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- 2026年06月04日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今日核心议题：①DeepSeek首轮融资超500亿估值近600亿美元；②字节跳动60亿建AI原生医院；③19岁男子骑摩托冲卡致警员受伤被刑拘；④神农架被指圈国道收费致歉。</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一、【外交部6月3日记者会回应美方多项指责】</w:t>
      </w:r>
    </w:p>
    <w:p>
      <w:pPr>
        <w:spacing w:after="120"/>
      </w:pPr>
      <w:r>
        <w:rPr>
          <w:rFonts w:ascii="微软雅黑" w:hAnsi="微软雅黑" w:eastAsia="微软雅黑"/>
          <w:sz w:val="21"/>
        </w:rPr>
        <w:t xml:space="preserve">         来源：澎湃新闻（多来源整合）</w:t>
      </w:r>
    </w:p>
    <w:p>
      <w:pPr>
        <w:spacing w:after="120"/>
      </w:pPr>
      <w:r>
        <w:rPr>
          <w:rFonts w:ascii="微软雅黑" w:hAnsi="微软雅黑" w:eastAsia="微软雅黑"/>
          <w:sz w:val="21"/>
        </w:rPr>
        <w:t xml:space="preserve">         发布时间：2026-06-03 15:55:25</w:t>
      </w:r>
    </w:p>
    <w:p>
      <w:pPr>
        <w:spacing w:after="120"/>
        <w:jc w:val="both"/>
      </w:pPr>
      <w:r>
        <w:rPr>
          <w:rFonts w:ascii="微软雅黑" w:hAnsi="微软雅黑" w:eastAsia="微软雅黑"/>
          <w:sz w:val="21"/>
        </w:rPr>
        <w:t xml:space="preserve">         内容摘要：外交部发言人毛宁就美方指责作出回应：关于媒体问题，毛宁指出，中美媒体问题始作俑者是美方。中方已落实为美国记者来华提供签证等便利，但中国驻美记者几乎未获白宫线下采访机会，签证和居留许可常被无故拖延，多名记者被迫回国，而中国记者申请赴美短期签证很少获批。她反问这是否为对等待遇，并指出中国媒体在美国被贴上“外国代理人”等政治标签，正是美方所谓的言论自由。 关于OECD报告称中国在15个关键工业领域通过大规模补贴扭曲全球市场，2024年全球补贴总额1080亿英镑中52%来自中国，毛宁表示，中国企业竞争力源于市场化竞争、技术创新和规模经济，中国产业补贴政策坚持开放、公平、合规原则，严格遵守世贸组织规则。 关于美方以“强迫劳动”为由对包括中国在内的60个经济体征收10%-12.5%额外关税，毛宁强调，中方反对单边关税措施，关税战、贸易战不符合任何一方利益，经贸问题应在平等、尊重、互惠基础上通过对话协商解决，中国不存在所谓的强迫劳动，反对借此搞政治操弄。</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外交部：美方给中国媒体贴政治标签是言论自由？</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OECD报告称中国大规模补贴扭曲全球市场，外交部回应</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美方将借口“强迫劳动”对中方经济体征收额外关税，外交部：反对借此搞政治操弄</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二、【美军F-15E飞行员30天内两次被击落，首次遭科威特友军误击后弹射逃生】</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两名知情人士向CBS透露，一名美军F-15E飞行员在伊朗上空被击落，而他在战争初期也曾因科威特友军误击而弹射逃生。两次被击落间隔仅30多天，由加拿大记者肖恩·奈勒在Substack专栏披露。今年年初，中东战争爆发初期，这名飞行员是三架遭科威特防空系统误击的F-15E机组人员之一，成功弹射逃生。数周后，其战机于4月3日被伊朗导弹击落。CBS报道称，该飞行员重伤后数小时获救，另一名机组人员隐蔽近两天后才获救。美军参谋长联席会议主席凯恩在简报会上赞扬两人“勇气和躲避能力无论如何赞誉都不为过”，并强调其“坚毅精神源于对救援部队的信任、专业训练和生存信念”。五角大楼将问询转交中央司令部，后者拒评。米切尔航空航天研究所所长、退役空军将领大卫·德普图拉称此“极其罕见”，自越南战争以来未闻同一场行动中两次被击落，形容“像被闪电击中两次”。</w:t>
      </w:r>
    </w:p>
    <w:p>
      <w:pPr>
        <w:spacing w:after="240"/>
      </w:pPr>
      <w:r>
        <w:rPr>
          <w:rFonts w:ascii="微软雅黑" w:hAnsi="微软雅黑" w:eastAsia="微软雅黑"/>
          <w:sz w:val="21"/>
        </w:rPr>
        <w:t xml:space="preserve">         文章链接：</w:t>
      </w:r>
      <w:r>
        <w:rPr>
          <w:color w:val="0000FF"/>
        </w:rPr>
        <w:t>https://mp.weixin.qq.com/s/-KPrFwUP5mdoVFXbf2zYLQ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三、【克宫指责基辅对平民实施“非人道恐怖行径”，称乌克兰战争进入“不同阶段”】</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发布时间：2026-06-03 12:21:07</w:t>
      </w:r>
    </w:p>
    <w:p>
      <w:pPr>
        <w:spacing w:after="120"/>
        <w:jc w:val="both"/>
      </w:pPr>
      <w:r>
        <w:rPr>
          <w:rFonts w:ascii="微软雅黑" w:hAnsi="微软雅黑" w:eastAsia="微软雅黑"/>
          <w:sz w:val="21"/>
        </w:rPr>
        <w:t xml:space="preserve">         内容摘要：克里姆林宫周二表示，由于基辅军队对平民实施了“非人道恐怖行径”，乌克兰战争已进入一个“不同的阶段”。克里姆林宫发言人佩斯科夫在回答有关俄罗斯对乌克兰城市发动大规模夜间打击的问题时作出上述表态，这些打击已造成23人死亡、130人受伤。莫斯科方面表示，正加大对乌克兰境内军事目标的打击力度，以报复其所称乌方上月在乌克兰东部卢甘斯克对一处学生宿舍发动的毁灭性无人机袭击，该事件造成21人死亡。乌克兰否认袭击该宿舍，并表示其打击目标是该地区的一处无人机指挥中心。佩斯科夫表示，如果基辅政权蓄意对平民、对儿童实施这类非人道的恐怖行径，那就是完全不同的阶段。他同时指出，俄罗斯正在对基辅及其他城市的乌克兰军事目标进行系统性打击，而乌克兰和平进程已陷入停滞。不过，佩斯科夫补充称，俄罗斯仍与美国保持联系，华盛顿一直试图在基辅和莫斯科之间促成和平协议。他重申克里姆林宫立场，表示俄罗斯仍对和平谈判持开放态度，但基辅方面认为这一立场实际上等同于要求乌克兰投降。</w:t>
      </w:r>
    </w:p>
    <w:p>
      <w:pPr>
        <w:spacing w:after="240"/>
      </w:pPr>
      <w:r>
        <w:rPr>
          <w:rFonts w:ascii="微软雅黑" w:hAnsi="微软雅黑" w:eastAsia="微软雅黑"/>
          <w:sz w:val="21"/>
        </w:rPr>
        <w:t xml:space="preserve">         文章链接：</w:t>
      </w:r>
      <w:r>
        <w:rPr>
          <w:color w:val="0000FF"/>
        </w:rPr>
        <w:t>https://mp.weixin.qq.com/s/3hc-AkAULwOxD2pBSlNulg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四、【美军称挫败伊朗对巴林和科威特导弹袭击，美伊谈判陷入僵局】</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发布时间：2026-06-03 12:21:07</w:t>
      </w:r>
    </w:p>
    <w:p>
      <w:pPr>
        <w:spacing w:after="120"/>
        <w:jc w:val="both"/>
      </w:pPr>
      <w:r>
        <w:rPr>
          <w:rFonts w:ascii="微软雅黑" w:hAnsi="微软雅黑" w:eastAsia="微软雅黑"/>
          <w:sz w:val="21"/>
        </w:rPr>
        <w:t xml:space="preserve">         内容摘要：海湾地区敌对行动周三升级，美军称伊朗对巴林、科威特等地导弹袭击被挫败或未成功，外交谈判进展甚微。美国中央指挥部表示，伊朗向科威特发射的两枚导弹未击中目标，多枚弹道导弹未命中，向巴林发射的三枚被拦截。自2月底冲突爆发以来，伊朗多次袭击设有美军基地的巴林和科威特。美军还击落了针对民用船只的伊朗无人机，并对霍尔木兹海峡附近的格什姆岛实施打击。冲突已持续三个多月，虽达成脆弱停火协议，但霍尔木兹海峡海上交通基本停滞。伊朗和美国上周表示达成初步停火协议，但未正式签署。伊朗媒体称德黑兰数日未与华盛顿沟通，但特朗普称谈判未停，包括四天前至今天。自3月中旬，特朗普多次表示接近达成结束战事的协议，以解决伊朗核计划问题。伊朗否认研制核弹，寻求数十亿美元石油收入、原油出口豁免、解除港口封锁及对霍尔木兹海峡的影响。美国国务卿鲁比奥称，只有伊朗放弃核活动，美国才解除制裁。战争已致数千人死亡，集中在伊朗和黎巴嫩，能源价格上涨冲击全球。冲突引发以色列与黎巴嫩真主党交火，以色列对黎巴嫩南部展开25年来最深入军事行动。尽管周一宣布部分停火，以色列周二继续打击黎巴嫩南部。</w:t>
      </w:r>
    </w:p>
    <w:p>
      <w:pPr>
        <w:spacing w:after="240"/>
      </w:pPr>
      <w:r>
        <w:rPr>
          <w:rFonts w:ascii="微软雅黑" w:hAnsi="微软雅黑" w:eastAsia="微软雅黑"/>
          <w:sz w:val="21"/>
        </w:rPr>
        <w:t xml:space="preserve">         文章链接：</w:t>
      </w:r>
      <w:r>
        <w:rPr>
          <w:color w:val="0000FF"/>
        </w:rPr>
        <w:t>https://mp.weixin.qq.com/s/f9jfPjzE5Apauv1MWxg58Q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五、【日媒披露2026年版《防卫白皮书》概要，继续渲染中国威胁并强调无人机应用】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22:30:18</w:t>
      </w:r>
    </w:p>
    <w:p>
      <w:pPr>
        <w:spacing w:after="120"/>
        <w:jc w:val="both"/>
      </w:pPr>
      <w:r>
        <w:rPr>
          <w:rFonts w:ascii="微软雅黑" w:hAnsi="微软雅黑" w:eastAsia="微软雅黑"/>
          <w:sz w:val="21"/>
        </w:rPr>
        <w:t xml:space="preserve">         内容摘要：日本媒体3日披露了日本2026年版《防卫白皮书》的概要内容。新版白皮书延续了2025年版的表述，声称国际社会已进入“新的危机时代”，并继续渲染所谓“中国威胁”，称“印度太平洋地区安全保障环境日趋严峻”。白皮书提出，防卫生产和技术基础直接关系到防卫能力本身，主张通过与同盟国及“志同道合”国家部署相同的防卫装备，以构建“相互支援的环境”。此外，2026年版白皮书新设了“新型作战方式”条目，强调日本应加强无人机和人工智能技术在防务领域的应用，并以乌克兰局势为例，指出提升长期作战能力的重要性。日本舆论认为，政府持续以周边安全环境恶化为由推进防卫政策转向，可能激化军事紧张并扩大战争风险。据悉，该版《防卫白皮书》预计将于今年夏天提交内阁会议审议。</w:t>
      </w:r>
    </w:p>
    <w:p>
      <w:pPr>
        <w:spacing w:after="240"/>
      </w:pPr>
      <w:r>
        <w:rPr>
          <w:rFonts w:ascii="微软雅黑" w:hAnsi="微软雅黑" w:eastAsia="微软雅黑"/>
          <w:sz w:val="21"/>
        </w:rPr>
        <w:t xml:space="preserve">         文章链接：</w:t>
      </w:r>
      <w:r>
        <w:rPr>
          <w:color w:val="0000FF"/>
        </w:rPr>
        <w:t>https://mp.weixin.qq.com/s/TzwSESCmoqtqkgHTOYXHBw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六、【特朗普承认斥责内塔尼亚胡，称愿与伊朗新领袖会面】</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据美媒《纽约邮报》6月3日报道，美国总统特朗普表示，与伊朗的谈判“进展迅速”，并愿意与伊朗新任最高领袖穆杰塔巴会面。此外，特朗普承认在早前与以色列总理内塔尼亚胡的通话中斥责了对方。报道未提供通话具体细节及斥责原因。</w:t>
      </w:r>
    </w:p>
    <w:p>
      <w:pPr>
        <w:spacing w:after="240"/>
      </w:pPr>
      <w:r>
        <w:rPr>
          <w:rFonts w:ascii="微软雅黑" w:hAnsi="微软雅黑" w:eastAsia="微软雅黑"/>
          <w:sz w:val="21"/>
        </w:rPr>
        <w:t xml:space="preserve">         文章链接：</w:t>
      </w:r>
      <w:r>
        <w:rPr>
          <w:color w:val="0000FF"/>
        </w:rPr>
        <w:t>https://mp.weixin.qq.com/s/Mh8H4WZHyE2LTxEaB8T5gA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七、【欧盟对华政策分歧显著，峰会避免直接提中国转而讨论竞争力】</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欧盟对华政策分歧显著。预计6月18-19日欧盟峰会将首次实质性辩论对华关系。欧洲议会贸易委员会主席兰格警告，欧盟需避免“恐华症”，称“关起大门毫无意义”，但指责中国存在人民币贬值、不公平贸易及汽车出口激增等问题，并强调在国家安全、网络安全及关键原材料上需降低对华依赖。兰格认为，美国颠覆贸易政策之际，不结盟国家正向欧盟靠拢。 欧盟委员会5月29日称对华贸易逆差扩大“不可持续”，扬言采取强有力措施。法国、西班牙、意大利、荷兰和立陶宛曾联名要求强硬回应“工业产能过剩”，但德国未签署。西班牙随后态度动摇，担心激怒中方。德国和西班牙带头反对欧盟禁止中国技术供应商参与电信网络的计划。德国经济部长赖歇访华时警告，欧盟举措不得损害对华出口。 《金融时报》披露，峰会领导人将避免直接提“中国”，转而讨论“竞争力与全球经济挑战”，且不准备发表共同立场声明。中方已警告将对欧盟措施发起反制，加剧成员国分裂。中国外交部重申中欧经贸互利共赢，反对强买强卖，将采取必要措施维护权益。</w:t>
      </w:r>
    </w:p>
    <w:p>
      <w:pPr>
        <w:spacing w:after="240"/>
      </w:pPr>
      <w:r>
        <w:rPr>
          <w:rFonts w:ascii="微软雅黑" w:hAnsi="微软雅黑" w:eastAsia="微软雅黑"/>
          <w:sz w:val="21"/>
        </w:rPr>
        <w:t xml:space="preserve">         文章链接：</w:t>
      </w:r>
      <w:r>
        <w:rPr>
          <w:color w:val="0000FF"/>
        </w:rPr>
        <w:t>https://mp.weixin.qq.com/s/rU05gW_MKgpKcI1s2oNXjw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八、【2026“世界市长对话·北京”中非专题论坛举办，聚焦文明互鉴与城市合作】</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发布时间：2026-06-03 19:20:04</w:t>
      </w:r>
    </w:p>
    <w:p>
      <w:pPr>
        <w:spacing w:after="120"/>
        <w:jc w:val="both"/>
      </w:pPr>
      <w:r>
        <w:rPr>
          <w:rFonts w:ascii="微软雅黑" w:hAnsi="微软雅黑" w:eastAsia="微软雅黑"/>
          <w:sz w:val="21"/>
        </w:rPr>
        <w:t xml:space="preserve">         内容摘要：6月3日，2026“世界市长对话·北京”中非专题论坛在京举办，主题为“加强文明交流互鉴 赓续中非传统友好”。论坛由国务院新闻办指导，北京市政府新闻办、世界旅游联合会主办，海淀区委宣传部支持，毛里求斯、塞舌尔、喀麦隆、摩洛哥、塞内加尔、突尼斯等非洲国家代表参会。 海淀区副区长隋晓峰表示，海淀拥有“三山五园”文脉、37所顶尖高校及全国近三分之一AI人才和2000余家AI企业，愿以2026年中非建交70周年暨“中非人文交流年”为契机，深化与非洲城市在文化交流、产业协作、活动共建等领域的合作。 中国旅游研究院院长戴斌指出，2025年中国出境游达1.48亿人次，入境游有望保持两位数增长，旅游是促进文明互鉴的重要载体，未来将持续优化服务并深化文旅基建合作。 非洲代表分享合作期待：塞内加尔济金绍尔市副市长强调中非合作已拓展至教育人文；突尼斯托泽尔市秘书长希望吸引中国游客并合作应对荒漠化；摩洛哥马拉喀什市市长代表回顾与宁波20年交往，期待加强文旅、经贸、教育合作。 圆桌会议上，毛里求斯、塞舌尔等国代表表达了在生态环保、蓝色经济、AI等领域深化合作的愿望。</w:t>
      </w:r>
    </w:p>
    <w:p>
      <w:pPr>
        <w:spacing w:after="240"/>
      </w:pPr>
      <w:r>
        <w:rPr>
          <w:rFonts w:ascii="微软雅黑" w:hAnsi="微软雅黑" w:eastAsia="微软雅黑"/>
          <w:sz w:val="21"/>
        </w:rPr>
        <w:t xml:space="preserve">         文章链接：</w:t>
      </w:r>
      <w:r>
        <w:rPr>
          <w:color w:val="0000FF"/>
        </w:rPr>
        <w:t>https://mp.weixin.qq.com/s/9MAJJD1kKlSwQJkodTkiuw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九、【中哈铁路货运量2025年达3560万吨，第三条铁路预计2027年投运】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内容摘要：美以伊冲突重塑全球经济格局，霍尔木兹海峡封锁加速欧亚大陆互联互通从“地理捷径”转向“战略稳定”。哈萨克斯坦作为欧亚枢纽，正成为新时代丝绸之路的“心脏”。 中哈铁路合作是核心。阿拉山口-多斯特克与霍尔果斯-阿腾科里两大口岸2025年铁路货运量达3560万吨，同比增长11%。霍尔果斯通过数字化升级，集装箱换装时间从5小时压缩至1小时，年吞吐量超37.2万标箱。为缓解单一节点风险，第三条大动脉巴克特-阿亚古兹铁路（272公里）正建设中，预计2027年投运，新增2000万吨运能。哈萨克斯坦计划将跨境总运力提升至1亿吨，并建设5000公里复线、2600公里自动闭塞路段。中吉乌铁路（80亿美元）作为系统性补充，绕开哈萨克斯坦但受制于地形，哈方仍垄断重型物流。 俄乌冲突与美伊战争催生“中间走廊”（跨里海国际运输路线）。该路线经哈萨克斯坦、里海、阿塞拜疆、格鲁吉亚至欧洲，2025年货运量同比增长62%，集装箱量激增2.7倍。</w:t>
      </w:r>
    </w:p>
    <w:p>
      <w:pPr>
        <w:spacing w:after="240"/>
      </w:pPr>
      <w:r>
        <w:rPr>
          <w:rFonts w:ascii="微软雅黑" w:hAnsi="微软雅黑" w:eastAsia="微软雅黑"/>
          <w:sz w:val="21"/>
        </w:rPr>
        <w:t xml:space="preserve">         文章链接：</w:t>
      </w:r>
      <w:r>
        <w:rPr>
          <w:color w:val="0000FF"/>
        </w:rPr>
        <w:t>https://mp.weixin.qq.com/s/fVLhcQWQpm5ZG1op1-slpA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十、【特朗普任命38岁地产背景官员普尔特为代理国家情报总监，引发两党争议】</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美国总统特朗普6月2日任命38岁的联邦住房金融署署长威廉·普尔特为代理国家情报总监，引发两党争议。普尔特出身房地产家族，无情报或国防背景，因坚定维护特朗普并与特朗普长子私交甚好，被称为“小特朗普”。他凭借海湖庄园会员资格和大笔捐款打入特朗普圈子，此前被指控利用职务之便打击特朗普政敌，包括加州参议员希夫、纽约州总检察长詹姆斯、前美联储主席鲍威尔等，但均未成功起诉。特朗普赞扬其监管房利美和房地美的经验。 国家情报总监负责监督18个情报机构及总统每日简报。普尔特将接替辞职照顾患病丈夫的图尔茜·加巴德。加巴德因反对军事干预被边缘化，辞职于6月30日生效。普尔特代理任期最多210天，除非获正式提名和参议院批准。 美媒指出，任命加剧了民众对特朗普“忠诚至上”的担忧。民主党人马克·沃纳批评此举将情报政治化，希夫警告普尔特会“政治化情报机构”。共和党人态度谨慎，参议员科宁直言“不认为他有资格”。白宫发言人辩护称特朗普挑选“最优秀人才”，但前国家安全委员会主管贾韦德·阿里指出，在9·11事件25周年前夕任命无经验者，表明政府认为国家情报总监重要性下降。</w:t>
      </w:r>
    </w:p>
    <w:p>
      <w:pPr>
        <w:spacing w:after="240"/>
      </w:pPr>
      <w:r>
        <w:rPr>
          <w:rFonts w:ascii="微软雅黑" w:hAnsi="微软雅黑" w:eastAsia="微软雅黑"/>
          <w:sz w:val="21"/>
        </w:rPr>
        <w:t xml:space="preserve">         文章链接：</w:t>
      </w:r>
      <w:r>
        <w:rPr>
          <w:color w:val="0000FF"/>
        </w:rPr>
        <w:t>https://mp.weixin.qq.com/s/IZWTZd0CZpymORWUUMSosQ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十一、【日本首相官邸追查卡乐比包装调整言论泄密者，内阁高官否认指责】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日本知名零食巨头卡乐比因石脑油短缺，于5月下旬将多款产品包装改为黑白配色，此举戳破日本政府关于“短缺只是暂时”的说法。《朝日新闻》披露，首相官邸一名高官将卡乐比调整斥为“公关噱头”，引发舆论声援卡乐比。内阁广报官佐伯耕三急于否认，称报道系捏造，但官邸内部却追查泄密者。内阁官房长官木原稔、首相秘书官香山弘文等被列为“嫌疑人”，均否认相关言论。官邸相关人士指，内阁官房副长官助理阪田涉嫌疑最大，因其常是记者信息来源。有编辑负责人称，官邸内不少高官对卡乐比回应不满，若有人称“作秀”并不奇怪。首相高市早苗容不下异见，唯有前安倍秘书官今井尚哉能当面进言，但今井私下抱怨首相听不进意见，木原稔等近臣一味附和。官邸笼罩在言论管控与恐怖支配氛围中。卡乐比回应称，调整是基于原材料采购不稳定的临时方案。日本高度依赖进口能源，石脑油短缺已推高包装材料价格，伊藤洋华堂、永旺等企业被迫调整包装。机构预计6月或现食品涨价潮，建筑、干洗等行业也受冲击。高市坚称可从非中东地区替代供应，确保年内至明年春季能源稳定，但超七成民众感到不安。前经产省官僚古贺茂明透露，经产省正对石油相关行业下达封口令，要求不得承认短缺。</w:t>
      </w:r>
    </w:p>
    <w:p>
      <w:pPr>
        <w:spacing w:after="240"/>
      </w:pPr>
      <w:r>
        <w:rPr>
          <w:rFonts w:ascii="微软雅黑" w:hAnsi="微软雅黑" w:eastAsia="微软雅黑"/>
          <w:sz w:val="21"/>
        </w:rPr>
        <w:t xml:space="preserve">         文章链接：</w:t>
      </w:r>
      <w:r>
        <w:rPr>
          <w:color w:val="0000FF"/>
        </w:rPr>
        <w:t>https://mp.weixin.qq.com/s/Blk6h7vw9pU7CnLQSxBy5Q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十二、【布雷默分析特朗普反干预立场，称若反问“凭啥武装台湾”将获美国民众共鸣】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美国欧亚集团总裁布雷默在《纽约时报》播客中分析美国政治乱象。他指出，特朗普精准捕捉了美国民众对海外干预的普遍抵触情绪，尤其在缩减海外战事和对外军事援助上获得认同。布雷默举例称，若特朗普访华时反问“凭什么对9600英里外的台湾提供军援”，多数普通美国人会附和，认为“何苦如此”。他还提到特朗普将乌克兰总统泽连斯基赶出白宫，反映民众认为纳税人不该为这些买单。 布雷默认为，特朗普的行事逻辑源于“自恋主义”，将个人利益置于国家利益之上，滥用权力史无前例，导致美国政治腐败加深和经济动荡。他解释，特朗普的崛起是美国长期社会趋势的产物：民众认为现有政治体系被特殊利益裹挟，变成“投币式”系统，受金钱操控，存在双重标准。这推动了政策转向，如摒弃自由贸易、收紧移民、要求盟友分摊防务成本。 布雷默强调，美国梦因阶层固化而破灭。他引用《纽约时报》报道，指出美国企业将日常体验分层，从迪士尼乐园到航班，贫富差距显著。他本人虽从贫民区逆袭，但深知梦想破灭的脆弱性，认为缺乏向上流动的能力比任何因素都更摧毁美国梦。</w:t>
      </w:r>
    </w:p>
    <w:p>
      <w:pPr>
        <w:spacing w:after="240"/>
      </w:pPr>
      <w:r>
        <w:rPr>
          <w:rFonts w:ascii="微软雅黑" w:hAnsi="微软雅黑" w:eastAsia="微软雅黑"/>
          <w:sz w:val="21"/>
        </w:rPr>
        <w:t xml:space="preserve">         文章链接：</w:t>
      </w:r>
      <w:r>
        <w:rPr>
          <w:color w:val="0000FF"/>
        </w:rPr>
        <w:t>https://mp.weixin.qq.com/s/CZydm1N6bmchkOP26rw2fg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十三、【缅甸总统访印推动稀土合作，印度试图截胡对华稀土出口】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内容摘要：5月30日至6月3日，缅甸总统敏昂莱首次以总统身份访印，由5名内阁部长陪同，与印度就关键矿产、贸易、边境安全等议题磋商。印度给予红毯礼遇，意在制衡中国在缅影响力，并维护自身战略利益。 印度与缅甸共享超1600公里边界，缅甸长期被指为印度东北部武装反政府组织基地，近期曼尼普尔邦袭击事件与此相关，印方在会谈中提出此问题。联合声明强调防止领土被用于损害对方安全利益，敏昂莱承诺不允危害印度安全活动。印度总理莫迪称印度为“缅甸坚定可靠的伙伴”，深化安全合作。 分析指出，印度当前更重视地缘利益而非价值观，愿扩大与缅甸军方合作。稀土矿产成新重点：缅甸为全球第三大稀土生产国，2024年产量约3.1万公吨，绝大多数运往中国。印度虽拥有全球第三大稀土储量，但产量不足1%，长期依赖进口。印度曾试图与克钦独立军合作开采稀土以减少对华依赖，但军方近期发动攻势夺回矿区。联合声明同意在关键矿产领域加强投资合作，印度正加快全球找矿步伐。美国稀土交易所称，若印度获取部分缅甸稀土，将意味“重大地缘政治转变”。 中国与缅甸在基建、能源、经贸等领域密切合作，令印度“警惕”。</w:t>
      </w:r>
    </w:p>
    <w:p>
      <w:pPr>
        <w:spacing w:after="240"/>
      </w:pPr>
      <w:r>
        <w:rPr>
          <w:rFonts w:ascii="微软雅黑" w:hAnsi="微软雅黑" w:eastAsia="微软雅黑"/>
          <w:sz w:val="21"/>
        </w:rPr>
        <w:t xml:space="preserve">         文章链接：</w:t>
      </w:r>
      <w:r>
        <w:rPr>
          <w:color w:val="0000FF"/>
        </w:rPr>
        <w:t>https://mp.weixin.qq.com/s/K6amTlkNDnm3c5K1p5WNRw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十四、【匈牙利新总理毛焦尔要求总统辞职，拟修宪解职并清理欧尔班时期官员】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匈牙利新总理毛焦尔·彼得上任不足一个月，于6月1日宣布将推翻现任总统塔马斯·苏廖克。他在当日早间拜访总统府与苏廖克会晤后表示，如果总统坚持不辞职，政府将启动法律程序将其解职。毛焦尔称，立法程序约需一个月，新政府将利用执政党在议会中的三分之二多数席位修改宪法，迫使苏廖克下台。他未透露宪法修正案具体内容，但表示该法律并非针对个人，而是一个框架，可用于免职其他高级官员。毛焦尔强调，匈牙利不属于苏廖克或前总理欧尔班，总统办公室应重获因沉默和不作为受损的威望。此外，他还要求多名欧尔班政府任命的高级官员辞职，但截至目前，尚无人响应其要求。</w:t>
      </w:r>
    </w:p>
    <w:p>
      <w:pPr>
        <w:spacing w:after="240"/>
      </w:pPr>
      <w:r>
        <w:rPr>
          <w:rFonts w:ascii="微软雅黑" w:hAnsi="微软雅黑" w:eastAsia="微软雅黑"/>
          <w:sz w:val="21"/>
        </w:rPr>
        <w:t xml:space="preserve">         文章链接：</w:t>
      </w:r>
      <w:r>
        <w:rPr>
          <w:color w:val="0000FF"/>
        </w:rPr>
        <w:t>https://mp.weixin.qq.com/s/Bd5olCZFZB3lje_qSXadcg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十五、【缅甸外交部长丁貌瑞将于6月4日至6日访华】</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15:15:12</w:t>
      </w:r>
    </w:p>
    <w:p>
      <w:pPr>
        <w:spacing w:after="120"/>
        <w:jc w:val="both"/>
      </w:pPr>
      <w:r>
        <w:rPr>
          <w:rFonts w:ascii="微软雅黑" w:hAnsi="微软雅黑" w:eastAsia="微软雅黑"/>
          <w:sz w:val="21"/>
        </w:rPr>
        <w:t xml:space="preserve">         内容摘要：应中共中央政治局委员、外交部长王毅邀请，缅甸外交部长丁貌瑞将于6月4日至6日对中国进行正式访问。外交部发言人毛宁在6月3日的例行记者会上宣布了这一消息。此次访问旨在进一步推动中缅两国关系发展，加强双方在政治、经济等领域的交流与合作。</w:t>
      </w:r>
    </w:p>
    <w:p>
      <w:pPr>
        <w:spacing w:after="240"/>
      </w:pPr>
      <w:r>
        <w:rPr>
          <w:rFonts w:ascii="微软雅黑" w:hAnsi="微软雅黑" w:eastAsia="微软雅黑"/>
          <w:sz w:val="21"/>
        </w:rPr>
        <w:t xml:space="preserve">         文章链接：</w:t>
      </w:r>
      <w:r>
        <w:rPr>
          <w:color w:val="0000FF"/>
        </w:rPr>
        <w:t>https://mp.weixin.qq.com/s/01navUrf1OfJxwrZJliFUg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十六、【《纽约时报》驻华记者王月眉因骗访等违规行为被注销居留许可并限期离境】</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发布时间：2026-06-03 14:18:46</w:t>
      </w:r>
    </w:p>
    <w:p>
      <w:pPr>
        <w:spacing w:after="120"/>
        <w:jc w:val="both"/>
      </w:pPr>
      <w:r>
        <w:rPr>
          <w:rFonts w:ascii="微软雅黑" w:hAnsi="微软雅黑" w:eastAsia="微软雅黑"/>
          <w:sz w:val="21"/>
        </w:rPr>
        <w:t xml:space="preserve">         内容摘要：6月1日，外交部发言人林剑通报，《纽约时报》驻华记者王月眉（薇薇安王）因骗访等违规行为，触犯《外国常驻新闻机构和外国记者采访条例》，已于今年2月被注销居留许可并限期离境。王月眉为美籍华人，其被处置并非外交驱逐，而是依据国内法规的居留资格处理。她被驱逐的主要原因有三：其一，刻意违背一个中国原则。2025年11-12月，她参与专访台湾地区领导人赖清德，纵容其散布“台独”谬论，将台湾称为“国家”，并在涉台报道中规避规范表述，暗示台湾为“独立实体”。其二，实施骗访，破坏采访秩序。她隐瞒美媒记者身份，以旅游、学术研究等名义潜入敏感区域，假借学生或调研人员身份接触群众，篡改采访主题引导负面回答。其三，炮制大量失实新闻。她借唐山烧烤店事件渲染负面，在疫情报道中片面解读政策、误导国际舆论，筛选负面言论断章取义，背弃新闻操守。早在2021年11月，自媒体就多次抨击其报道颠倒黑白、挑拨离间，行为类似美国间谍。疫情期间，其报道遭中国网友抨击，但她仍安然无恙，直至此次因赖清德报道“自爆”。她的离去虽迟，但终归是应有结局。</w:t>
      </w:r>
    </w:p>
    <w:p>
      <w:pPr>
        <w:spacing w:after="240"/>
      </w:pPr>
      <w:r>
        <w:rPr>
          <w:rFonts w:ascii="微软雅黑" w:hAnsi="微软雅黑" w:eastAsia="微软雅黑"/>
          <w:sz w:val="21"/>
        </w:rPr>
        <w:t xml:space="preserve">         文章链接：</w:t>
      </w:r>
      <w:r>
        <w:rPr>
          <w:color w:val="0000FF"/>
        </w:rPr>
        <w:t>https://mp.weixin.qq.com/s/9k6G6uzgyIDjeMYcYiHcLg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十七、【日菲启动台岛以东海域划界谈判，中方以巡航演练反制】</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发布时间：2026-06-03 13:53:38</w:t>
      </w:r>
    </w:p>
    <w:p>
      <w:pPr>
        <w:spacing w:after="120"/>
        <w:jc w:val="both"/>
      </w:pPr>
      <w:r>
        <w:rPr>
          <w:rFonts w:ascii="微软雅黑" w:hAnsi="微软雅黑" w:eastAsia="微软雅黑"/>
          <w:sz w:val="21"/>
        </w:rPr>
        <w:t xml:space="preserve">         内容摘要：2026年5月28日，菲律宾总统访日期间，日菲宣布启动专属经济区和大陆架划界谈判，指向台湾岛以东、冲绳海槽以南、巴丹群岛以北海域。该海域蕴藏油气、稀土、可燃冰等战略资源，是41%跨太平洋干货航线必经之地，也是我海军远洋训练和战略核潜艇隐蔽巡航的关键区域。日菲此举意在通过双边谈判固化非法权益，挤压我海域活动空间，制造法理借口。 军事上，日菲联手对我构成四大挑战：一是压缩我战略核潜艇隐蔽空间，削弱核威慑能力；二是封锁宫古海峡至巴士海峡的远洋通道，限制航母编队活动；三是加速军事“准同盟化”，通过《军事情报保护协定》构建情报监视网，推动日本再军事化；四是制造“三海联动”地缘陷阱，牵制我军兵力并绑架美国介入。 我方态度明确，采取“坚决反对、严正交涉、法理否定、常态巡航”措施反制。外交部两次定性日菲行为“严重侵害”“严重违反”国际法，强调其“完全非法无效”。6月1日，我海警岱山舰编队赴台湾以东海域执法巡查，东部战区在巴士海峡、吕宋岛以东组织联合巡航演练，南部战区在黄岩岛周边战备警巡，展示捍卫主权决心。</w:t>
      </w:r>
    </w:p>
    <w:p>
      <w:pPr>
        <w:spacing w:after="240"/>
      </w:pPr>
      <w:r>
        <w:rPr>
          <w:rFonts w:ascii="微软雅黑" w:hAnsi="微软雅黑" w:eastAsia="微软雅黑"/>
          <w:sz w:val="21"/>
        </w:rPr>
        <w:t xml:space="preserve">         文章链接：</w:t>
      </w:r>
      <w:r>
        <w:rPr>
          <w:color w:val="0000FF"/>
        </w:rPr>
        <w:t>https://mp.weixin.qq.com/s/NuIqD_rQK1fHNrdy4EFqeA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十八、【韩国发布核动力潜艇发展计划，分三阶段推进至2040年形成战力】</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发布时间：2026-06-03 13:53:38</w:t>
      </w:r>
    </w:p>
    <w:p>
      <w:pPr>
        <w:spacing w:after="120"/>
        <w:jc w:val="both"/>
      </w:pPr>
      <w:r>
        <w:rPr>
          <w:rFonts w:ascii="微软雅黑" w:hAnsi="微软雅黑" w:eastAsia="微软雅黑"/>
          <w:sz w:val="21"/>
        </w:rPr>
        <w:t xml:space="preserve">         内容摘要：2026年5月，韩国公布《核动力潜艇发展基本规划》（“张保皋-N项目”），旨在通过核潜艇建设实现国防自主、维护海洋权益并重塑区域安全话语权。项目源于内部国防短板、外部安全压力及产业发展需求：韩国常规潜艇续航短、隐蔽性差，难以应对朝鲜、日本、俄罗斯等周边水下力量威胁，亟需核潜艇弥补劣势。 规划分三阶段推进：2026-2030年技术攻坚，突破核反应堆小型化等关键技术；2030-2035年建造首艘4000-5000吨级攻击型核潜艇；2035-2040年形成战力。技术路线采用低浓缩铀压水反应堆（浓度低于20%），符合核不扩散规则，并融合自研武器与西方系统，强调自主保障。 然而，项目面临多重挑战：核心技术依赖美国，如核燃料、静音工艺等；国际核不扩散约束及周边国家警惕（朝鲜、日本、俄罗斯可能加速军备竞赛）；单艇成本超20亿美元，全周期投入超百亿，财政压力大；配套体系不完善，战力形成需10年以上。 该项目将打破东北亚水下力量平衡，加剧军备竞赛与地缘博弈，冲击核不扩散体系。尽管目标明确，但技术、成本及外部制约使落地存不确定性，其进展将成为观察区域安全格局演变的关键窗口。</w:t>
      </w:r>
    </w:p>
    <w:p>
      <w:pPr>
        <w:spacing w:after="240"/>
      </w:pPr>
      <w:r>
        <w:rPr>
          <w:rFonts w:ascii="微软雅黑" w:hAnsi="微软雅黑" w:eastAsia="微软雅黑"/>
          <w:sz w:val="21"/>
        </w:rPr>
        <w:t xml:space="preserve">         文章链接：</w:t>
      </w:r>
      <w:r>
        <w:rPr>
          <w:color w:val="0000FF"/>
        </w:rPr>
        <w:t>https://mp.weixin.qq.com/s/MokjBq4M4y1qWe8BhnxfAQ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十九、【国台办回应黄仁勋涉台言论，指民进党将能源问题政治化】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13:41:59</w:t>
      </w:r>
    </w:p>
    <w:p>
      <w:pPr>
        <w:spacing w:after="120"/>
        <w:jc w:val="both"/>
      </w:pPr>
      <w:r>
        <w:rPr>
          <w:rFonts w:ascii="微软雅黑" w:hAnsi="微软雅黑" w:eastAsia="微软雅黑"/>
          <w:sz w:val="21"/>
        </w:rPr>
        <w:t xml:space="preserve">         内容摘要：6月3日上午，国台办在新闻发布厅举行例行新闻发布会，发言人朱凤莲就近期两岸热点问题回答记者提问。会上有记者提问：英伟达创办人黄仁勋近日称，“台湾需要更多电力”。岛内有舆论指出，该言论凸显对台湾供电能力的担忧，民进党却始终不敢面对攸关产业命脉的能源问题。国台办发言人朱凤莲对此表示，民进党当局一门心思搞“台独”，既没有意愿也没有能力解决岛内经济社会发展面临的结构性问题。“缺电”已经成为台湾经济社会持续发展的软肋，这一点大家有目共睹。朱凤莲指出，民进党当局把能源问题高度政治化，不是直面去解决，而是把它当作党同伐异、打压对手的工具，暴露其只顾一党之私、不顾台湾民生福祉和未来发展的嘴脸。</w:t>
      </w:r>
    </w:p>
    <w:p>
      <w:pPr>
        <w:spacing w:after="240"/>
      </w:pPr>
      <w:r>
        <w:rPr>
          <w:rFonts w:ascii="微软雅黑" w:hAnsi="微软雅黑" w:eastAsia="微软雅黑"/>
          <w:sz w:val="21"/>
        </w:rPr>
        <w:t xml:space="preserve">         文章链接：</w:t>
      </w:r>
      <w:r>
        <w:rPr>
          <w:color w:val="0000FF"/>
        </w:rPr>
        <w:t>https://mp.weixin.qq.com/s/5R_HUXEMr18JQEo3HAA36A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二十、【英国启用SpaceX“星盾”军用卫星网络，成为美国外首批用户之一】</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发布时间：2026-06-03 12:21:07</w:t>
      </w:r>
    </w:p>
    <w:p>
      <w:pPr>
        <w:spacing w:after="120"/>
        <w:jc w:val="both"/>
      </w:pPr>
      <w:r>
        <w:rPr>
          <w:rFonts w:ascii="微软雅黑" w:hAnsi="微软雅黑" w:eastAsia="微软雅黑"/>
          <w:sz w:val="21"/>
        </w:rPr>
        <w:t xml:space="preserve">         内容摘要：据两位知情人士透露，英国已开始使用SpaceX的军用卫星网络“星盾”（Starshield），成为美国之外首批采用这一面向政府版本“星链”的国家之一。“星盾”专为美国政府开发，用于军事和情报任务，具备更高安全性能，而标准“星链”宽带服务主要面向消费者和商业用途。知情人士称，英国国防部从今年年初开始，将作战相关的军事通信逐步转移至成本更高的“星盾”服务。英国国防部在回应路透的声明中未对“星盾”置评，但表示工作人员仍将“星链”用于非作战目的，例如在部署期间与家人保持联系，并称“星链”“并不用于军事行动”。声明补充称，国防部为武装部队使用多家供应商提供的服务。SpaceX未回应置评请求。</w:t>
      </w:r>
    </w:p>
    <w:p>
      <w:pPr>
        <w:spacing w:after="240"/>
      </w:pPr>
      <w:r>
        <w:rPr>
          <w:rFonts w:ascii="微软雅黑" w:hAnsi="微软雅黑" w:eastAsia="微软雅黑"/>
          <w:sz w:val="21"/>
        </w:rPr>
        <w:t xml:space="preserve">         文章链接：</w:t>
      </w:r>
      <w:r>
        <w:rPr>
          <w:color w:val="0000FF"/>
        </w:rPr>
        <w:t>https://mp.weixin.qq.com/s/Gw_uPnrIKUPS2xHx4AOuzA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二十一、【美国贸易代表办公室就美中贸易理事会机制启动公众意见征询】</w:t>
      </w:r>
    </w:p>
    <w:p>
      <w:pPr>
        <w:spacing w:after="120"/>
      </w:pPr>
      <w:r>
        <w:rPr>
          <w:rFonts w:ascii="微软雅黑" w:hAnsi="微软雅黑" w:eastAsia="微软雅黑"/>
          <w:sz w:val="21"/>
        </w:rPr>
        <w:t xml:space="preserve">         来源：路透午报</w:t>
      </w:r>
    </w:p>
    <w:p>
      <w:pPr>
        <w:spacing w:after="120"/>
      </w:pPr>
      <w:r>
        <w:rPr>
          <w:rFonts w:ascii="微软雅黑" w:hAnsi="微软雅黑" w:eastAsia="微软雅黑"/>
          <w:sz w:val="21"/>
        </w:rPr>
        <w:t xml:space="preserve">         发布时间：2026-06-03 12:21:07</w:t>
      </w:r>
    </w:p>
    <w:p>
      <w:pPr>
        <w:spacing w:after="120"/>
        <w:jc w:val="both"/>
      </w:pPr>
      <w:r>
        <w:rPr>
          <w:rFonts w:ascii="微软雅黑" w:hAnsi="微软雅黑" w:eastAsia="微软雅黑"/>
          <w:sz w:val="21"/>
        </w:rPr>
        <w:t xml:space="preserve">         内容摘要：美国贸易代表办公室（USTR）周二启动公众意见征询，就中美领导人上月北京峰会同意成立的“美中贸易理事会”征求看法。该机制旨在降低部分非战略性商品关税，双方计划各确定约300亿美元商品，在不触及国家安全红线的前提下进行贸易，并可能下调关税。 USTR声明未提及300亿美元数字，但要求利益相关方广泛界定符合条件的产品。在联邦政府官报通告中，USTR询问哪些中国产品应被视为“非敏感产品”，即几乎不涉及经济、国安及供应链韧性风险。同时，询问哪些受特朗普政府高关税影响的中国产品应恢复较低关税，如原始“最惠国”税率。USTR要求评论者提供2022至2024年此类自中国进口商品的年平均金额，并说明受益与受损消费者。此外，还就受额外关税影响的美国对华出口商品（包括农产品）寻求类似信息。 USTR还就理事会会议频率、非敏感产品范围及调整方式征求意见。美国贸易代表格里尔表示，将与利益相关方合作，“辨识出非敏感商品贸易，为美国农民、牧场主、渔民、小企业、制造商和劳工带来成果。”他欢迎各界就促进美中互利贸易提出建议，“同时继续利用关税捍卫美国经济和国家安全，推动平衡且对等的贸易。</w:t>
      </w:r>
    </w:p>
    <w:p>
      <w:pPr>
        <w:spacing w:after="240"/>
      </w:pPr>
      <w:r>
        <w:rPr>
          <w:rFonts w:ascii="微软雅黑" w:hAnsi="微软雅黑" w:eastAsia="微软雅黑"/>
          <w:sz w:val="21"/>
        </w:rPr>
        <w:t xml:space="preserve">         文章链接：</w:t>
      </w:r>
      <w:r>
        <w:rPr>
          <w:color w:val="0000FF"/>
        </w:rPr>
        <w:t>https://mp.weixin.qq.com/s/lVZFVAivJZqvTr6p7TM_YA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一、【民营银行密集下架3年、5年期定存，净息差收窄倒逼负债成本压降】</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发布时间：2026-06-04 00:45:19</w:t>
      </w:r>
    </w:p>
    <w:p>
      <w:pPr>
        <w:spacing w:after="120"/>
        <w:jc w:val="both"/>
      </w:pPr>
      <w:r>
        <w:rPr>
          <w:rFonts w:ascii="微软雅黑" w:hAnsi="微软雅黑" w:eastAsia="微软雅黑"/>
          <w:sz w:val="21"/>
        </w:rPr>
        <w:t xml:space="preserve">         内容摘要：民营银行掀起中长期定期存款产品下架潮。中关村银行自5月30日起暂时下架3年期整存整取产品，此前该行已多次下调利率并下架3年、5年期产品，目前仅剩3个月至2年期定存，利率全面进入“1字头”（1.20%-1.80%）。多家民营银行App已无法购买5年、3年期定存，亿联银行2年、3年、5年期均售罄，湖南三湘银行最长仅3年。 核心原因在于降低负债成本以缓解净息差收窄压力。截至2026年一季度，民营银行净息差降至3.62%，较2025年末下降0.21个百分点。监管引导存款利率合理调整，防止高息揽储风险，促使民营银行跟随国有大行主动下调中长期利率、优化负债结构。此前国有六大行及部分股份行已下架5年期大额存单，村镇银行亦取消5年期产品。 专家指出，未来银行将继续下调存款利率，并减少利息补贴及隐性费用，以压降资金成本。民营银行需摆脱高息揽储模式，转向差异化竞争：依托股东生态深耕普惠金融与供应链金融，利用大数据风控降本，发展财富管理、交易银行等轻资本业务，提升非息收入占比。 投资者应平衡风险与收益：风险承受能力较高者可增配股票、偏股基金；追求稳健者可配置现金管理类理财、货币基金及国债等产品。</w:t>
      </w:r>
    </w:p>
    <w:p>
      <w:pPr>
        <w:spacing w:after="240"/>
      </w:pPr>
      <w:r>
        <w:rPr>
          <w:rFonts w:ascii="微软雅黑" w:hAnsi="微软雅黑" w:eastAsia="微软雅黑"/>
          <w:sz w:val="21"/>
        </w:rPr>
        <w:t xml:space="preserve">         文章链接：</w:t>
      </w:r>
      <w:r>
        <w:rPr>
          <w:color w:val="0000FF"/>
        </w:rPr>
        <w:t>https://mp.weixin.qq.com/s/tig8V_Ghe3Dx2s8j6XdyUw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二、【国网南网启动跨区输电权交易，统一电力市场建设迈出关键一步】</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19:41:24</w:t>
      </w:r>
    </w:p>
    <w:p>
      <w:pPr>
        <w:spacing w:after="120"/>
        <w:jc w:val="both"/>
      </w:pPr>
      <w:r>
        <w:rPr>
          <w:rFonts w:ascii="微软雅黑" w:hAnsi="微软雅黑" w:eastAsia="微软雅黑"/>
          <w:sz w:val="21"/>
        </w:rPr>
        <w:t xml:space="preserve">         内容摘要：6月2日，国家发改委和能源局批准国家电网与南方电网开展跨区输电权市场化交易，标志着全国统一电力市场建设迈出关键一步。此举旨在促进跨电网经营区常态化电力交易，提升系统互补互济和安全韧性。 首条试点线路为跨越广东（南方电网）和福建（国家电网）的“云霄直流”输电通道，该通道是闽粤联网工程核心部分，总投资32亿元，全长303公里，属“十四五”重点电力项目。同日发布的暂行方案规定，自2026年6月1日起，以月度及以内交易品种起步，后续优化模式。每季度前，福建、广东向北京和广州电力交易中心报送下季度后两月释放的输电容量，保留容量不超过富余容量的50%，其余进入市场。输电权报价下限为25.6元/兆瓦·时，上限暂定100元/兆瓦·时。 输电权交易是统一电力市场的新品种，旨在优化通道使用秩序，支撑能源资源灵活配置。北京电力交易中心将常态化组织交易，并做好与电能量市场衔接。未来随“两部制”和“单一容量制”通道增多，将总结经验，研究通用省间输电权交易机制。两网需深化合作，挖掘通道潜力，促进可再生能源消纳。 自中央提出建设统一电力市场以来，跨区交易逐步推进。</w:t>
      </w:r>
    </w:p>
    <w:p>
      <w:pPr>
        <w:spacing w:after="240"/>
      </w:pPr>
      <w:r>
        <w:rPr>
          <w:rFonts w:ascii="微软雅黑" w:hAnsi="微软雅黑" w:eastAsia="微软雅黑"/>
          <w:sz w:val="21"/>
        </w:rPr>
        <w:t xml:space="preserve">         文章链接：</w:t>
      </w:r>
      <w:r>
        <w:rPr>
          <w:color w:val="0000FF"/>
        </w:rPr>
        <w:t>https://mp.weixin.qq.com/s/GE5fcJ64OHrbbjDJNAEg7A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三、【赵燕菁建议建立5-10年跨周期考核机制，解决产业政策与官员任期错配问题】</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17:48:14</w:t>
      </w:r>
    </w:p>
    <w:p>
      <w:pPr>
        <w:spacing w:after="120"/>
        <w:jc w:val="both"/>
      </w:pPr>
      <w:r>
        <w:rPr>
          <w:rFonts w:ascii="微软雅黑" w:hAnsi="微软雅黑" w:eastAsia="微软雅黑"/>
          <w:sz w:val="21"/>
        </w:rPr>
        <w:t xml:space="preserve">         内容摘要：土地财政式微与房地产低迷下，地方政府面临还债与增长双重压力。新质生产力崛起改变招商逻辑，但暴露出五大痛点：产业园造血难、产业集群空壳化、跨部门推诿、政策周期与产业周期错配（2-3年vs5-10年）、投资容错机制缺失。 赵燕菁提出破解路径：首先，减少无效固投与新增供地，推动存量资产提价，通过二级权益市场为存量提质融资，以资产升值对冲债务。中央政府应协调银行展期、低息置换，必要时收购地方坏账。其次，地方政府应基于财力提升投资技巧，避免同质化竞争，转向与头部城市垂直分工的“特色城市”。投资需与一般财政隔离，利用基金和存量资产融资，容忍失败但及时止损。 针对政绩考核，赵燕菁建议借鉴淡马锡模式：政企分离，将投资平台转为市场化主体；以5-10年期股东总回报率（TSR）替代短期指标；建立尽职免责清单与递延激励（奖金递延3-5年，项目退出后结算）；打破国企薪酬限高，对标市场化水平；引入独立审计与人大监督。以长鑫存储为例，其九年亏损360亿后单季盈利330亿，证明长期主义考核的必要性。若仅问责债务，官员必然“躺平”。只有建立跨周期考核与正确问责机制，才能激发地方政府主动作为。</w:t>
      </w:r>
    </w:p>
    <w:p>
      <w:pPr>
        <w:spacing w:after="240"/>
      </w:pPr>
      <w:r>
        <w:rPr>
          <w:rFonts w:ascii="微软雅黑" w:hAnsi="微软雅黑" w:eastAsia="微软雅黑"/>
          <w:sz w:val="21"/>
        </w:rPr>
        <w:t xml:space="preserve">         文章链接：</w:t>
      </w:r>
      <w:r>
        <w:rPr>
          <w:color w:val="0000FF"/>
        </w:rPr>
        <w:t>https://mp.weixin.qq.com/s/Pxn9DYdss5GZnSQiz8t6hg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四、【香港拟设离岸人民币创投基金，引导资金聚焦前沿科技与新兴产业】</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12:14:00</w:t>
      </w:r>
    </w:p>
    <w:p>
      <w:pPr>
        <w:spacing w:after="120"/>
        <w:jc w:val="both"/>
      </w:pPr>
      <w:r>
        <w:rPr>
          <w:rFonts w:ascii="微软雅黑" w:hAnsi="微软雅黑" w:eastAsia="微软雅黑"/>
          <w:sz w:val="21"/>
        </w:rPr>
        <w:t xml:space="preserve">         内容摘要：香港特区政府拟通过港投公司设立离岸人民币创投基金，旨在引导离岸人民币资金聚焦前沿科技和新兴产业，支持人民币国际化。港投公司（香港投资管理有限公司）作为特区政府的耐心资本平台，自2022年成立以来已投资超200个项目，涵盖硬科技、生命科技、新能源等领域，其中10家企业已在港上市，超30家筹备上市。截至2024年底，其总资产约640亿港元，每投资1港元带动约8港元市场资金跟投，2025年内部回报率或达双位数。基金将投资于能引领全球前沿科技的中国内地科技企业及华人创业者，推动其落户香港，促进创新科技发展。香港拥有内地以外最大的人民币资金池（约1万亿元），央行近期将香港金管局人民币业务资金安排增至2000亿元，提升离岸流动性。此举被视为港投公司的战略升级，将精准对接国家“十五五”规划，聚焦北部都会区及金融基建投资，巩固香港国际金融中心地位。专家指出，该基金可满足创科产业融资需求，推动人民币业务，实现双赢。</w:t>
      </w:r>
    </w:p>
    <w:p>
      <w:pPr>
        <w:spacing w:after="240"/>
      </w:pPr>
      <w:r>
        <w:rPr>
          <w:rFonts w:ascii="微软雅黑" w:hAnsi="微软雅黑" w:eastAsia="微软雅黑"/>
          <w:sz w:val="21"/>
        </w:rPr>
        <w:t xml:space="preserve">         文章链接：</w:t>
      </w:r>
      <w:r>
        <w:rPr>
          <w:color w:val="0000FF"/>
        </w:rPr>
        <w:t>https://mp.weixin.qq.com/s/TSDOXZZmWNpCVkwnO4Mvww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五、【前4月我国羽绒行业出口承压，睡袋出口增长25.3%成新亮点】</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发布时间：2026-06-03 12:25:52</w:t>
      </w:r>
    </w:p>
    <w:p>
      <w:pPr>
        <w:spacing w:after="120"/>
        <w:jc w:val="both"/>
      </w:pPr>
      <w:r>
        <w:rPr>
          <w:rFonts w:ascii="微软雅黑" w:hAnsi="微软雅黑" w:eastAsia="微软雅黑"/>
          <w:sz w:val="21"/>
        </w:rPr>
        <w:t xml:space="preserve">         内容摘要：今年前4个月，我国羽绒行业外贸呈现“出口承压、进口增长”特征。出口整体下降，原毛出口1.2万吨，同比下降6.3%，金额降14.2%；羽绒寝具出口金额降12.6%；羽绒服装出口量和额分别降10.9%和14.3%。但降幅较一季度收窄，显示企稳迹象。下滑主因是全球需求收缩、贸易不确定性及海运成本波动，欧美高通胀挤压可选消费品购买力。企业“以价换量”导致数量降幅小于金额降幅，反映国际竞争加剧。 行业内部出现新增长点：睡袋出口18.4万个，同比增长25.3%，金额增12.1%，受户外运动和露营经济推动。4月羽绒寝具出口4587吨，量额双增14.1%和14.7%，与欧美补库及企业优化结构、拓展跨境电商有关。羽绒服装4月出口量降35.8%，暴露同质化竞争问题。国际市场中，快时尚低价压缩利润，高端品牌靠技术和品牌提升溢价，国内代工模式难以为继。 进口方面，前4月进口总额增超六成，原毛进口金额因价格高位大增45%，反映高品质原料需求增强。羽绒服装和寝具进口增长，显示国内消费升级对中高端产品需求扩大。贸易顺差约2.3亿美元，较去年同期收窄。</w:t>
      </w:r>
    </w:p>
    <w:p>
      <w:pPr>
        <w:spacing w:after="240"/>
      </w:pPr>
      <w:r>
        <w:rPr>
          <w:rFonts w:ascii="微软雅黑" w:hAnsi="微软雅黑" w:eastAsia="微软雅黑"/>
          <w:sz w:val="21"/>
        </w:rPr>
        <w:t xml:space="preserve">         文章链接：</w:t>
      </w:r>
      <w:r>
        <w:rPr>
          <w:color w:val="0000FF"/>
        </w:rPr>
        <w:t>https://mp.weixin.qq.com/s/CtevrjvPHXwbDSIYUYQWcw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六、【A股再登新闻联播聚焦外资加码，多家投行上调中国经济预期】</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22:55:36</w:t>
      </w:r>
    </w:p>
    <w:p>
      <w:pPr>
        <w:spacing w:after="120"/>
        <w:jc w:val="both"/>
      </w:pPr>
      <w:r>
        <w:rPr>
          <w:rFonts w:ascii="微软雅黑" w:hAnsi="微软雅黑" w:eastAsia="微软雅黑"/>
          <w:sz w:val="21"/>
        </w:rPr>
        <w:t xml:space="preserve">         内容摘要：A股再登央视《新闻联播》，报道时长约1分49秒，聚焦长线外资看好中国、加码硬科技。近期，多家国际金融机构上调中国经济展望，调高对科技企业投资比重，加快在华布局。明晟公司将19只A股纳入明晟中国指数，新纳入企业集中在光通信、算力、高端制造等硬科技领域，便利国际资金投资。安联投资表示，全球长线资金将聚焦这些股票。今年以来，外资稳步流入，境外投资者持有A股流通市值超4万亿元，成为重要参与者。沙特国家银行正寻求中国合作伙伴，以配置更多中国资产实现投资组合多元化。摩根士丹利、德意志银行等多家投行上调2026年中国GDP增速预期，认为中国科技创新是全球核心竞争力。外资金融机构加速扎根，摩根士丹利获第四张合格境外投资者牌照，高盛期货成为第四家外资独资期货公司。摩根士丹利中国首席经济学家指出，中国在风、光、能源转型方面独占鳌头，是上调增长预期的主因。此前，A股也曾多次登上新闻联播，如2025年1月14日聚焦春节前特别分红，310家公司拟分红3431.9亿元，分红家数和金额均为去年同期7.6倍以上，创历史新高；2024年9月30日报道A股大涨，两市成交额超2.6万亿创历史新高。</w:t>
      </w:r>
    </w:p>
    <w:p>
      <w:pPr>
        <w:spacing w:after="240"/>
      </w:pPr>
      <w:r>
        <w:rPr>
          <w:rFonts w:ascii="微软雅黑" w:hAnsi="微软雅黑" w:eastAsia="微软雅黑"/>
          <w:sz w:val="21"/>
        </w:rPr>
        <w:t xml:space="preserve">         文章链接：</w:t>
      </w:r>
      <w:r>
        <w:rPr>
          <w:color w:val="0000FF"/>
        </w:rPr>
        <w:t>https://mp.weixin.qq.com/s/T8x_7k4xxRlXaxtxhoCwwA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七、【多家险资布局长鑫科技与宇树科技，持股待IPO后进入收获期】</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发布时间：2026-06-03 21:51:40</w:t>
      </w:r>
    </w:p>
    <w:p>
      <w:pPr>
        <w:spacing w:after="120"/>
        <w:jc w:val="both"/>
      </w:pPr>
      <w:r>
        <w:rPr>
          <w:rFonts w:ascii="微软雅黑" w:hAnsi="微软雅黑" w:eastAsia="微软雅黑"/>
          <w:sz w:val="21"/>
        </w:rPr>
        <w:t xml:space="preserve">         内容摘要：长鑫科技、宇树科技两大硬核科技公司闯关资本市场，险资早已布局。长鑫科技2023年股改时，和谐健康持股1.68%；宇树科技2024年股权转让后，经纬叁号持股约1.54%，友邦人寿、中美联泰大都会人寿为其合伙人。 长鑫科技招股书显示，2023年至少6家险资持股合计约23.84亿股，包括和谐健康（1.68%）、国寿投资（0.89%）、人保资本（0.87%）、阳光人寿、中邮人寿（各0.42%）及人保科创（0.17%）。国寿投资、人保资本通过股权投资计划参与，认购人包括国寿财险、光大永明人寿和人保寿险。尽管长鑫科技2023-2024年连亏163.4亿、71.45亿元，2025年才盈利18.75亿元，险资始终坚定持有。 宇树科技背后至少6家险资。2024年股权转让后，经纬叁号持股1.19%，友邦人寿、中美联泰大都会人寿为其合伙人；中网投持股2.11%，中邮人寿为合伙人；金石成长持股4.15%，瑞众人寿、新华保险为合伙人；平安保险通过PE基金间接布局。宇树科技2023年亏损0.11亿元，2024-2025年盈利0.95亿、2.78亿元，IPO过会后险资将迎收获期。</w:t>
      </w:r>
    </w:p>
    <w:p>
      <w:pPr>
        <w:spacing w:after="240"/>
      </w:pPr>
      <w:r>
        <w:rPr>
          <w:rFonts w:ascii="微软雅黑" w:hAnsi="微软雅黑" w:eastAsia="微软雅黑"/>
          <w:sz w:val="21"/>
        </w:rPr>
        <w:t xml:space="preserve">         文章链接：</w:t>
      </w:r>
      <w:r>
        <w:rPr>
          <w:color w:val="0000FF"/>
        </w:rPr>
        <w:t>https://mp.weixin.qq.com/s/thmrDaFdOgoEih3RahcJhw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八、【年内21家公司退市，“转板第一股”和“烟花第一股”均被终止上市】</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发布时间：2026-06-03 19:29:01</w:t>
      </w:r>
    </w:p>
    <w:p>
      <w:pPr>
        <w:spacing w:after="120"/>
        <w:jc w:val="both"/>
      </w:pPr>
      <w:r>
        <w:rPr>
          <w:rFonts w:ascii="微软雅黑" w:hAnsi="微软雅黑" w:eastAsia="微软雅黑"/>
          <w:sz w:val="21"/>
        </w:rPr>
        <w:t xml:space="preserve">         内容摘要：截至6月3日，2026年以来A股已完成或锁定退市的公司达21家，反映新“国九条”下常态化退市机制加速形成。其中8家已退市，包括广道退、东通退等，退市原因为重大违法行为（4家）、市值退市（3家）及主动申请（德邦股份）。另有8家收到终止上市决定，如*ST创兴、*ST观典等，5家收到事先告知书，如*ST国华。 德邦股份为今年首家主动退市公司，因业绩预亏及整合京东物流资源，于3月31日摘牌，后转入新三板。*ST观典作为“转板第一股”，因财务问题退市：2025年年报被出具保留意见及否定意见内控报告。*ST岩石（“A股不死鸟”）因营收不足4000万元、净亏损2.66亿元及审计问题退市，市值从170亿元跌至不足3亿元，成为首只退市白酒股。*ST熊猫（“烟花第一股”）因2025年年报被出具无法表示意见及否定意见内控报告而退市。 证监会主席吴清表示，新“国九条”实施两年来，上市公司累计分红回购5.23万亿元，88家公司平稳退市。2025年，证监会查处43家退市公司违规行为，罚款15亿元，16家因严重造假退市。广道数字退市后，保荐机构设立先行赔付专项基金。</w:t>
      </w:r>
    </w:p>
    <w:p>
      <w:pPr>
        <w:spacing w:after="240"/>
      </w:pPr>
      <w:r>
        <w:rPr>
          <w:rFonts w:ascii="微软雅黑" w:hAnsi="微软雅黑" w:eastAsia="微软雅黑"/>
          <w:sz w:val="21"/>
        </w:rPr>
        <w:t xml:space="preserve">         文章链接：</w:t>
      </w:r>
      <w:r>
        <w:rPr>
          <w:color w:val="0000FF"/>
        </w:rPr>
        <w:t>https://mp.weixin.qq.com/s/CN3zpPXr8Uf501Ycq7bsSg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九、【SpaceX等三巨头IPO融资近2000亿美元，市场担忧科技牛行情见顶】</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发布时间：2026-06-03 19:27:20</w:t>
      </w:r>
    </w:p>
    <w:p>
      <w:pPr>
        <w:spacing w:after="120"/>
        <w:jc w:val="both"/>
      </w:pPr>
      <w:r>
        <w:rPr>
          <w:rFonts w:ascii="微软雅黑" w:hAnsi="微软雅黑" w:eastAsia="微软雅黑"/>
          <w:sz w:val="21"/>
        </w:rPr>
        <w:t xml:space="preserve">         内容摘要：今年，SpaceX、OpenAI和Anthropic三大科技巨头相继释放上市信号。Anthropic于6月1日向SEC秘密递交IPO申请，SpaceX预计6月12日登录纳斯达克。三巨头合计融资规模近2000亿美元（SpaceX 750亿美元，OpenAI和Anthropic各约600亿美元），引发市场对科技牛能否持续的激烈讨论。 历史数据显示，IPO数量与募资金额激增常与市场拐点绑定。2000年互联网泡沫时期，美股IPO数量459家，募资843亿美元，泡沫破裂后纳斯达克三年跌超60%。2021年IPO市场爆发，全年1078家，募资3027亿美元创历史纪录，随后2022年美股进入熊市，纳斯达克年跌33%。2026年三巨头IPO将市场推向高潮，近2000亿美元融资规模已超2022至2025年募资总额，接近2021年高位，巨额融资将对市场资金形成显著分流效应。 市场分析指出，IPO规模大幅扩张往往是市场情绪见顶信号。本轮科技牛市由AI驱动，科技股已积累较大涨幅，三巨头IPO落地后，市场能否承接大规模股票供给，将决定科技牛走势关键。</w:t>
      </w:r>
    </w:p>
    <w:p>
      <w:pPr>
        <w:spacing w:after="240"/>
      </w:pPr>
      <w:r>
        <w:rPr>
          <w:rFonts w:ascii="微软雅黑" w:hAnsi="微软雅黑" w:eastAsia="微软雅黑"/>
          <w:sz w:val="21"/>
        </w:rPr>
        <w:t xml:space="preserve">         文章链接：</w:t>
      </w:r>
      <w:r>
        <w:rPr>
          <w:color w:val="0000FF"/>
        </w:rPr>
        <w:t>https://mp.weixin.qq.com/s/epUTnJpyG1aJ0R0UlwY7_w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十、【标普500两个月涨16%创二战来第四大涨幅，历史类比指向1987年崩盘前】</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发布时间：2026-06-03 18:29:28</w:t>
      </w:r>
    </w:p>
    <w:p>
      <w:pPr>
        <w:spacing w:after="120"/>
        <w:jc w:val="both"/>
      </w:pPr>
      <w:r>
        <w:rPr>
          <w:rFonts w:ascii="微软雅黑" w:hAnsi="微软雅黑" w:eastAsia="微软雅黑"/>
          <w:sz w:val="21"/>
        </w:rPr>
        <w:t xml:space="preserve">         内容摘要：标普500指数4月至5月累计上涨16%，二战以来仅出现4次。其中3次发生在经济衰退后复苏阶段（2020年、2009年、1975年），唯一非衰退背景的先例是1987年“黑色星期一”崩盘前数月。德意志银行宏观策略师Henry Allen指出，当前涨势并非衰退复苏背景，历史对比刺眼。标普500有望连续第四年录得两位数涨幅，创上世纪90年代末以来纪录。 信用市场过度乐观，美欧信用利差均比美伊冲突前更窄。但消费者压力信号累积：美国4月储蓄率仅2.6%，历史上类似低位仅出现在2022年某月和全球金融危机前夕；密歇根大学消费者信心指数5月创1952年以来最低。货币政策趋紧，欧洲央行预计本月加息，市场对美联储2026年加息押注升温，4月PCE通胀达3.8%。Henry Allen指出，美联储鹰派立场通常与信用利差走阔同步，当前平静与历史规律背离。 主权债券市场与股市背离持续扩大。10年期美债收益率随油价波动，30年期美债收益率升至5.18%（2007年以来最高），10年期德债收益率升至3.19%（2011年以来最高）。股市距历史高点仅一步之遥，债券收益率处于逾十年高位。</w:t>
      </w:r>
    </w:p>
    <w:p>
      <w:pPr>
        <w:spacing w:after="240"/>
      </w:pPr>
      <w:r>
        <w:rPr>
          <w:rFonts w:ascii="微软雅黑" w:hAnsi="微软雅黑" w:eastAsia="微软雅黑"/>
          <w:sz w:val="21"/>
        </w:rPr>
        <w:t xml:space="preserve">         文章链接：</w:t>
      </w:r>
      <w:r>
        <w:rPr>
          <w:color w:val="0000FF"/>
        </w:rPr>
        <w:t>https://mp.weixin.qq.com/s/8-IfiZpsJ6FIze7McQ3Keg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十一、【软件板块录得25年来最强两日超额收益，散户资金创纪录涌入】</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发布时间：2026-06-03 18:29:28</w:t>
      </w:r>
    </w:p>
    <w:p>
      <w:pPr>
        <w:spacing w:after="120"/>
        <w:jc w:val="both"/>
      </w:pPr>
      <w:r>
        <w:rPr>
          <w:rFonts w:ascii="微软雅黑" w:hAnsi="微软雅黑" w:eastAsia="微软雅黑"/>
          <w:sz w:val="21"/>
        </w:rPr>
        <w:t xml:space="preserve">         内容摘要：软件板块正经历猛烈补涨，逆转长期冷落局面。此前AI热潮中资金聚焦半导体，软件无人问津，但近期格局剧变：软件股录得逾25年来相对标普500指数最大两日超额收益，散户资金创纪录涌入，期权成交量同步爆发。摩根大通分析师Brian Havey指出，软件板块大涨后，多头与对冲基金加速回补仓位，“Mag 7”成为最便捷资金来源。软件板块ETF IGV期权成交量连续两日刷新历史纪录，上周五看涨期权达28万张合约，次日仍达22.5万张。散户对IGV单日净买入达4600万美元，较2月初纪录高出40%，创历史新高。软件板块对费城半导体指数形成大幅超越，并录得25年来最强两日超额收益。机构资金加速入场，摩根大通数据显示，软件板块长期仓位仅处历史第1百分位，而半导体高达第97百分位，极端分化驱动补涨。个股层面，惠普企业（HPE）近两日跻身散户买入榜第二位，散户累计买入量相当于此前11个月总和，隐含波动率急剧攀升。尽管行情凌厉，软件板块长期持仓仍处历史极低水平，理论上补涨空间大，但经历逼空行情后，市场更倾向获利了结而非追涨，风险与机遇并存。</w:t>
      </w:r>
    </w:p>
    <w:p>
      <w:pPr>
        <w:spacing w:after="240"/>
      </w:pPr>
      <w:r>
        <w:rPr>
          <w:rFonts w:ascii="微软雅黑" w:hAnsi="微软雅黑" w:eastAsia="微软雅黑"/>
          <w:sz w:val="21"/>
        </w:rPr>
        <w:t xml:space="preserve">         文章链接：</w:t>
      </w:r>
      <w:r>
        <w:rPr>
          <w:color w:val="0000FF"/>
        </w:rPr>
        <w:t>https://mp.weixin.qq.com/s/TZg3HFJAP1OFfvHQXEds_g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十二、【老虎证券6月12日起停止存量用户中国境内开仓加仓，仅支持卖出平仓】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老虎证券于6月2日公布具体执行安排，自北京时间2026年6月12日起，将对存量投资者账户在中国境内的服务进行调整。调整内容包括：暂停股票等所有品种的新开仓、加仓交易，仅支持卖出、平仓操作；暂停资金转入，转出功能保持正常。此次调整不影响为存量投资者在境外提供服务。值得注意的是，老虎证券并未将限制对象明确表述为以中国内地居民身份开户的存量账户，而是针对所有存量投资者账户“在中国境内的服务”作出调整。老虎客服表示，即使是以中国内地居民身份开户的存量账户，只要交易指令在中国境外发出，账户所有功能目前均可正常使用，不受本次调整影响。此举是在中国证监会宣布全面整治非法跨境证券期货基金经营活动、要求境外机构清理境内存量业务后，老虎证券率先公布的具体执行方案。</w:t>
      </w:r>
    </w:p>
    <w:p>
      <w:pPr>
        <w:spacing w:after="240"/>
      </w:pPr>
      <w:r>
        <w:rPr>
          <w:rFonts w:ascii="微软雅黑" w:hAnsi="微软雅黑" w:eastAsia="微软雅黑"/>
          <w:sz w:val="21"/>
        </w:rPr>
        <w:t xml:space="preserve">         文章链接：</w:t>
      </w:r>
      <w:r>
        <w:rPr>
          <w:color w:val="0000FF"/>
        </w:rPr>
        <w:t>https://mp.weixin.qq.com/s/4p3WILKwueoWjpmdxAnPjQ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十三、【加密货币全线暴跌，比特币腰斩，美联储鹰派言论与多重利空叠加】</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发布时间：2026-06-03 11:46:06</w:t>
      </w:r>
    </w:p>
    <w:p>
      <w:pPr>
        <w:spacing w:after="120"/>
        <w:jc w:val="both"/>
      </w:pPr>
      <w:r>
        <w:rPr>
          <w:rFonts w:ascii="微软雅黑" w:hAnsi="微软雅黑" w:eastAsia="微软雅黑"/>
          <w:sz w:val="21"/>
        </w:rPr>
        <w:t xml:space="preserve">         内容摘要：北京时间6月3日凌晨，加密货币市场全线重挫，比特币从历史高点12.6万美元近乎腰斩，以太坊、BNB跌幅超6%，狗狗币、SOL等中小币种跌幅超8%。24小时内全球超25万用户爆仓，亏损金额超16亿美元。本轮暴跌由四大利空叠加引发：头部持币机构Strategy罕见卖出32枚比特币，打破“只囤不出”的市场共识，引发恐慌；美国比特币现货ETF连续11个交易日净流出，累计赎回近35亿美元，合规资金批量离场；美国4月职位空缺数据超预期达762万，克利夫兰联储主席哈马克表态不排除重启加息，CME数据显示7月加息概率升至6.3%；中东地缘冲突反复，油价上涨推升通胀预期，资金从加密资产转向黄金、美债等避险资产。与加密市场相反，美股标普500指数首次站上7600点创历史新高，但AI科技股多数收跌，资金未流入加密市场。业内分析指出，加密资产缺少实体经济支撑，高度依赖流动性与风险情绪，在全球流动性收紧环境下震荡调整行情可能延续，投资者需谨慎控仓。</w:t>
      </w:r>
    </w:p>
    <w:p>
      <w:pPr>
        <w:spacing w:after="240"/>
      </w:pPr>
      <w:r>
        <w:rPr>
          <w:rFonts w:ascii="微软雅黑" w:hAnsi="微软雅黑" w:eastAsia="微软雅黑"/>
          <w:sz w:val="21"/>
        </w:rPr>
        <w:t xml:space="preserve">         文章链接：</w:t>
      </w:r>
      <w:r>
        <w:rPr>
          <w:color w:val="0000FF"/>
        </w:rPr>
        <w:t>https://mp.weixin.qq.com/s/OmNILwzPzSwXFe32k8XZDQ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十四、【二季度近300只银行理财产品提前终止，多数因达到止盈目标】</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11:40:06</w:t>
      </w:r>
    </w:p>
    <w:p>
      <w:pPr>
        <w:spacing w:after="120"/>
        <w:jc w:val="both"/>
      </w:pPr>
      <w:r>
        <w:rPr>
          <w:rFonts w:ascii="微软雅黑" w:hAnsi="微软雅黑" w:eastAsia="微软雅黑"/>
          <w:sz w:val="21"/>
        </w:rPr>
        <w:t xml:space="preserve">         内容摘要：今年二季度以来，多家银行理财公司发布公告提前终止旗下部分理财产品。据同花顺ifind数据，二季度至今已有近300只银行理财产品提前终止，而去年同期这一数字不足150只。提前终止的原因较为多样，包括产品自身规模较低、资产投向触发某些问题等，但多数产品的提前终止源于完成了产品设定的止盈目标。部分理财产品在发行时会明确设定止盈目标收益率，投资者可提前知晓收益预期，产品设置积累期与观察期，积累期内封闭运作不触发止盈，观察期内每日监测净值，一旦达到止盈目标则自动提前终止并兑付。从产品类型来看，提前止盈的产品均为“固收+”或固收产品。一位股份行理财公司人士向财新表示，这与4月以来“股债双牛”的行情走势有关。在低利率环境下，理财产品整体收益中枢下移，止盈线设置普遍较为审慎。</w:t>
      </w:r>
    </w:p>
    <w:p>
      <w:pPr>
        <w:spacing w:after="240"/>
      </w:pPr>
      <w:r>
        <w:rPr>
          <w:rFonts w:ascii="微软雅黑" w:hAnsi="微软雅黑" w:eastAsia="微软雅黑"/>
          <w:sz w:val="21"/>
        </w:rPr>
        <w:t xml:space="preserve">         文章链接：</w:t>
      </w:r>
      <w:r>
        <w:rPr>
          <w:color w:val="0000FF"/>
        </w:rPr>
        <w:t>https://mp.weixin.qq.com/s/C128v-R6snOrs_bEgTHdTw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十五、【广州南沙发布楼市新政，研究逐步取消商品房预售制】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22:25:00</w:t>
      </w:r>
    </w:p>
    <w:p>
      <w:pPr>
        <w:spacing w:after="120"/>
        <w:jc w:val="both"/>
      </w:pPr>
      <w:r>
        <w:rPr>
          <w:rFonts w:ascii="微软雅黑" w:hAnsi="微软雅黑" w:eastAsia="微软雅黑"/>
          <w:sz w:val="21"/>
        </w:rPr>
        <w:t xml:space="preserve">         内容摘要：6月2日，广州市南沙区发布《关于进一步推动南沙区房地产市场高质量发展的实施意见》，共10项举措，涵盖现房销售、购房入学、以旧换新补贴等。 文件提出积极推行现房销售，推行现房销售承诺制，对新出让地块受让人承诺现房销售的，允许延长土地出让金分期缴纳期限，原则上不超过2年。研究逐步取消预售制，构建实景购房、买房即交房的现房销售市场，从源头防范楼盘交付隐患、稳定市场预期。 深化购房入学，有条件探索购买商办物业入学，常态化实施“购房入学”，完成网签即可统筹入学。区教育行政部门每学年统筹安排非本区户籍人员购买新建商品住宅后的义务教育阶段起始年级区属公办学位。 加大保障性住房收储，健全“政府引导、国企主导、社会参与”的收储机制，以需定购、优中选优，重点收储区位适配、户型合理、配套完善的存量商品住房及符合条件的商办用房，鼓励转化为人才公寓、市场化长租公寓。 优化市场供需结构，科学统筹住宅用地供应节奏，坚持存量优先、增量适度。有序盘活存量商办地块，稳妥推进“商改保障性租赁住房”“商改产”等用途调整，研究实施留用地权益或地券购买区内商办物业的奖励政策，鼓励村集体购买商办物业。</w:t>
      </w:r>
    </w:p>
    <w:p>
      <w:pPr>
        <w:spacing w:after="240"/>
      </w:pPr>
      <w:r>
        <w:rPr>
          <w:rFonts w:ascii="微软雅黑" w:hAnsi="微软雅黑" w:eastAsia="微软雅黑"/>
          <w:sz w:val="21"/>
        </w:rPr>
        <w:t xml:space="preserve">         文章链接：</w:t>
      </w:r>
      <w:r>
        <w:rPr>
          <w:color w:val="0000FF"/>
        </w:rPr>
        <w:t>https://mp.weixin.qq.com/s/Kc1RavcN-NRWI0bobMkF-w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十六、【黄金占全球官方储备份额升至27%，超越美债成为最大储备资产】</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19:41:24</w:t>
      </w:r>
    </w:p>
    <w:p>
      <w:pPr>
        <w:spacing w:after="120"/>
        <w:jc w:val="both"/>
      </w:pPr>
      <w:r>
        <w:rPr>
          <w:rFonts w:ascii="微软雅黑" w:hAnsi="微软雅黑" w:eastAsia="微软雅黑"/>
          <w:sz w:val="21"/>
        </w:rPr>
        <w:t xml:space="preserve">         内容摘要：欧洲央行6月2日报告显示，截至2025年底，黄金在全球官方总储备中份额升至27%，超越美债（22%）和欧元（15%）。这主要受金价2024年涨约30%、2025年涨约60%的估值效应推动。若以2023年底金价修正，黄金份额（16%）与欧元持平，美债仍更高（26%）。即便黄金占比提升，美债及其他美元储备占比总计约42%，远超黄金。 全球央行已连续多年积极购金：2025年购金863吨，显著高于2010-2021年均值（473吨）；2022-2024年连续三年每年增持超1000吨。中信证券明明指出，央行购金旨在扩充多元化储备，防范单一货币波动风险，预计在逆全球化趋势下，全球央行将继续购金。欧洲央行认为，黄金购买反映央行在地缘政治风险上升背景下增强资产负债表韧性，购金量大的央行多位于外部冲突风险较高地区。 国信期货顾冯达表示，2022年俄乌冲突后西方冻结俄罗斯美元储备，促使各国央行意识到美债面临地缘政治风险，黄金避险属性凸显。美元储备占比42%是存量现实，黄金占比27%是变量趋势，标志央行配置逻辑从追求美元流动性转向增持黄金对冲风险。</w:t>
      </w:r>
    </w:p>
    <w:p>
      <w:pPr>
        <w:spacing w:after="240"/>
      </w:pPr>
      <w:r>
        <w:rPr>
          <w:rFonts w:ascii="微软雅黑" w:hAnsi="微软雅黑" w:eastAsia="微软雅黑"/>
          <w:sz w:val="21"/>
        </w:rPr>
        <w:t xml:space="preserve">         文章链接：</w:t>
      </w:r>
      <w:r>
        <w:rPr>
          <w:color w:val="0000FF"/>
        </w:rPr>
        <w:t>https://mp.weixin.qq.com/s/uUS_NtVt6MybRry-1TzCxg</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一、【挪威南部海域发现18世纪沉船，打捞大量中国瓷器等文物】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18:59:07</w:t>
      </w:r>
    </w:p>
    <w:p>
      <w:pPr>
        <w:spacing w:after="120"/>
        <w:jc w:val="both"/>
      </w:pPr>
      <w:r>
        <w:rPr>
          <w:rFonts w:ascii="微软雅黑" w:hAnsi="微软雅黑" w:eastAsia="微软雅黑"/>
          <w:sz w:val="21"/>
        </w:rPr>
        <w:t xml:space="preserve">         内容摘要：挪威考古人员近日在该国南部海域发现一艘18世纪沉船，并从船上打捞出大量保存完好的中国瓷器，该沉船被命名为“瓷器沉船”。考古人员表示，北欧地区此前从未发现过可与之相媲美的沉船宝藏。 挪威文化遗产局1日发布新闻稿称，这艘沉船是在挪威南部斯卡格拉克海峡水下约600米处发现的，年代可追溯至18世纪中叶。经初步判断，这批瓷器源自中国，以青花瓷为主。船只的始发地和目的地仍有待考证。除大量瓷器外，考古人员还从沉船中打捞出吊灯、酒杯、纺织品和谷物等货物，以及装有茶叶和中草药的木箱，其中吊灯为德式或英式工艺。 沉船最初由挪威一名钟表设计师发现，此人还经营一家小型水下机器人和勘测公司。目前，挪威有关部门仍在进行勘探调查。其中一批精选文物将于6月在挪威展出。 挪威气候与环境大臣安德烈亚斯·比耶兰·埃里克森表示，这一发现意义非凡，具有极高的科研价值，为研究挪威及北欧的航海历史提供了宝贵的新视角。挪威文化历史基金会博物馆馆长尼娜·雷夫塞斯说，这“标志着挪威考古学开启了新纪元”，北欧近海发现的沉船大多损毁严重或遭盗捞，而此次发现的沉船“如同封存极其完好的时光胶囊，给我们提供了接触过往的难得机会”。</w:t>
      </w:r>
    </w:p>
    <w:p>
      <w:pPr>
        <w:spacing w:after="240"/>
      </w:pPr>
      <w:r>
        <w:rPr>
          <w:rFonts w:ascii="微软雅黑" w:hAnsi="微软雅黑" w:eastAsia="微软雅黑"/>
          <w:sz w:val="21"/>
        </w:rPr>
        <w:t xml:space="preserve">         文章链接：</w:t>
      </w:r>
      <w:r>
        <w:rPr>
          <w:color w:val="0000FF"/>
        </w:rPr>
        <w:t>https://mp.weixin.qq.com/s/V_tRTuJC6SjaDa4C5UarRQ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二、【阿根廷媒体盘点2026世界杯身价前十球员，18岁亚马尔4.013亿美元居首】</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17:19:59</w:t>
      </w:r>
    </w:p>
    <w:p>
      <w:pPr>
        <w:spacing w:after="120"/>
        <w:jc w:val="both"/>
      </w:pPr>
      <w:r>
        <w:rPr>
          <w:rFonts w:ascii="微软雅黑" w:hAnsi="微软雅黑" w:eastAsia="微软雅黑"/>
          <w:sz w:val="21"/>
        </w:rPr>
        <w:t xml:space="preserve">         内容摘要：阿根廷媒体《号角报》近日盘点了2026年世界杯身价最高的10名球员，新生代天才球员占据榜单主流。西班牙18岁小将拉明·亚马尔以4.013亿美元身价断层式领跑，高居榜首。挪威射手埃尔林·哈兰德（2.984亿美元）和法国巨星基利安·姆巴佩（2.352亿美元）分列第二、三位。法国共有3人上榜，成为人数最多的国家。 榜单第四至第十位依次为：英格兰的祖德·贝林厄姆（22岁，1.791亿美元）、法国的迈克尔·奥利塞（24岁，1.601亿美元）、德国的弗洛里安·维尔茨（23岁，1.588亿美元）、法国的德西雷·杜埃（20岁，1.573亿美元）、葡萄牙的若昂·内维斯（21岁，1.528亿美元）、土耳其的阿尔达·居莱尔（21岁，1.524亿美元）以及西班牙的佩德里（23岁，1.521亿美元）。上榜球员中，皇马和巴萨各有3人入选，拜仁、利物浦、巴黎圣日耳曼和曼城各贡献1人。该榜单基于球员当前市场价值及世界杯潜在影响力评估得出。</w:t>
      </w:r>
    </w:p>
    <w:p>
      <w:pPr>
        <w:spacing w:after="240"/>
      </w:pPr>
      <w:r>
        <w:rPr>
          <w:rFonts w:ascii="微软雅黑" w:hAnsi="微软雅黑" w:eastAsia="微软雅黑"/>
          <w:sz w:val="21"/>
        </w:rPr>
        <w:t xml:space="preserve">         文章链接：</w:t>
      </w:r>
      <w:r>
        <w:rPr>
          <w:color w:val="0000FF"/>
        </w:rPr>
        <w:t>https://mp.weixin.qq.com/s/_6fgos5c4Q-BKO-KlXxGPw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三、【2026年全国体育产业工作会议召开，部署“十五五”开局重点工作】</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发布时间：2026-06-03 15:29:39</w:t>
      </w:r>
    </w:p>
    <w:p>
      <w:pPr>
        <w:spacing w:after="120"/>
        <w:jc w:val="both"/>
      </w:pPr>
      <w:r>
        <w:rPr>
          <w:rFonts w:ascii="微软雅黑" w:hAnsi="微软雅黑" w:eastAsia="微软雅黑"/>
          <w:sz w:val="21"/>
        </w:rPr>
        <w:t xml:space="preserve">         内容摘要：2026年全国体育产业工作会议5月27日在四川眉山召开。国家体育总局局长高志丹讲话，四川省长施小琳致辞，副局长崔剑主持。 高志丹指出，“十四五”期间体育产业蓬勃发展，关键在于习近平新时代中国特色社会主义思想指引、党的全面领导、坚持人民至上、改革创新。他强调，“十五五”时期机遇与挑战并存，需以习近平总书记关于体育“四个重要”论断为遵循，统筹全局与局部、政府与市场、本体与融合、供给与需求、发展与安全五对关系，推进体育产业与事业一体发展，服务中国式现代化和体育强国建设。他要求2026年作为“十五五”开局之年，各级体育部门要树立正确政绩观，聚焦赛事经济、冰雪经济、户外运动产业，强化硬件、人才和标准体系支撑。 会上，经济司司长杨雪鸫作工作报告，四川、河北、上海、广东、海南、新疆六省（区、市）交流发言。国家发改委、工信部、商务部、文旅部、央行等部门代表，体育总局相关单位、协会、企业负责人，各省（区、市）及新疆兵团体育行政部门代表等参会。</w:t>
      </w:r>
    </w:p>
    <w:p>
      <w:pPr>
        <w:spacing w:after="240"/>
      </w:pPr>
      <w:r>
        <w:rPr>
          <w:rFonts w:ascii="微软雅黑" w:hAnsi="微软雅黑" w:eastAsia="微软雅黑"/>
          <w:sz w:val="21"/>
        </w:rPr>
        <w:t xml:space="preserve">         文章链接：</w:t>
      </w:r>
      <w:r>
        <w:rPr>
          <w:color w:val="0000FF"/>
        </w:rPr>
        <w:t>https://mp.weixin.qq.com/s/quHgOA8Y2Gr3o3MFXEYcKQ</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一、【Nous Research推出Hermes Desktop桌面应用，兼容OpenClaw并支持图形界面操作】</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09:30:00</w:t>
      </w:r>
    </w:p>
    <w:p>
      <w:pPr>
        <w:spacing w:after="120"/>
        <w:jc w:val="both"/>
      </w:pPr>
      <w:r>
        <w:rPr>
          <w:rFonts w:ascii="微软雅黑" w:hAnsi="微软雅黑" w:eastAsia="微软雅黑"/>
          <w:sz w:val="21"/>
        </w:rPr>
        <w:t xml:space="preserve">         内容摘要：黄仁勋在GTC大会上盛赞OpenClaw，称其“人类历史上最受欢迎的开源项目”，几周内超越Linux约30年采用规模。他演示了一行命令构建AI智能体，并称OpenClaw开源了智能体计算机操作系统，英伟达联手推出企业版NemoClaw。开源智能体路线被点燃。 Nous Research顺势推出Hermes Desktop，将Hermes Agent封装为桌面应用。Hermes在OpenRouter日调用量榜反超OpenClaw登顶（6600亿token对2490亿），且兼容OpenClaw，支持迁移配置、记忆和技能。 Hermes Desktop覆盖macOS、Windows、Linux，提供图形界面、系统托盘和自动更新，用户点鼠标即可使用，无需命令行。它复用CLI和网关的同一套智能体、技能和记忆，支持项目管理、流式工具输出、文件浏览、语音对话和可视化设置。安装极简，Windows版自动配齐运行环境。 Hermes本质是智能体框架，非本地模型，需外接模型（如Nous Portal、OpenRouter、NVIDIA NIM等），用户可自由选择供应商，数据落点可控。</w:t>
      </w:r>
    </w:p>
    <w:p>
      <w:pPr>
        <w:spacing w:after="240"/>
      </w:pPr>
      <w:r>
        <w:rPr>
          <w:rFonts w:ascii="微软雅黑" w:hAnsi="微软雅黑" w:eastAsia="微软雅黑"/>
          <w:sz w:val="21"/>
        </w:rPr>
        <w:t xml:space="preserve">         文章链接：</w:t>
      </w:r>
      <w:r>
        <w:rPr>
          <w:color w:val="0000FF"/>
        </w:rPr>
        <w:t>https://mp.weixin.qq.com/s/TM0kTDMlJyZgvWUTEpE-dA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二、【OpenClaw 2026.6.1版本上线，实现Windows原生节点接入并覆盖16亿台PC】</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发布时间：2026-06-04 09:30:00</w:t>
      </w:r>
    </w:p>
    <w:p>
      <w:pPr>
        <w:spacing w:after="120"/>
        <w:jc w:val="both"/>
      </w:pPr>
      <w:r>
        <w:rPr>
          <w:rFonts w:ascii="微软雅黑" w:hAnsi="微软雅黑" w:eastAsia="微软雅黑"/>
          <w:sz w:val="21"/>
        </w:rPr>
        <w:t xml:space="preserve">         内容摘要：OpenClaw终于拿下Windows！全球龙虾党狂欢 OpenClaw 2026.6.1版本正式上线，实现Windows原生节点接入，标志着全球最大Agent开源项目拿下“最后一块大陆”。Windows机器可作为“一等公民”加入分布式节点网络，覆盖16亿台PC存量市场，开发者无需再依赖Docker或WSL2子系统，彻底解决跨文件系统I/O惩罚、插件安装报错等问题。WSL用户也受益于剪贴板操作和桌面端任务识别。 第二项核心更新是“技能工坊”（Skill Workshop），允许Agent在运行中自主提议新技能，通过专用工具发起带版本号、日期的提议，人类可批准、驳回或就地修订，配备哈希校验和回滚保护。Agent实现7×24小时自我进化，脱离人类更新节奏。 第三项更新为“工作板”（Workboard），提供多智能体协同的编排原语和协调工具，支持任务拆解、分发、追踪和汇总，配合Code mode内部命名空间和精确工具分发，实现Agent组队协作。</w:t>
      </w:r>
    </w:p>
    <w:p>
      <w:pPr>
        <w:spacing w:after="240"/>
      </w:pPr>
      <w:r>
        <w:rPr>
          <w:rFonts w:ascii="微软雅黑" w:hAnsi="微软雅黑" w:eastAsia="微软雅黑"/>
          <w:sz w:val="21"/>
        </w:rPr>
        <w:t xml:space="preserve">         文章链接：</w:t>
      </w:r>
      <w:r>
        <w:rPr>
          <w:color w:val="0000FF"/>
        </w:rPr>
        <w:t>https://mp.weixin.qq.com/s/XuplUZwcf_g5qPYxI25f8Q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三、【李飞飞撰文定义世界模型三大功能，强调渲染、模拟、规划分类】</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发布时间：2026-06-04 08:37:55</w:t>
      </w:r>
    </w:p>
    <w:p>
      <w:pPr>
        <w:spacing w:after="120"/>
        <w:jc w:val="both"/>
      </w:pPr>
      <w:r>
        <w:rPr>
          <w:rFonts w:ascii="微软雅黑" w:hAnsi="微软雅黑" w:eastAsia="微软雅黑"/>
          <w:sz w:val="21"/>
        </w:rPr>
        <w:t xml:space="preserve">         内容摘要：李飞飞撰文指出，“世界模型”是AI领域最重要也最被滥用的术语之一，需明确其三大功能：渲染、模拟、规划。 渲染器输出给人看的观察结果，核心指标是视觉保真度，如谷歌Genie 3和World Labs的RTFM。它优化视觉逼真度而非物理精确度，商业上最成熟，但无法用于建筑设计或机器人训练。 规划器输入观察和目标，输出下一步动作，如VLA模型和世界动作模型。它最具发展潜力，与具身智能紧密相关，但当前演示多限于实验室环境，缺乏真实世界部署所需的复杂性和持续性。 模拟器输出可计算、可交互的状态，强调几何、物理和动态一致性，是连接渲染和规划的桥梁。它服务于专业人士（如建筑师、设计师）和AI训练（如机器人、自动驾驶）。商业前景广阔，如英伟达Omniverse瞄准超万亿美元市场。但训练数据稀缺，三维数据远少于互联网视频，且模拟与现实存在差异，大规模多物理场模拟成本高昂。World Labs的Marble旨在突破瓶颈，支持多模态输入生成可探索3D环境。 三类模型正相互融合：渲染、模拟和规划所需知识高度重叠。例如，理解杯子如何放在桌上，就能从任意角度渲染、模拟被推动的后果并规划拿起动作。</w:t>
      </w:r>
    </w:p>
    <w:p>
      <w:pPr>
        <w:spacing w:after="240"/>
      </w:pPr>
      <w:r>
        <w:rPr>
          <w:rFonts w:ascii="微软雅黑" w:hAnsi="微软雅黑" w:eastAsia="微软雅黑"/>
          <w:sz w:val="21"/>
        </w:rPr>
        <w:t xml:space="preserve">         文章链接：</w:t>
      </w:r>
      <w:r>
        <w:rPr>
          <w:color w:val="0000FF"/>
        </w:rPr>
        <w:t>https://mp.weixin.qq.com/s/odp2rzsKxQqKjDKtXlVn-g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四、【DeepSeek融资超500亿，估值逼近600亿美元创纪录】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发布时间：2026-06-04 08:37:55</w:t>
      </w:r>
    </w:p>
    <w:p>
      <w:pPr>
        <w:spacing w:after="120"/>
        <w:jc w:val="both"/>
      </w:pPr>
      <w:r>
        <w:rPr>
          <w:rFonts w:ascii="微软雅黑" w:hAnsi="微软雅黑" w:eastAsia="微软雅黑"/>
          <w:sz w:val="21"/>
        </w:rPr>
        <w:t xml:space="preserve">         内容摘要：DeepSeek完成成立近三年来的首次外部融资，首轮融资额超500亿元人民币，估值接近600亿美元（约4061亿元人民币），创下国产大模型最高估值纪录。本轮融资投资方不超过10家，创始人梁文锋个人出资200亿元（占40%），通过增资将直接持股比例从1%提升至34%，合计控制约84.29%股权和接近100%表决权，确保绝对控制权。 外部投资方中，腾讯计划投入100亿元成为最大外部股东，宁德时代出资50亿元，网易和京东各出约30亿元，此外IDG资本、Monolith Management、拾象科技等也在潜在名单中。 DeepSeek此前研发费用全部来自孵化母体幻方量化利润，后者2025年平均收益率达56.55%，管理规模超700亿元。但三重压力迫使梁文锋改变策略：一是人才流失，多位核心技术骨干被字节跳动、腾讯等挖走，启动融资可为员工期权提供市场定价以稳定团队；二是算力需求急剧膨胀，公司下一步聚焦AI智能体，训练和部署所需算力远超聊天模型；三是估值窗口紧迫，两个月内估值从100亿美元飙升至近600亿美元，若错过可能陷入资本被动。 与此同时，全球AI人才成本持续攀升。</w:t>
      </w:r>
    </w:p>
    <w:p>
      <w:pPr>
        <w:spacing w:after="240"/>
      </w:pPr>
      <w:r>
        <w:rPr>
          <w:rFonts w:ascii="微软雅黑" w:hAnsi="微软雅黑" w:eastAsia="微软雅黑"/>
          <w:sz w:val="21"/>
        </w:rPr>
        <w:t xml:space="preserve">         文章链接：</w:t>
      </w:r>
      <w:r>
        <w:rPr>
          <w:color w:val="0000FF"/>
        </w:rPr>
        <w:t>https://mp.weixin.qq.com/s/iPor6szrmY-ZxZJ6csooOg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五、【AI数据泄露2028年或占35%，企业需构建全链路密态保护体系】</w:t>
      </w:r>
    </w:p>
    <w:p>
      <w:pPr>
        <w:spacing w:after="120"/>
      </w:pPr>
      <w:r>
        <w:rPr>
          <w:rFonts w:ascii="微软雅黑" w:hAnsi="微软雅黑" w:eastAsia="微软雅黑"/>
          <w:sz w:val="21"/>
        </w:rPr>
        <w:t xml:space="preserve">         来源：艾瑞咨询</w:t>
      </w:r>
    </w:p>
    <w:p>
      <w:pPr>
        <w:spacing w:after="120"/>
      </w:pPr>
      <w:r>
        <w:rPr>
          <w:rFonts w:ascii="微软雅黑" w:hAnsi="微软雅黑" w:eastAsia="微软雅黑"/>
          <w:sz w:val="21"/>
        </w:rPr>
        <w:t xml:space="preserve">         发布时间：2026-06-04 08:00:00</w:t>
      </w:r>
    </w:p>
    <w:p>
      <w:pPr>
        <w:spacing w:after="120"/>
        <w:jc w:val="both"/>
      </w:pPr>
      <w:r>
        <w:rPr>
          <w:rFonts w:ascii="微软雅黑" w:hAnsi="微软雅黑" w:eastAsia="微软雅黑"/>
          <w:sz w:val="21"/>
        </w:rPr>
        <w:t xml:space="preserve">         内容摘要：报告基于“E-Cycle技术周期”框架，分析AI浪潮下数据可信流通产业演进趋势。AI从辅助式向自主式跃迁，推动“AI Agent Anywhere”趋势，自主式AI具备目标驱动、自主规划、全链路作业能力，成为“硅基员工主体”。但伴随三大冲击挑战：人对AI失控、AI自身失控、AI导致的数据泄露失控。2025年，13%数据泄露与AI直接相关，预计2028年达35%。自主式AI因无边界上下文暴露和开放动态命令执行，带来新型数据安全风险，企业需构建全链路数据治理与密态保护体系。 企业AI落地激发数据可信流通需求。基于密态计算的隐私保护技术，将内化为AI原生化安全能力。当前产业周期分为历史回顾（2021-2024）、现状洞察（2025-2026）、趋势推演（2027-2036）。现状洞察聚焦可信数据空间建设热潮：国家数据局2024年发布行动计划，2025年启动首批63个试点，涵盖城市、行业、企业三类空间。城市项目金额千万至数亿元，行业和企业项目数量占比最高，具备产业Know-How的供应商受青睐。跨境可信数据空间已在探索，个人空间需稳慎落地。</w:t>
      </w:r>
    </w:p>
    <w:p>
      <w:pPr>
        <w:spacing w:after="240"/>
      </w:pPr>
      <w:r>
        <w:rPr>
          <w:rFonts w:ascii="微软雅黑" w:hAnsi="微软雅黑" w:eastAsia="微软雅黑"/>
          <w:sz w:val="21"/>
        </w:rPr>
        <w:t xml:space="preserve">         文章链接：</w:t>
      </w:r>
      <w:r>
        <w:rPr>
          <w:color w:val="0000FF"/>
        </w:rPr>
        <w:t>https://mp.weixin.qq.com/s/zKutLAURcfslDyGilaRahQ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六、【AI解决复杂问题受限于数据质量、目标清晰度等四要素】</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发布时间：2026-06-04 08:00:00</w:t>
      </w:r>
    </w:p>
    <w:p>
      <w:pPr>
        <w:spacing w:after="120"/>
        <w:jc w:val="both"/>
      </w:pPr>
      <w:r>
        <w:rPr>
          <w:rFonts w:ascii="微软雅黑" w:hAnsi="微软雅黑" w:eastAsia="微软雅黑"/>
          <w:sz w:val="21"/>
        </w:rPr>
        <w:t xml:space="preserve">         内容摘要：AI解决复杂问题的能力取决于四个关键因素：高质量数据、潜在解决方案数量、目标清晰度及适应动态评判系统的能力。当这些要素缺失时，AI可能无效。 1. 缺乏高质量数据：数据质量比规模更重要。AlphaFold团队最初仅拥有15万个蛋白质结构数据点，通过原型版本预测未知结构，并自我提炼前30%结果，将数据集扩展至50万个，最终训练出成功模型。但用合成数据需谨慎，避免递归学习放大错误。低质量大数据集（如网络抓取数据）难以提升。 2. 潜在解决方案太多：当问题有无数解时，穷举不现实。AI可提供前景，但验证方案质量困难。如LLM易产生“幻觉”，需确保生成结果可验证。 3. 缺乏明确可衡量目标：目标函数（如游戏中的分数）是AI学习的关键。现实问题目标复杂，如社交媒体以“参与度”为指标，可能放大极端内容。需设计多目标框架，平衡准确性、多样性等。 4. “好”无法被写进代码：动态问题需人类反馈。DeepMind与YouTube Shorts合作，通过RLHF让模型学习生成个性化视频描述，提升搜索效果，并随社会审美进化。 机遇选择：企业应聚焦“根节点问题”——解决后能开辟全新研究领域。</w:t>
      </w:r>
    </w:p>
    <w:p>
      <w:pPr>
        <w:spacing w:after="240"/>
      </w:pPr>
      <w:r>
        <w:rPr>
          <w:rFonts w:ascii="微软雅黑" w:hAnsi="微软雅黑" w:eastAsia="微软雅黑"/>
          <w:sz w:val="21"/>
        </w:rPr>
        <w:t xml:space="preserve">         文章链接：</w:t>
      </w:r>
      <w:r>
        <w:rPr>
          <w:color w:val="0000FF"/>
        </w:rPr>
        <w:t>https://mp.weixin.qq.com/s/b4ImB6_U686bVQUNj-Krqw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七、【黄仁勋盛赞Marvell带动股价暴涨32%，光通信板块集体飙升】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22:25:00</w:t>
      </w:r>
    </w:p>
    <w:p>
      <w:pPr>
        <w:spacing w:after="120"/>
        <w:jc w:val="both"/>
      </w:pPr>
      <w:r>
        <w:rPr>
          <w:rFonts w:ascii="微软雅黑" w:hAnsi="微软雅黑" w:eastAsia="微软雅黑"/>
          <w:sz w:val="21"/>
        </w:rPr>
        <w:t xml:space="preserve">         内容摘要：6月2日，英伟达CEO黄仁勋在COMPUTEX 2026上盛赞Marvell，称其注定成为“下一家万亿美元公司”，因其高速光电连接技术和网络芯片对AI数据中心至关重要。当日Marvell股价暴涨32.52%，市值达2543.8亿美元，单日增长超620亿美元。光通信板块随之飙升，Coherent涨17%，Lumentum涨近14%，康宁涨超13%。 Marvell数据中心业务全线爆发。2027财年第一财季营收24.18亿美元，同比增长28%，其中数据中心业务营收18.33亿美元，占总营收76%，同比增长27%。数据中心光互联业务年增速超70%，自定义芯片业务预计2028财年翻倍，2029财年超100亿美元。英伟达此前已向Marvell投资20亿美元，双方在硅光子技术等领域合作。 市场狂热情绪从算力扩散至网络连接。光模块作为AI投资中最具爆发力的细分领域，Coherent和Lumentum股价今年已翻番。光纤光缆巨头康宁涨超120%。DSP芯片是光模块核心技术，博通和Marvell作为定制化AI芯片与高速网络连接芯片双雄，正迎来爆发式增长。</w:t>
      </w:r>
    </w:p>
    <w:p>
      <w:pPr>
        <w:spacing w:after="240"/>
      </w:pPr>
      <w:r>
        <w:rPr>
          <w:rFonts w:ascii="微软雅黑" w:hAnsi="微软雅黑" w:eastAsia="微软雅黑"/>
          <w:sz w:val="21"/>
        </w:rPr>
        <w:t xml:space="preserve">         文章链接：</w:t>
      </w:r>
      <w:r>
        <w:rPr>
          <w:color w:val="0000FF"/>
        </w:rPr>
        <w:t>https://mp.weixin.qq.com/s/BJB52IVMEIKkg4MSeNaiUQ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八、【美国数据中心建设严重滞后，计划2027年完工产能超60%尚未动工】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美国科技公司正以前所未有的规模投资人工智能基础设施，但数据中心建设严重滞后。《华尔街日报》报道，谷歌母公司Alphabet宣布800亿美元股权融资以扩张AI基础设施。然而，供应链受阻、用地审批纠纷和电力短缺导致施工普遍延期。摩根大通分析显示，计划2027年竣工的数据中心产能中，超60%尚未动工，7%面临延期。 微软、Alphabet、Meta和亚马逊去年合计资本开支4100亿美元，今年预计超6700亿美元。大型数据中心耗电量巨大，并网需获电网运营商批准，审批流程复杂导致项目延期。得克萨斯大学专家罗兹指出，数据中心落地和电力负载的不确定性使审批停滞。 谷歌罕见大规模股权募资，股价下跌3.9%，市值三天蒸发3400亿美元。分析师内桑森表示，市场对资本支出需求强度产生疑问。为摆脱电网束缚，谷歌斥资47.5亿美元收购风能和太阳能开发商Intersect，并组建内部团队开发数据中心。谷歌还与需求响应公司Voltus合作，通过主动节电释放100兆瓦电力容量。 各企业布局不同：xAI、OpenAI和Meta采用就地燃气发电，但引发空气污染担忧；微软计划重启三里岛核电站反应堆。</w:t>
      </w:r>
    </w:p>
    <w:p>
      <w:pPr>
        <w:spacing w:after="240"/>
      </w:pPr>
      <w:r>
        <w:rPr>
          <w:rFonts w:ascii="微软雅黑" w:hAnsi="微软雅黑" w:eastAsia="微软雅黑"/>
          <w:sz w:val="21"/>
        </w:rPr>
        <w:t xml:space="preserve">         文章链接：</w:t>
      </w:r>
      <w:r>
        <w:rPr>
          <w:color w:val="0000FF"/>
        </w:rPr>
        <w:t>https://mp.weixin.qq.com/s/FOHXupemq24amRaR4syJRw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九、【2026年5月AI产品榜：Claude估值首超OpenAI，KLING AI月活增长41.9%】</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发布时间：2026-06-03 22:15:29</w:t>
      </w:r>
    </w:p>
    <w:p>
      <w:pPr>
        <w:spacing w:after="120"/>
        <w:jc w:val="both"/>
      </w:pPr>
      <w:r>
        <w:rPr>
          <w:rFonts w:ascii="微软雅黑" w:hAnsi="微软雅黑" w:eastAsia="微软雅黑"/>
          <w:sz w:val="21"/>
        </w:rPr>
        <w:t xml:space="preserve">         内容摘要：2026年5月AI产品榜显示，全球AI应用市场出现显著分化。ChatGPT以9.88亿月活（环比+3.13%）断层封顶，全球TOP10中中国产品占7席：豆包3.3亿、千问2.34亿、夸克1.62亿、DeepSeek1.41亿、腾讯元宝1.11亿、百度网盘1.02亿、即梦AI9037万。Gemini以1.51亿月活（+8.51%）反超DeepSeek升至第五。 最大看点是Claude：月活3594万（+19.1%），但Anthropic年化收入5月达470亿美元（远超OpenAI的240亿），估值9650亿美元，首次超越OpenAI的8520亿。Claude主要收入来自开发者工具Claude Code和企业服务，而非ToC用户。 国内方面，豆包月活环比下降1.81%（约610万），系首次下跌，或因订阅收费引发用户流失；千问月活增长6.06%（+1300万）紧逼。出海方面，KLING AI月活1318万（+41.9%）领跑全球增速榜，AI视频和音乐赛道整体进入内容生产阶段。全球降速榜仍以泛聊天、角色陪伴类产品为主，但需具体分析产品生命周期和竞争因素。</w:t>
      </w:r>
    </w:p>
    <w:p>
      <w:pPr>
        <w:spacing w:after="240"/>
      </w:pPr>
      <w:r>
        <w:rPr>
          <w:rFonts w:ascii="微软雅黑" w:hAnsi="微软雅黑" w:eastAsia="微软雅黑"/>
          <w:sz w:val="21"/>
        </w:rPr>
        <w:t xml:space="preserve">         文章链接：</w:t>
      </w:r>
      <w:r>
        <w:rPr>
          <w:color w:val="0000FF"/>
        </w:rPr>
        <w:t>https://mp.weixin.qq.com/s/_LvrcTiVDDu3YY1FOydnIg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十、【江小涓：AI发展需统筹多方利益，社会共识可引导技术良性发展】</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发布时间：2026-06-03 21:07:38</w:t>
      </w:r>
    </w:p>
    <w:p>
      <w:pPr>
        <w:spacing w:after="120"/>
        <w:jc w:val="both"/>
      </w:pPr>
      <w:r>
        <w:rPr>
          <w:rFonts w:ascii="微软雅黑" w:hAnsi="微软雅黑" w:eastAsia="微软雅黑"/>
          <w:sz w:val="21"/>
        </w:rPr>
        <w:t xml:space="preserve">         内容摘要：2026年5月17-20日，2026清华五道口全球金融论坛在成都召开，中国社会科学院大学教授、国务院原副秘书长江小涓出席并发言。她指出，传统经济学认为服务业效率低，其比重上升会拉低增速，但当前中国服务业比重快速上升，数智技术显著提升服务业效率，有效对冲增长压力，本轮技术发展浪潮不仅是产业变革，更成为中国经济保持长期平稳增长的重要新动能。 江小涓主张，对严重危害国家和社会的问题实施预防式强监管，同时更多采用回应式监管，为发展留足空间。技术迭代快，方向难预测，应相信社会共识和群众智慧能引导AI良性发展。AI大模型和智能体的基本诉求是更多人使用，若其恶意作恶，将无人愿意使用。国内外已有多例模型因数据使用、安全或价值观问题引发公众担忧，政府未介入前，公众反对便迫使它们迅速改正。她强调，政府、企业、公民应各司其职，理性思考，共同作出兼顾多方诉求的合理判断。展望2030年，江小涓以“共识”为核心，主张AI发展需统筹多方利益，在获取社会认同最大公约数基础上实现可持续演进。</w:t>
      </w:r>
    </w:p>
    <w:p>
      <w:pPr>
        <w:spacing w:after="240"/>
      </w:pPr>
      <w:r>
        <w:rPr>
          <w:rFonts w:ascii="微软雅黑" w:hAnsi="微软雅黑" w:eastAsia="微软雅黑"/>
          <w:sz w:val="21"/>
        </w:rPr>
        <w:t xml:space="preserve">         文章链接：</w:t>
      </w:r>
      <w:r>
        <w:rPr>
          <w:color w:val="0000FF"/>
        </w:rPr>
        <w:t>https://mp.weixin.qq.com/s/nSigJY-hBiAbVNsskr-bgw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十一、【英伟达开源物理AI模型Cosmos 3，在北大团队提出的具身视频评测基准中获第一】</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17:31:00</w:t>
      </w:r>
    </w:p>
    <w:p>
      <w:pPr>
        <w:spacing w:after="120"/>
        <w:jc w:val="both"/>
      </w:pPr>
      <w:r>
        <w:rPr>
          <w:rFonts w:ascii="微软雅黑" w:hAnsi="微软雅黑" w:eastAsia="微软雅黑"/>
          <w:sz w:val="21"/>
        </w:rPr>
        <w:t xml:space="preserve">         内容摘要：英伟达在GTC Taipei上发布完全开源物理AI全模态模型Cosmos 3，基于mixture-of-transformers架构，能同时理解和生成文本、图像、视频、环境声音及机器人动作。老黄称其在四个开源榜单上均列第一，其中R-Bench榜单由北京大学DAGroup团队（负责人周大权）联合字节跳动Seed等机构提出，已被ICML 2026接收。 R-Bench是面向具身世界的视频生成评测基准，包含650个图像-文本样本，从5类任务能力（操作执行、空间关系、多主体协作、长时规划、视觉推理）和4类机器人形态（单臂、双臂、四足、人形）两个维度评估模型。它不只看画面逼真度，而是系统性衡量视频是否符合物理约束和任务逻辑，如接触关系、动作顺序、形态稳定性等。自动打分与人工评测的Spearman相关系数达0.96。 在R-Bench排行榜上，Cosmos3-Nano以0.584综合得分位列开源模型第一，Cosmos3-Super以0.581紧随其后。结果显示，以物理AI为目标训练的模型在机器人视频生成上展现竞争力，但精细操作和长时规划仍是共性短板。</w:t>
      </w:r>
    </w:p>
    <w:p>
      <w:pPr>
        <w:spacing w:after="240"/>
      </w:pPr>
      <w:r>
        <w:rPr>
          <w:rFonts w:ascii="微软雅黑" w:hAnsi="微软雅黑" w:eastAsia="微软雅黑"/>
          <w:sz w:val="21"/>
        </w:rPr>
        <w:t xml:space="preserve">         文章链接：</w:t>
      </w:r>
      <w:r>
        <w:rPr>
          <w:color w:val="0000FF"/>
        </w:rPr>
        <w:t>https://mp.weixin.qq.com/s/nAT-y78H_A_Y81m_yc8Wew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十二、【OpenAI将Codex并入ChatGPT，推动从聊天到Agent执行的战略转型】</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17:31:00</w:t>
      </w:r>
    </w:p>
    <w:p>
      <w:pPr>
        <w:spacing w:after="120"/>
        <w:jc w:val="both"/>
      </w:pPr>
      <w:r>
        <w:rPr>
          <w:rFonts w:ascii="微软雅黑" w:hAnsi="微软雅黑" w:eastAsia="微软雅黑"/>
          <w:sz w:val="21"/>
        </w:rPr>
        <w:t xml:space="preserve">         内容摘要：OpenAI在Intelligence at Work发布会上宣布，Codex将在未来几周内并入ChatGPT，标志着从聊天到Agent执行的战略转型。Codex周活用户突破500万，自2月桌面端上线暴涨6倍，其中20%是非程序员（分析师、设计师等），增速是开发者的3倍。企业营收已占OpenAI整体营收的4成，年底预计达50%。 合并背后是OpenAI向超级应用迈出的第一步：ChatGPT提供10亿用户流量底盘，Codex提供增长引擎和未来叙事。下一步是整合Atlas浏览器，实现全场景自动执行。产品负责人称：“你可能不会7×24h工作，但云端的Agent会。” Codex的诞生是被对手Anthropic逼出来的。Claude Code年化收入2月突破25亿美元，全球GitHub公开提交约4%出自它之手。OpenAI摸着Anthropic过河，14个月从零追到500万周活。但Codex翻盘靠的不是代码质量（盲测Claude Code胜率67%），而是性价比：GPT-5.5搭配Codex，同样质量token只用1/3，且限额更宽松。</w:t>
      </w:r>
    </w:p>
    <w:p>
      <w:pPr>
        <w:spacing w:after="240"/>
      </w:pPr>
      <w:r>
        <w:rPr>
          <w:rFonts w:ascii="微软雅黑" w:hAnsi="微软雅黑" w:eastAsia="微软雅黑"/>
          <w:sz w:val="21"/>
        </w:rPr>
        <w:t xml:space="preserve">         文章链接：</w:t>
      </w:r>
      <w:r>
        <w:rPr>
          <w:color w:val="0000FF"/>
        </w:rPr>
        <w:t>https://mp.weixin.qq.com/s/cxnscs7A6Xyf1eIyhQZehw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十三、【内蒙古自治区党委书记王伟中、主席包钢会见华为高级副总裁任树录，共商绿色算力合作】</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16:45:25</w:t>
      </w:r>
    </w:p>
    <w:p>
      <w:pPr>
        <w:spacing w:after="120"/>
        <w:jc w:val="both"/>
      </w:pPr>
      <w:r>
        <w:rPr>
          <w:rFonts w:ascii="微软雅黑" w:hAnsi="微软雅黑" w:eastAsia="微软雅黑"/>
          <w:sz w:val="21"/>
        </w:rPr>
        <w:t xml:space="preserve">         内容摘要：6月2日，内蒙古自治区党委书记王伟中、主席包钢在呼和浩特会见华为高级副总裁任树录。王伟中表示，内蒙古正抢抓“东数西算”机遇，建设全国一体化算力枢纽，打造绿色算力高地和“绿色算力+AI”应用基地，希望华为深化战略合作，加快云数据中心项目，聚焦绿色算力、人工智能等领域扩大布局，助力培育新质生产力。内蒙古将优化营商环境支持企业发展。任树录感谢支持，指出内蒙古拥有“绿电+算力”独特优势，是AI时代竞争制高点，华为将持续加大在和林格尔、乌兰察布布局，深度参与“绿电—算力—模型—产业”全链条建设，打造世界级绿色智算枢纽。内蒙古是8个国家算力枢纽节点之一，2025年算力产业营收577亿元，同比增长26.2%；算力总规模23.7万P，智算占比超92%，居全国首位。“十五五”时期，内蒙古将从“资源输出”转向“算力赋能”，建设零碳数据中心，推进京数蒙算、绿算进京，开展“人工智能+”行动，聚焦能源、农牧、化工等领域落地行业大模型。包钢表示，绿色算力、新能源、稀土新材料等新兴产业优势明显，力争“十五五”末形成新材料、新型化工、数字产业3大万亿级产业集群和9条千亿级产业链。</w:t>
      </w:r>
    </w:p>
    <w:p>
      <w:pPr>
        <w:spacing w:after="240"/>
      </w:pPr>
      <w:r>
        <w:rPr>
          <w:rFonts w:ascii="微软雅黑" w:hAnsi="微软雅黑" w:eastAsia="微软雅黑"/>
          <w:sz w:val="21"/>
        </w:rPr>
        <w:t xml:space="preserve">         文章链接：</w:t>
      </w:r>
      <w:r>
        <w:rPr>
          <w:color w:val="0000FF"/>
        </w:rPr>
        <w:t>https://mp.weixin.qq.com/s/zZZ6c_M-SA1WlqyKomv8gw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十四、【研究揭示大模型SFT最优窗口仅数百步，继续训练将导致过拟合】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发布时间：2026-06-03 15:29:59</w:t>
      </w:r>
    </w:p>
    <w:p>
      <w:pPr>
        <w:spacing w:after="120"/>
        <w:jc w:val="both"/>
      </w:pPr>
      <w:r>
        <w:rPr>
          <w:rFonts w:ascii="微软雅黑" w:hAnsi="微软雅黑" w:eastAsia="微软雅黑"/>
          <w:sz w:val="21"/>
        </w:rPr>
        <w:t xml:space="preserve">         内容摘要：本文通过交互机理视角，揭示了大语言模型（LLM）在高度同源、同质化数据上进行监督微调（SFT）的底层机制。核心发现是：SFT的有效窗口极短，类似于“涮肉”——早期去噪提升性能，后续训练则引入噪声导致过拟合。 研究指出，SFT的主要作用并非持续学习新能力，而是快速移除模型中不可泛化的噪声交互机理（即复杂、正负效应抵消的高阶模式）。这一去噪阶段通常仅持续几百到一千个训练步。一旦结束，继续训练会重新引入大量高阶噪声，使模型过拟合，但这一过程在loss gap上并不明显。 论文提出了可验证的诊断指标：通过监控交互机理的复杂度、泛化性和正负效应抵消程度，可以严格确定每个LLM的最优SFT窗口。可靠的交互机理通常低阶、可泛化且效应一致；噪声交互则高阶、不可泛化且正负抵消。 因此，SFT的关键不是“喂更多数据”或“训更久”，而是抓住短暂的去噪窗口及时停止。这一发现挑战了将SFT视为预训练延续的传统认知，为规避无效算力提供了理论指导。论文链接：https://arxiv.org/abs/2605.17967。</w:t>
      </w:r>
    </w:p>
    <w:p>
      <w:pPr>
        <w:spacing w:after="240"/>
      </w:pPr>
      <w:r>
        <w:rPr>
          <w:rFonts w:ascii="微软雅黑" w:hAnsi="微软雅黑" w:eastAsia="微软雅黑"/>
          <w:sz w:val="21"/>
        </w:rPr>
        <w:t xml:space="preserve">         文章链接：</w:t>
      </w:r>
      <w:r>
        <w:rPr>
          <w:color w:val="0000FF"/>
        </w:rPr>
        <w:t>https://mp.weixin.qq.com/s/Fy6PU1kEf-lLAfs45CMCTA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十五、【蚂蚁灵波提出自回归因果世界模型，50条数据即可训练通用机器人操控】</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发布时间：2026-06-03 15:29:59</w:t>
      </w:r>
    </w:p>
    <w:p>
      <w:pPr>
        <w:spacing w:after="120"/>
        <w:jc w:val="both"/>
      </w:pPr>
      <w:r>
        <w:rPr>
          <w:rFonts w:ascii="微软雅黑" w:hAnsi="微软雅黑" w:eastAsia="微软雅黑"/>
          <w:sz w:val="21"/>
        </w:rPr>
        <w:t xml:space="preserve">         内容摘要：蚂蚁灵波等机构提出LingBot-VA，一种自回归视频-动作世界模型，通过统一视频动态预测与动作推理，解决机器人物理推理和长程规划难题。传统VLA模型缺乏显式物理建模，易陷入轨迹记忆，且双向注意力机制推理延迟高。LingBot-VA采用混合Transformer架构，将视频和动作标记交错成因果序列，视频专家预测未来视觉状态，轻量动作专家据此推断动作，实现“边思考边行动”。其因果公式基于完整历史，KV缓存降低计算成本；噪声潜在增强策略允许提前截断视频去噪，提升推理速度至约2Hz（单张RTX 5880 Ada GPU）。训练中采用教师强制和流匹配技术。 实验显示，在真实世界任务（长程、高精度、柔性物体）中，每个任务仅用50条演示数据微调即达SOTA，成功率显著超越π0.5等基线。在RoboTwin 2.0基准中，Easy和Hard设置下平均成功率分别为92.0%和91.1%；在LIBERO基准中达98.5%。消融实验表明，移除视频预测模块成功率从92.93%降至48.31%，放弃因果公式降至81.46%。仅用10条演示数据仍稳定超越基线，样本效率极高。</w:t>
      </w:r>
    </w:p>
    <w:p>
      <w:pPr>
        <w:spacing w:after="240"/>
      </w:pPr>
      <w:r>
        <w:rPr>
          <w:rFonts w:ascii="微软雅黑" w:hAnsi="微软雅黑" w:eastAsia="微软雅黑"/>
          <w:sz w:val="21"/>
        </w:rPr>
        <w:t xml:space="preserve">         文章链接：</w:t>
      </w:r>
      <w:r>
        <w:rPr>
          <w:color w:val="0000FF"/>
        </w:rPr>
        <w:t>https://mp.weixin.qq.com/s/MFTQ_ysx0d7jO3sOVCmG3g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十六、【英伟达发布Hermes Agent企业级AI方案，支持本地运行与自我进化】</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15:15:00</w:t>
      </w:r>
    </w:p>
    <w:p>
      <w:pPr>
        <w:spacing w:after="120"/>
        <w:jc w:val="both"/>
      </w:pPr>
      <w:r>
        <w:rPr>
          <w:rFonts w:ascii="微软雅黑" w:hAnsi="微软雅黑" w:eastAsia="微软雅黑"/>
          <w:sz w:val="21"/>
        </w:rPr>
        <w:t xml:space="preserve">         内容摘要：英伟达版Hermes Agent发布：自我进化、安全运行的企业级AI方案 英伟达发布Hermes Agent+NemoClaw方案，核心三要素：越用越聪明、数据不出本地、技能持久化。Hermes是Nous Research开源的agent框架（MIT协议，GitHub 17万星），内置学习闭环：完成任务后自动总结为技能存储，下次直接调用；随时间建立用户模型；Curator定期优化技能库。英伟达配以NemoClaw部署蓝图、OpenShell安全沙箱、Nemotron3Super模型，全本地运行（RTX PC到DGX Spark）。架构分三层：模型层（推理、选工具）、Harness层（技能、记忆、会话管理）、运行时层（文件/网络策略、凭证代理、沙箱隔离）。演示接入Slack、Outlook、GitHub、NVIDIA开发者论坛，支持自我进化：用户反馈格式后，agent自动写入SKILL.md文件，新会话直接应用。部署命令：curl -fsSL https://www.nvidia.com/nemoclaw.sh | NEMOCLAW_AGENT=hermes bash。</w:t>
      </w:r>
    </w:p>
    <w:p>
      <w:pPr>
        <w:spacing w:after="240"/>
      </w:pPr>
      <w:r>
        <w:rPr>
          <w:rFonts w:ascii="微软雅黑" w:hAnsi="微软雅黑" w:eastAsia="微软雅黑"/>
          <w:sz w:val="21"/>
        </w:rPr>
        <w:t xml:space="preserve">         文章链接：</w:t>
      </w:r>
      <w:r>
        <w:rPr>
          <w:color w:val="0000FF"/>
        </w:rPr>
        <w:t>https://mp.weixin.qq.com/s/rnba1mOLGfv5IoTukMGTbg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十七、【微软在Build 2026发布7款自研AI模型，推出企业级Agent Scout和GitHub Copilot桌面客户端】</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15:15:00</w:t>
      </w:r>
    </w:p>
    <w:p>
      <w:pPr>
        <w:spacing w:after="120"/>
        <w:jc w:val="both"/>
      </w:pPr>
      <w:r>
        <w:rPr>
          <w:rFonts w:ascii="微软雅黑" w:hAnsi="微软雅黑" w:eastAsia="微软雅黑"/>
          <w:sz w:val="21"/>
        </w:rPr>
        <w:t xml:space="preserve">         内容摘要：微软在Build 2026上发布大量AI产品，展示自立门户决心。核心亮点包括：推出7款MAI自研模型，涵盖推理（MAI-Thinking-1，对标Claude）、代码（MAI-Code-1-Flash，5B参数优于Claude Haiku 4.5）、图像生成编辑（MAI-Image-2.5/Flash，超越Nano Banana Pro）、音频转文字（MAI-Transcribe-1.5）和语音生成（MAI-Voice-2/Flash，支持15种语言）。微软强调MAI-Thinking-1未蒸馏第三方模型。 企业级AI Agent Scout融入Microsoft 365工作流，可自动处理邮件、日程、会议和任务。OpenClaw借助MXC安全沙箱登陆Windows，现场演示即使关闭安全层也无法删除文件，确保安全。GitHub Copilot发布独立桌面客户端，支持多任务并行和自动合并PR，SDK全面开放。</w:t>
      </w:r>
    </w:p>
    <w:p>
      <w:pPr>
        <w:spacing w:after="240"/>
      </w:pPr>
      <w:r>
        <w:rPr>
          <w:rFonts w:ascii="微软雅黑" w:hAnsi="微软雅黑" w:eastAsia="微软雅黑"/>
          <w:sz w:val="21"/>
        </w:rPr>
        <w:t xml:space="preserve">         文章链接：</w:t>
      </w:r>
      <w:r>
        <w:rPr>
          <w:color w:val="0000FF"/>
        </w:rPr>
        <w:t>https://mp.weixin.qq.com/s/qeb0jxNQIUYPVZum0guvfg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十八、【英伟达市值超5万亿美元，黄仁勋个人财富达李嘉诚5倍、马云7倍】</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发布时间：2026-06-03 13:53:38</w:t>
      </w:r>
    </w:p>
    <w:p>
      <w:pPr>
        <w:spacing w:after="120"/>
        <w:jc w:val="both"/>
      </w:pPr>
      <w:r>
        <w:rPr>
          <w:rFonts w:ascii="微软雅黑" w:hAnsi="微软雅黑" w:eastAsia="微软雅黑"/>
          <w:sz w:val="21"/>
        </w:rPr>
        <w:t xml:space="preserve">         内容摘要：1个黄仁勋=5个李嘉诚=7个马云：AI时代最大生产力和财富的重新定义 截至2026年6月，英伟达市值稳定在5.3-5.5万亿美元，超过英、日、德等国GDP。创始人黄仁勋个人财富约1800-2000亿美元，是李嘉诚（约450-480亿美元）的4-5倍、马云（约275-429亿美元）的5-7倍。这不仅是数字对比，更标志财富来源的本质转变：李嘉诚代表工业化时代的硬资产（土地、港口），马云代表互联网1.0的流量平台（电商），而黄仁勋财富源于定义AI基础设施——算力底座。 黄仁勋引领三轮计算革命：GPU图形加速、CUDA通用计算、AI大模型时代。英伟达营收爆炸式增长，主导AI供应链。其市值远超英、德股市总和，接近日本股市，一次财报即引发华尔街数万亿美元波动，因其芯片是AI训练的“石油”。 AI时代，数据与算力成为核心生产力。数据是“新石油”，算力是“新能源”，形成正反馈循环：更多算力→更快模型迭代→更多数据→需求更多算力。英伟达构建全栈生态，定义行业标准，创造社会价值。传统房地产与电商财富模式面临边际递减，而AI基础设施呈网络效应与规模经济双重放大。</w:t>
      </w:r>
    </w:p>
    <w:p>
      <w:pPr>
        <w:spacing w:after="240"/>
      </w:pPr>
      <w:r>
        <w:rPr>
          <w:rFonts w:ascii="微软雅黑" w:hAnsi="微软雅黑" w:eastAsia="微软雅黑"/>
          <w:sz w:val="21"/>
        </w:rPr>
        <w:t xml:space="preserve">         文章链接：</w:t>
      </w:r>
      <w:r>
        <w:rPr>
          <w:color w:val="0000FF"/>
        </w:rPr>
        <w:t>https://mp.weixin.qq.com/s/6fsq0scKS2ElN9Ys8vQCAg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十九、【美军Maven智能系统在伊朗冲突中大规模应用，将目标锁定流程从数日压缩至数秒】</w:t>
      </w:r>
    </w:p>
    <w:p>
      <w:pPr>
        <w:spacing w:after="120"/>
      </w:pPr>
      <w:r>
        <w:rPr>
          <w:rFonts w:ascii="微软雅黑" w:hAnsi="微软雅黑" w:eastAsia="微软雅黑"/>
          <w:sz w:val="21"/>
        </w:rPr>
        <w:t xml:space="preserve">         来源：外军研究</w:t>
      </w:r>
    </w:p>
    <w:p>
      <w:pPr>
        <w:spacing w:after="120"/>
      </w:pPr>
      <w:r>
        <w:rPr>
          <w:rFonts w:ascii="微软雅黑" w:hAnsi="微软雅黑" w:eastAsia="微软雅黑"/>
          <w:sz w:val="21"/>
        </w:rPr>
        <w:t xml:space="preserve">         发布时间：2026-06-03 13:53:38</w:t>
      </w:r>
    </w:p>
    <w:p>
      <w:pPr>
        <w:spacing w:after="120"/>
        <w:jc w:val="both"/>
      </w:pPr>
      <w:r>
        <w:rPr>
          <w:rFonts w:ascii="微软雅黑" w:hAnsi="微软雅黑" w:eastAsia="微软雅黑"/>
          <w:sz w:val="21"/>
        </w:rPr>
        <w:t xml:space="preserve">         内容摘要：2026年伊朗冲突成为全球首批人工智能一体化作战体系的实战试验场。美军推行“最大杀伤力”准则，首次大规模应用自研AI军事生态。截至4月9日，美军累计打击超1.3万个目标，开战首日即达1000个，核心是Maven智能系统（MSS）。该系统由帕兰蒂尔公司基于2017年Maven项目研发，整合地理空间情报数据，通过机器学习模型实时分析雷达、视频和卫星影像，自动识别目标并推荐打击方案，将目标锁定流程从数日压缩至数秒，最终由军官人工审核。Anthropic的Claude大语言模型曾接入系统，但因拒绝用于完全自主武器研发，2026年3月被美国战争部列入黑名单。 Maven项目此前在俄乌战场测试，用于筛选敌军情报，但屏蔽了核心功能。以色列在加沙行动中率先验证AI实战价值，其“薰衣草”和“福音”系统分别筛选人员与固定目标，经人工复核后执行打击。Maven核心使命是压缩“杀伤链”——从情报到打击的全流程。2020年“猩红龙”演习中，20名士兵借助该系统完成2000人团队的工作量，目标为每小时1000次决策（平均3.6秒/次）。中央司令部司令库珀证实，过去数小时至数日的流程已缩至数秒。</w:t>
      </w:r>
    </w:p>
    <w:p>
      <w:pPr>
        <w:spacing w:after="240"/>
      </w:pPr>
      <w:r>
        <w:rPr>
          <w:rFonts w:ascii="微软雅黑" w:hAnsi="微软雅黑" w:eastAsia="微软雅黑"/>
          <w:sz w:val="21"/>
        </w:rPr>
        <w:t xml:space="preserve">         文章链接：</w:t>
      </w:r>
      <w:r>
        <w:rPr>
          <w:color w:val="0000FF"/>
        </w:rPr>
        <w:t>https://mp.weixin.qq.com/s/y1Ok38OgYWYV6mE4aDxu4g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二十、【大晓机器人与南洋理工联合推出PhysX-Omni，统一物理3D生成框架覆盖刚体与软体】</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13:10:07</w:t>
      </w:r>
    </w:p>
    <w:p>
      <w:pPr>
        <w:spacing w:after="120"/>
        <w:jc w:val="both"/>
      </w:pPr>
      <w:r>
        <w:rPr>
          <w:rFonts w:ascii="微软雅黑" w:hAnsi="微软雅黑" w:eastAsia="微软雅黑"/>
          <w:sz w:val="21"/>
        </w:rPr>
        <w:t xml:space="preserve">         内容摘要：大晓机器人与南洋理工大学刘子纬教授团队联合提出PhysX-Omni，首个统一的simulation-ready物理3D生成框架，覆盖刚体、可形变与关节物体。现有3D资产外观质量高但缺乏物理属性，无法用于仿真或机器人训练。PhysX-Omni通过为VLM设计template-based RLE几何表征，显式建模高分辨率三维结构，避免误差累积。配套构建了首个通用物理3D数据集PhysXVerse（8.7K+资产，覆盖2.9K+类别）和统一评测基准PhysX-Bench，从几何、绝对尺度、材料、功能、运动学与描述六个维度评估。实验显示，PhysX-Omni在几乎所有指标上达到SOTA，绝对尺度误差较此前方法降低两个数量级，运动学提升尤为显著。生成资产可直接部署于物理模拟器，用于机器人交互与策略学习，并具备场景级生成潜力。该工作为Physical AI与具身智能提供了核心数据基建。</w:t>
      </w:r>
    </w:p>
    <w:p>
      <w:pPr>
        <w:spacing w:after="240"/>
      </w:pPr>
      <w:r>
        <w:rPr>
          <w:rFonts w:ascii="微软雅黑" w:hAnsi="微软雅黑" w:eastAsia="微软雅黑"/>
          <w:sz w:val="21"/>
        </w:rPr>
        <w:t xml:space="preserve">         文章链接：</w:t>
      </w:r>
      <w:r>
        <w:rPr>
          <w:color w:val="0000FF"/>
        </w:rPr>
        <w:t>https://mp.weixin.qq.com/s/lhzwJY92jPnNwYwif2ZAjQ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二十一、【Hugging Face团队重建Papers with Code平台，新增SOTA排行榜与AI解析功能】</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13:10:07</w:t>
      </w:r>
    </w:p>
    <w:p>
      <w:pPr>
        <w:spacing w:after="120"/>
        <w:jc w:val="both"/>
      </w:pPr>
      <w:r>
        <w:rPr>
          <w:rFonts w:ascii="微软雅黑" w:hAnsi="微软雅黑" w:eastAsia="微软雅黑"/>
          <w:sz w:val="21"/>
        </w:rPr>
        <w:t xml:space="preserve">         内容摘要：科研神器Papers with Code在2025年7月因Meta AI停止维护而关闭，导致全球研究者无法访问其9300个基准测试、5600个数据集及5000多个任务的性能数据。Hugging Face曾推出“Trending Papers”作为过渡，但因缺乏核心的SOTA排行榜功能而遭社区不满。2026年5月，Hugging Face开源团队成员Niels Rogge从零重建了paperswithcode.co平台。新平台由AI智能体驱动，自动解析每日数千篇论文，提取评估结果、链接GitHub仓库和Hugging Face资源，并全面回归SOTA排行榜，新增散点图可视化技术演进。平台还增设“Methods”标签页整理流行技术，支持论文提交（不限arXiv），并在一周内根据反馈迭代功能，如同时展示多个评估指标、自动识别论文继承关系，以及为约3000个Hugging Face transformers模型添加评估结果。新平台覆盖范围更广，更新速度更快，填补了原版关闭后AI生态系统的关键空白。</w:t>
      </w:r>
    </w:p>
    <w:p>
      <w:pPr>
        <w:spacing w:after="240"/>
      </w:pPr>
      <w:r>
        <w:rPr>
          <w:rFonts w:ascii="微软雅黑" w:hAnsi="微软雅黑" w:eastAsia="微软雅黑"/>
          <w:sz w:val="21"/>
        </w:rPr>
        <w:t xml:space="preserve">         文章链接：</w:t>
      </w:r>
      <w:r>
        <w:rPr>
          <w:color w:val="0000FF"/>
        </w:rPr>
        <w:t>https://mp.weixin.qq.com/s/fQOb1SEUSGSDghMZkJNkNQ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二十二、【OpenAI联合创始人Brockman被Anthropic创始人逐出核心项目，回归后砍掉Sora专注AI编码工具】</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发布时间：2026-06-03 12:05:09</w:t>
      </w:r>
    </w:p>
    <w:p>
      <w:pPr>
        <w:spacing w:after="120"/>
        <w:jc w:val="both"/>
      </w:pPr>
      <w:r>
        <w:rPr>
          <w:rFonts w:ascii="微软雅黑" w:hAnsi="微软雅黑" w:eastAsia="微软雅黑"/>
          <w:sz w:val="21"/>
        </w:rPr>
        <w:t xml:space="preserve">         内容摘要：OpenAI早期，联合创始人Greg Brockman因强硬工作风格被研究主管Dario Amodei（后创办Anthropic）禁止参与核心项目，该禁令埋下万亿AI战争种子。Brockman曾以6美元购得Stripe创始人股份，今值4.7亿美元；在OpenAI持股价值近300亿美元，远超不持股的CEO Altman。 2023年感恩节前，OpenAI董事会解雇Altman，部分原因竟是无法约束Brockman。Brockman随即辞职，引发员工出走潮，Altman五天后复职。此后Brockman休假三个月，却作为核心贡献者开发出基因组语言模型Evo 2，论文登上Nature。2024年底回归后，他接管全部产品战略，管理近1500人。 Brockman上任首刀砍掉Sora独立App——该产品曾登App Store榜首，但视频生成算力消耗是文本的成百上千倍。他将省下的算力集中投入AI编码工具Codex，与Dario的Claude Code正面对决。Codex周活从年初60万飙至500万，Claude Code年化收入达25亿美元，npm下载量是Codex的三倍。</w:t>
      </w:r>
    </w:p>
    <w:p>
      <w:pPr>
        <w:spacing w:after="240"/>
      </w:pPr>
      <w:r>
        <w:rPr>
          <w:rFonts w:ascii="微软雅黑" w:hAnsi="微软雅黑" w:eastAsia="微软雅黑"/>
          <w:sz w:val="21"/>
        </w:rPr>
        <w:t xml:space="preserve">         文章链接：</w:t>
      </w:r>
      <w:r>
        <w:rPr>
          <w:color w:val="0000FF"/>
        </w:rPr>
        <w:t>https://mp.weixin.qq.com/s/4P7lxwXa1-B4a7vwOeHXug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二十三、【微软Build 2026宣布Windows成为AI智能体原生环境，GitHub Copilot升级为对等程序员】</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发布时间：2026-06-03 11:40:34</w:t>
      </w:r>
    </w:p>
    <w:p>
      <w:pPr>
        <w:spacing w:after="120"/>
        <w:jc w:val="both"/>
      </w:pPr>
      <w:r>
        <w:rPr>
          <w:rFonts w:ascii="微软雅黑" w:hAnsi="微软雅黑" w:eastAsia="微软雅黑"/>
          <w:sz w:val="21"/>
        </w:rPr>
        <w:t xml:space="preserve">         内容摘要：微软CEO纳德拉在Build 2026大会上宣布，Windows将重新定义为AI智能体的原生运行环境，智能体成为“一等公民”。战略转向“Agent优先”，GitHub Copilot升级为“对等程序员”，可独立完成代码任务。微软发布首个自研推理模型MAI-Thinking-1，拥有350亿参数和128K上下文，采用“无蒸馏训练”实现全链路自主研发，并推出MAI-Image-2.5图像生成模型，覆盖文本、图像、语音能力。常驻AI助手Scout基于OpenClaw框架，能在Teams中自动处理邮件、会议等任务，已有3000名员工测试。GitHub Copilot桌面应用支持多Agent并行开发，实现自主PR审查和合并。 Windows 365迎来最大规模更新，推出预配置开发者镜像，节省40分钟环境准备时间，项目交付周期缩短18%。新增32vCPU和GPU Select配置，支持AI训练。Windows 365 for Agents平台构建隔离运行环境与动态权限控制，确保智能体操作安全，已有120家企业测试，85%反馈安全性提升超30%。</w:t>
      </w:r>
    </w:p>
    <w:p>
      <w:pPr>
        <w:spacing w:after="240"/>
      </w:pPr>
      <w:r>
        <w:rPr>
          <w:rFonts w:ascii="微软雅黑" w:hAnsi="微软雅黑" w:eastAsia="微软雅黑"/>
          <w:sz w:val="21"/>
        </w:rPr>
        <w:t xml:space="preserve">         文章链接：</w:t>
      </w:r>
      <w:r>
        <w:rPr>
          <w:color w:val="0000FF"/>
        </w:rPr>
        <w:t>https://mp.weixin.qq.com/s/7KTvtQcytaLGQWUZ-LacbQ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二十四、【光通信技术路线未定，中国厂商在光源位置等底层问题上寻求突围机会】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A股光通信板块呈现两极：中际旭创、新易盛、天孚通信（“易中天”）市值合计2.4万亿，两月增万亿；新秀联讯仪器上市19天涨22倍，市值1800亿，市盈率超500倍。联讯不造光模块，而是生产测试设备，是全球少数能量产1.6T测试仪器的厂商，客户包括中外巨头。这揭示趋势：光赛道资金正从显眼处转向角落。 光通信行业仍处“春秋战国”，技术路线未定。六大巨头在光源位置、调制器、平台等底层问题上各执一词，路线未定则生态未固化。这为中国提供“抢位”机会——已板结的行业只能仰攻，乱战中可突围。 AI算力驱动光互联需求。LightCounting预测，2025年400G以上光模块出货超6000万只，2026年近1亿只。光芯片优势在于高主频（可达56-112GHz）和低功耗，是突破算力瓶颈的关键。扩容路径分纵向（提升单通道速率）和横向（增加通道数），二者需平衡。 核心战场是光源位置迁移：从可插拔模块到LPO、NPO、CPO，最终到OIO，光从器件变为基础设施。英伟达推CPO但留后路，博通和云厂商倾向NPO以保供应链弹性。3.2T时代NPO或成黄金窗口，路线分裂利好中国——每路都需要大量供应商。</w:t>
      </w:r>
    </w:p>
    <w:p>
      <w:pPr>
        <w:spacing w:after="240"/>
      </w:pPr>
      <w:r>
        <w:rPr>
          <w:rFonts w:ascii="微软雅黑" w:hAnsi="微软雅黑" w:eastAsia="微软雅黑"/>
          <w:sz w:val="21"/>
        </w:rPr>
        <w:t xml:space="preserve">         文章链接：</w:t>
      </w:r>
      <w:r>
        <w:rPr>
          <w:color w:val="0000FF"/>
        </w:rPr>
        <w:t>https://mp.weixin.qq.com/s/mspa0bQkix8265YCUD0Q-Q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二十五、【宇树科技科创板IPO过会仅73天，人形机器人全球市占率第一但增速放缓】</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发布时间：2026-06-03 17:12:51</w:t>
      </w:r>
    </w:p>
    <w:p>
      <w:pPr>
        <w:spacing w:after="120"/>
        <w:jc w:val="both"/>
      </w:pPr>
      <w:r>
        <w:rPr>
          <w:rFonts w:ascii="微软雅黑" w:hAnsi="微软雅黑" w:eastAsia="微软雅黑"/>
          <w:sz w:val="21"/>
        </w:rPr>
        <w:t xml:space="preserve">         内容摘要：6月1日，英伟达黄仁勋在GTC台北大会上宣布与宇树科技合作，基于宇树H2机器人推出新一代人形机器人参考设计H2+（Isaac GR00T系统），黄仁勋称其身高1.8米、重68公斤。同日，上交所审议宇树科技科创板IPO过会，从受理到过会仅73天，刷新科创板最快纪录。A股机器人板块当天集体拉升。 宇树科技创始人王兴兴，1990年出生，浙江人，本科毕业于浙江理工大学，研究生期间独立开发四足机器人XDog。2016年从大疆辞职创立宇树。目前，宇树四足机器人累计销量3.3万台，全球市占率第一；人形机器人年出货量5500台，同样全球第一。财务数据显示：2023年营收1.59亿，2024年3.92亿，2025年达17.08亿（同比增335%）；2025年扣非净利润6亿（同比增674%）；毛利率从44%升至60%。人形机器人收入占比从2023年不足2%升至2025年前三季度的51%。 但2026年一季度财报显示：营收4.23亿（同比增68.49%），增速较去年同期的332%大幅放缓；扣非净利润4025万元，同比降52.55%。销售和研发费用大幅增加，规模扩张未带来同比例效率提升。</w:t>
      </w:r>
    </w:p>
    <w:p>
      <w:pPr>
        <w:spacing w:after="240"/>
      </w:pPr>
      <w:r>
        <w:rPr>
          <w:rFonts w:ascii="微软雅黑" w:hAnsi="微软雅黑" w:eastAsia="微软雅黑"/>
          <w:sz w:val="21"/>
        </w:rPr>
        <w:t xml:space="preserve">         文章链接：</w:t>
      </w:r>
      <w:r>
        <w:rPr>
          <w:color w:val="0000FF"/>
        </w:rPr>
        <w:t>https://mp.weixin.qq.com/s/UH32lI2EjAcy4CCplcsP3g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一、【医生执业环境恶化调查：65%医生收入下降，高投入低回报问题突出】</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发布时间：2026-06-03 13:10:59</w:t>
      </w:r>
    </w:p>
    <w:p>
      <w:pPr>
        <w:spacing w:after="120"/>
        <w:jc w:val="both"/>
      </w:pPr>
      <w:r>
        <w:rPr>
          <w:rFonts w:ascii="微软雅黑" w:hAnsi="微软雅黑" w:eastAsia="微软雅黑"/>
          <w:sz w:val="21"/>
        </w:rPr>
        <w:t xml:space="preserve">         内容摘要：文章将当前医生执业环境类比为糖尿病，指出其典型症状包括“高投入、高时长、高风险、低回报”。高投入方面，学医需五年本科，之后还需三年规培，若进入三级医院则需硕士或博士学历，经济成本远超其他行业。高时长方面，据2018年《中国医师执业状况白皮书》，三级医院医师平均每周工作约51.05小时，二级医院为51.13小时；2024年调查显示41.68%的医务人员每天工作超10小时，15.03%超12小时；2025年调研报告称37%的受访医生每周临床沟通时间超40小时，此外还需投入科研、继续教育等事务。高风险方面，医生面临业务不确定性、系统管理压力及医疗投诉纠纷，严重时可导致医生身心崩溃甚至死亡。低回报方面，2025年调研显示65%的医生总收入下降，县级市/县城医生降薪比例高达70%，仅7%的医生薪资上涨，一线城市相对较好。文章认为，医生行业已出现类似糖尿病的“并发症”，如身体疲乏、心理倦怠、离职甚至致死事件，呼吁通过提高收入等方式进行干预，否则将导致医生大量流失、医学生源减少，动摇医疗根基。</w:t>
      </w:r>
    </w:p>
    <w:p>
      <w:pPr>
        <w:spacing w:after="240"/>
      </w:pPr>
      <w:r>
        <w:rPr>
          <w:rFonts w:ascii="微软雅黑" w:hAnsi="微软雅黑" w:eastAsia="微软雅黑"/>
          <w:sz w:val="21"/>
        </w:rPr>
        <w:t xml:space="preserve">         文章链接：</w:t>
      </w:r>
      <w:r>
        <w:rPr>
          <w:color w:val="0000FF"/>
        </w:rPr>
        <w:t>https://mp.weixin.qq.com/s/7eKYjOBrTKZRERIhENY-Vg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二、【RevMed胰腺癌新药Daraxonrasib三期试验成功，中位总生存期翻倍至13.2个月】</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发布时间：2026-06-03 17:31:00</w:t>
      </w:r>
    </w:p>
    <w:p>
      <w:pPr>
        <w:spacing w:after="120"/>
        <w:jc w:val="both"/>
      </w:pPr>
      <w:r>
        <w:rPr>
          <w:rFonts w:ascii="微软雅黑" w:hAnsi="微软雅黑" w:eastAsia="微软雅黑"/>
          <w:sz w:val="21"/>
        </w:rPr>
        <w:t xml:space="preserve">         内容摘要：在ASCO年会上，RevMed研发的胰腺癌新药Daraxonrasib取得重大突破。3期试验显示，该药使患者中位总生存期从化疗的6.7个月提升至13.2个月，翻倍延长；死亡风险降低60%。胰腺癌被称为“癌症之王”，80%患者发现即晚期，五年生存率仅3%，且KRAS突变率超90%，过去四十年被认为无药可靶向。 Daraxonrasib通过“分子胶水”机制，与CypA蛋白结合形成三元复合物，锁死活性RAS蛋白，阻断致癌信号。该药具有广谱性，覆盖KRAS/NRAS/HRAS多种突变亚型，不仅适用于胰腺癌，还可用于其他RAS驱动型癌症。前两期试验中，客观缓解率达36%，中位无进展生存期8.8个月，6个月生存率100%。3期试验中，RAS G12突变亚组中位无进展生存期7.3个月（化疗3.5个月），疾病控制率95%。安全性方面，副作用以轻度皮疹、腹泻为主，停药率仅1.2%（化疗11.2%），患者生活质量显著改善。 该药已获FDA优先审评，有望快速惠及患者。研发公司正拓展至更多癌症类型。这一突破被视作人类抗癌里程碑，展现了科技造福人类的切实成果。</w:t>
      </w:r>
    </w:p>
    <w:p>
      <w:pPr>
        <w:spacing w:after="240"/>
      </w:pPr>
      <w:r>
        <w:rPr>
          <w:rFonts w:ascii="微软雅黑" w:hAnsi="微软雅黑" w:eastAsia="微软雅黑"/>
          <w:sz w:val="21"/>
        </w:rPr>
        <w:t xml:space="preserve">         文章链接：</w:t>
      </w:r>
      <w:r>
        <w:rPr>
          <w:color w:val="0000FF"/>
        </w:rPr>
        <w:t>https://mp.weixin.qq.com/s/xhUEUhVroZ7bBfUUdsnJQw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三、【刚果（金）埃博拉疫情传播速度引担忧，检测能力成防控瓶颈】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19:08:54</w:t>
      </w:r>
    </w:p>
    <w:p>
      <w:pPr>
        <w:spacing w:after="120"/>
        <w:jc w:val="both"/>
      </w:pPr>
      <w:r>
        <w:rPr>
          <w:rFonts w:ascii="微软雅黑" w:hAnsi="微软雅黑" w:eastAsia="微软雅黑"/>
          <w:sz w:val="21"/>
        </w:rPr>
        <w:t xml:space="preserve">         内容摘要：世界卫生组织与美国疾控中心将刚果（金）和乌干达本轮埃博拉疫情确诊病例数下调至321例，其中刚果（金）报告48例死亡，另有116例疑似病例；乌干达新增11例确诊、1例死亡。尽管数字回调，国际救援组织警告，这反映疫情更混乱的真实面貌。无国界医生指出，疫情以“令人深感担忧”的速度扩散，最早在刚果（金）伊图里省暴发，该地长期处于武装冲突、人口流离失所和医疗资源匮乏中。疫情于5月15日才被宣布，但此前已出现数百例疑似病例和超100例疑似死亡，防控被迫从高位传播态势开始。蒙瓦卢是主要震中，病毒已扩散至其他省份及乌干达。平均每天约15例疑似死亡，显示传播迅速。本轮疫情是刚果（金）第17次埃博拉暴发，但特殊在于宣布时已有大规模疑似病例，传统应急机制超负荷。病毒由本迪布焦型引发，历史上仅第三次记录，缺乏成熟疫苗和明确治疗手段，诊断能力成为瓶颈。无国界医生已运送数百吨物资，但检测跟不上疫情蔓延，大量样本积压，影响接触者追踪和隔离。埃博拉通过体液传播，非空气传播，理论上可遏制，但当地卫生系统濒临崩溃，资金削减导致援助网络削弱，许多卫生中心缺水缺电。</w:t>
      </w:r>
    </w:p>
    <w:p>
      <w:pPr>
        <w:spacing w:after="240"/>
      </w:pPr>
      <w:r>
        <w:rPr>
          <w:rFonts w:ascii="微软雅黑" w:hAnsi="微软雅黑" w:eastAsia="微软雅黑"/>
          <w:sz w:val="21"/>
        </w:rPr>
        <w:t xml:space="preserve">         文章链接：</w:t>
      </w:r>
      <w:r>
        <w:rPr>
          <w:color w:val="0000FF"/>
        </w:rPr>
        <w:t>https://mp.weixin.qq.com/s/4mNtfhaj5jurCMaIOFxREg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四、【过量食用荔枝可致急性低血糖昏迷，广东女子吃10斤后确诊】</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发布时间：2026-06-03 11:57:28</w:t>
      </w:r>
    </w:p>
    <w:p>
      <w:pPr>
        <w:spacing w:after="120"/>
        <w:jc w:val="both"/>
      </w:pPr>
      <w:r>
        <w:rPr>
          <w:rFonts w:ascii="微软雅黑" w:hAnsi="微软雅黑" w:eastAsia="微软雅黑"/>
          <w:sz w:val="21"/>
        </w:rPr>
        <w:t xml:space="preserve">         内容摘要：荔枝大量上市，但过量食用可能引发“荔枝病”——一种急性低血糖，也称低血糖急性脑炎综合征。高危人群包括糖尿病患者、营养不良者及儿童。轻症表现为头晕、乏力、心悸、面色苍白等；重症可致四肢厥冷、血压下降、呼吸困难、意识模糊、昏迷，甚至休克，若不及时救治，数小时内可能危及生命。例如，广东一女子因食用10斤荔枝后出现头晕、鼻出血，被诊断为“荔枝病”。 荔枝引发低血糖的原因：一是含次甘氨酸A和α-亚甲环丙基甘氨酸，干扰葡萄糖生成并抑制脂肪酸代谢；二是大量摄入刺激胰岛素过量分泌，降低血糖，空腹时风险更高。 应对方法：轻症立即平卧，摄入糖果、蜂蜜等补充糖分；重症如抽搐、虚脱、休克，需立即送医，切勿擅自喂食喂水。 预防措施：不空腹吃，建议饭后1小时食用；适量食用，每日10~15颗（约200~350克），儿童更应控制；扁桃体炎、咽喉炎、便秘患者不宜多吃，糖尿病患者尽量少吃或不吃；不食用未成熟荔枝，成熟与否需结合品种辨别，不能仅看外壳颜色。</w:t>
      </w:r>
    </w:p>
    <w:p>
      <w:pPr>
        <w:spacing w:after="240"/>
      </w:pPr>
      <w:r>
        <w:rPr>
          <w:rFonts w:ascii="微软雅黑" w:hAnsi="微软雅黑" w:eastAsia="微软雅黑"/>
          <w:sz w:val="21"/>
        </w:rPr>
        <w:t xml:space="preserve">         文章链接：</w:t>
      </w:r>
      <w:r>
        <w:rPr>
          <w:color w:val="0000FF"/>
        </w:rPr>
        <w:t>https://mp.weixin.qq.com/s/1QkMBbPhM3abir6NHqxqjw</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一、【上海多所高校改革：实践成果可替代论文毕业】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23:41:48</w:t>
      </w:r>
    </w:p>
    <w:p>
      <w:pPr>
        <w:spacing w:after="120"/>
        <w:jc w:val="both"/>
      </w:pPr>
      <w:r>
        <w:rPr>
          <w:rFonts w:ascii="微软雅黑" w:hAnsi="微软雅黑" w:eastAsia="微软雅黑"/>
          <w:sz w:val="21"/>
        </w:rPr>
        <w:t xml:space="preserve">         内容摘要：上海理工大学2026年两名硕士生以实践成果通过答辩毕业，成为该校首批不写论文的毕业生。黄昊琦研发智能助餐机器人，解决养老照护人力短缺问题，成果已在多家养老院试用；李京阳开发航道疏浚物资源化利用系统，攻克固废处置难题。两人均通过校企联合培养，答辩侧重技术落地实效和产业价值，难度不亚于传统论文。 华东师范大学创意写作专业36名学生以“文学作品+创作谈”申请学位，每人提交三万字以上原创作品，部分已在《人民文学》发表，答辩专家组包括上海市作协主席孙甘露等名家。 改革源于2025年1月1日施行的《学位法》，首次明确实践成果与论文同等法律效力。华东理工大学硕士生闫善伊佳以烟气净化脱硝装置实践成果毕业，该装置已在连云港热电厂投产。同济大学推出“X+1+1”三位一体实践成果申请模板，已有土木水利专业硕士生以方案设计获学位。上海大学卓越工程师学院发布改革立项通知，面向全体工程硕博士解读相关规定。 从工科到文科，从制度到实践，上海高校人才评价标准正从“写论文”转向“见真章”。</w:t>
      </w:r>
    </w:p>
    <w:p>
      <w:pPr>
        <w:spacing w:after="240"/>
      </w:pPr>
      <w:r>
        <w:rPr>
          <w:rFonts w:ascii="微软雅黑" w:hAnsi="微软雅黑" w:eastAsia="微软雅黑"/>
          <w:sz w:val="21"/>
        </w:rPr>
        <w:t xml:space="preserve">         文章链接：</w:t>
      </w:r>
      <w:r>
        <w:rPr>
          <w:color w:val="0000FF"/>
        </w:rPr>
        <w:t>https://mp.weixin.qq.com/s/6aowKjinY9bRrXgmospBcQ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二、【2026年高考报名人数1290万，较峰值减少52万，但省内竞争未缓解】</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发布时间：2026-06-03 21:22:04</w:t>
      </w:r>
    </w:p>
    <w:p>
      <w:pPr>
        <w:spacing w:after="120"/>
        <w:jc w:val="both"/>
      </w:pPr>
      <w:r>
        <w:rPr>
          <w:rFonts w:ascii="微软雅黑" w:hAnsi="微软雅黑" w:eastAsia="微软雅黑"/>
          <w:sz w:val="21"/>
        </w:rPr>
        <w:t xml:space="preserve">         内容摘要：2026年高考报名人数1290万，较2024年峰值1342万减少52万，连续两年下降，降幅从7万扩大至45万，历史拐点已至。但拐点不意味竞争缓和：高考按省排名，全国总量下降不影响各省内卷。本届考生主体为2008年出生的1608万“奥运宝宝”，从出生抢产房到高考，完美踩中每个内卷峰值，未来还将撞上应届生潮、延迟退休和养老金缺口。人口学称此为“出生队列效应”——同辈过多，奋斗自动贬值。 这1290万人实际活在至少六个竞争版本中：河南136万、山东101万（夏季统考69.2万），优质高校录取率极低；北京约7.89万、上海约6.3万、天津约7.4万，烦恼是选985还是出国。清北等名校经费来自中央财政，招生却严重向属地倾斜，但北京上海名校本地生源比例不到10%，低于教育部30%红线；而华南理工、中山大学、浙江大学本地比例高达45%-53%。核心问题在于本地高校数量和质量不均，百万考生大省难以消化。 户籍制度将1290万人压入同一数字，却分割成不同竞争维度。全国人数下降不会自动转化为各省分数线拐点。奥运宝宝站在人口曲线转折处，地域褶皱和阶层流动不会因此平滑。</w:t>
      </w:r>
    </w:p>
    <w:p>
      <w:pPr>
        <w:spacing w:after="240"/>
      </w:pPr>
      <w:r>
        <w:rPr>
          <w:rFonts w:ascii="微软雅黑" w:hAnsi="微软雅黑" w:eastAsia="微软雅黑"/>
          <w:sz w:val="21"/>
        </w:rPr>
        <w:t xml:space="preserve">         文章链接：</w:t>
      </w:r>
      <w:r>
        <w:rPr>
          <w:color w:val="0000FF"/>
        </w:rPr>
        <w:t>https://mp.weixin.qq.com/s/BPEkby2ZmiYp8w7EGU3OaA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三、【教育部发文要求高校录取通知书回归“一页纸”，严禁炒作“高考状元”等不良风气】</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17:57:42</w:t>
      </w:r>
    </w:p>
    <w:p>
      <w:pPr>
        <w:spacing w:after="120"/>
        <w:jc w:val="both"/>
      </w:pPr>
      <w:r>
        <w:rPr>
          <w:rFonts w:ascii="微软雅黑" w:hAnsi="微软雅黑" w:eastAsia="微软雅黑"/>
          <w:sz w:val="21"/>
        </w:rPr>
        <w:t xml:space="preserve">         内容摘要：6月3日，教育部发文严肃招生宣传纪律，要求各地各校严格落实高校招生宣传工作纪律要求，严禁虚假宣传、违规承诺，严禁以任何形式炒作“高考状元”“高分考生”“升学率”。同时，教育部推动高校录取通知书回归“一页纸”，坚决纠治奢华录取通知书、新生礼盒等不良风气。据教育部最新消息，2026年全国高考报名人数为1290万人。中青评论曾发文指出，录取通知书是大学与已录取新生的第一次正式接触，这堂特殊的“新生第一课”肩负着传达高校培养理念与期待、营造仪式感的功能，如何平衡好实效和形式，考验着高校的“绣花针”功夫。</w:t>
      </w:r>
    </w:p>
    <w:p>
      <w:pPr>
        <w:spacing w:after="240"/>
      </w:pPr>
      <w:r>
        <w:rPr>
          <w:rFonts w:ascii="微软雅黑" w:hAnsi="微软雅黑" w:eastAsia="微软雅黑"/>
          <w:sz w:val="21"/>
        </w:rPr>
        <w:t xml:space="preserve">         文章链接：</w:t>
      </w:r>
      <w:r>
        <w:rPr>
          <w:color w:val="0000FF"/>
        </w:rPr>
        <w:t>https://mp.weixin.qq.com/s/7nALOxZ41frx4fN31QUduA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四、【湖南湘乡一中美术特长生考试疑有非监考教师入场指导，教育局已成立专班核查】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17:49:40</w:t>
      </w:r>
    </w:p>
    <w:p>
      <w:pPr>
        <w:spacing w:after="120"/>
        <w:jc w:val="both"/>
      </w:pPr>
      <w:r>
        <w:rPr>
          <w:rFonts w:ascii="微软雅黑" w:hAnsi="微软雅黑" w:eastAsia="微软雅黑"/>
          <w:sz w:val="21"/>
        </w:rPr>
        <w:t xml:space="preserve">         内容摘要：湖南湘乡市教育局6月3日发布通报，针对“湘乡一中美术特长生专业考试有非监考老师进入考场”的网络信息，已成立工作专班开展深入核查，将依法依规处理，保障学生合法权益，并加强管理维护教育公平。 据上游新闻此前报道，有考生实名反映，5月31日湘乡市第一中学组织美术特长生招生专业测试期间，一名非监考教师进入考场，疑似现场指导考生。举报考生称，考试开考后，一名女教师进入考场，在场三名监考人员随即离场，该女子独自滞留考场，口头指点多名考生修改画作、讲授绘画技法，直接干预答题。举报考生表示，涉事考场未布设视频监控，暂无影像资料，但多名在场考生可出具实名证言配合核查。 6月2日，湘乡一中党委书记付建华回应称，涉事教师不具备本场考试监考资格，依规不得进入考场，其违规入场暴露出考务组织管理存在疏漏。</w:t>
      </w:r>
    </w:p>
    <w:p>
      <w:pPr>
        <w:spacing w:after="240"/>
      </w:pPr>
      <w:r>
        <w:rPr>
          <w:rFonts w:ascii="微软雅黑" w:hAnsi="微软雅黑" w:eastAsia="微软雅黑"/>
          <w:sz w:val="21"/>
        </w:rPr>
        <w:t xml:space="preserve">         文章链接：</w:t>
      </w:r>
      <w:r>
        <w:rPr>
          <w:color w:val="0000FF"/>
        </w:rPr>
        <w:t>https://mp.weixin.qq.com/s/BH7W6vMtJd5YZI7HImXVgg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五、【2026年全国高考报名人数达1290万人，连续第13年为盲人考生提供盲文试卷】</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14:54:56</w:t>
      </w:r>
    </w:p>
    <w:p>
      <w:pPr>
        <w:spacing w:after="120"/>
        <w:jc w:val="both"/>
      </w:pPr>
      <w:r>
        <w:rPr>
          <w:rFonts w:ascii="微软雅黑" w:hAnsi="微软雅黑" w:eastAsia="微软雅黑"/>
          <w:sz w:val="21"/>
        </w:rPr>
        <w:t xml:space="preserve">         内容摘要：央视新闻从教育部获悉，2026年全国高考报名人数为1290万人。全国统一高考将于6月7日开考。今年，教育部门将继续为盲人考生专门命制盲文试卷，这是自2014年起连续第13年为盲人考生提供盲文试卷。此外，教育部还将指导各地为1.4万余名残障考生参加考试提供合理便利。</w:t>
      </w:r>
    </w:p>
    <w:p>
      <w:pPr>
        <w:spacing w:after="240"/>
      </w:pPr>
      <w:r>
        <w:rPr>
          <w:rFonts w:ascii="微软雅黑" w:hAnsi="微软雅黑" w:eastAsia="微软雅黑"/>
          <w:sz w:val="21"/>
        </w:rPr>
        <w:t xml:space="preserve">         文章链接：</w:t>
      </w:r>
      <w:r>
        <w:rPr>
          <w:color w:val="0000FF"/>
        </w:rPr>
        <w:t>https://mp.weixin.qq.com/s/prXqgGwJrrv1QLISFmsUwA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六、【兰州大学首批工程博士以实践成果通过答辩，无需毕业论文】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19:08:54</w:t>
      </w:r>
    </w:p>
    <w:p>
      <w:pPr>
        <w:spacing w:after="120"/>
        <w:jc w:val="both"/>
      </w:pPr>
      <w:r>
        <w:rPr>
          <w:rFonts w:ascii="微软雅黑" w:hAnsi="微软雅黑" w:eastAsia="微软雅黑"/>
          <w:sz w:val="21"/>
        </w:rPr>
        <w:t xml:space="preserve">         内容摘要：2026年5月，兰州大学核科学与技术学院能源动力专业博士研究生王海锡和李阳，凭借在硼中子俘获肿瘤治疗（BNCT）技术领域的突出实践成果，通过实践成果答辩，成为该校首批以实践成果申请博士学位的工程类专业学位博士研究生。BNCT是一种国际前沿的精准放疗技术，相比传统放疗能更高效杀灭肿瘤细胞并保护正常组织。兰大课题组是国内最早开展AB-BNCT研究的团队之一，承担的装置横向经费达1.5亿元，后续投入将超两亿元。王海锡负责高功率旋转靶这一核心部件，李阳则聚焦辐射防护关键问题。两人表示，传统论文侧重理论深度，而他们选择形成完整可落地的技术方案，服务于成果转化。读博期间，两人扎根工程现场，克服无先例、无标准、无参考数据的困难。2025年1月1日起施行的《中华人民共和国学位法》首次在法律层面明确实践成果与学位论文均可作为申请学位的依据。此前，清华大学、西北工业大学、重庆大学、西安交通大学等高校已产生首位“实践博士”，2026年北京航空航天大学、东南大学、中山大学、南京大学等也相继培养出没有毕业论文的博士。</w:t>
      </w:r>
    </w:p>
    <w:p>
      <w:pPr>
        <w:spacing w:after="240"/>
      </w:pPr>
      <w:r>
        <w:rPr>
          <w:rFonts w:ascii="微软雅黑" w:hAnsi="微软雅黑" w:eastAsia="微软雅黑"/>
          <w:sz w:val="21"/>
        </w:rPr>
        <w:t xml:space="preserve">         文章链接：</w:t>
      </w:r>
      <w:r>
        <w:rPr>
          <w:color w:val="0000FF"/>
        </w:rPr>
        <w:t>https://mp.weixin.qq.com/s/lOyA4Apao58SbaYQ6OToCQ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七、【数字能力培训或加重大学教师压力，教育数字化带来新挑战】</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17:57:42</w:t>
      </w:r>
    </w:p>
    <w:p>
      <w:pPr>
        <w:spacing w:after="120"/>
        <w:jc w:val="both"/>
      </w:pPr>
      <w:r>
        <w:rPr>
          <w:rFonts w:ascii="微软雅黑" w:hAnsi="微软雅黑" w:eastAsia="微软雅黑"/>
          <w:sz w:val="21"/>
        </w:rPr>
        <w:t xml:space="preserve">         内容摘要：邵蕾、黄潇潇、俞国良联合发布的文章《大学教师心理健康问题的特点、影响因素与发展趋势》指出，大学教师的数字压力不容忽视。文章提到，尽管互联网技术自2010年起逐渐发展并已基本普及，但对教育行业的影响仍相对较小。自党的二十大以来，“教育数字化”建设成为重点任务，提升数字素养成为高校教师工作的新要求和新挑战。然而，现状表明部分大学教师的数字能力相对薄弱，为此接受长期专门化的技能培训，很可能加重其教学和科研压力。因此，虽然当前数字技术尚未对教师心理健康造成明显负面影响，但在大学教师心理健康问题已然严峻的背景下，防患于未然极为必要。该文章来源于《人大教育学刊》。</w:t>
      </w:r>
    </w:p>
    <w:p>
      <w:pPr>
        <w:spacing w:after="240"/>
      </w:pPr>
      <w:r>
        <w:rPr>
          <w:rFonts w:ascii="微软雅黑" w:hAnsi="微软雅黑" w:eastAsia="微软雅黑"/>
          <w:sz w:val="21"/>
        </w:rPr>
        <w:t xml:space="preserve">         文章链接：</w:t>
      </w:r>
      <w:r>
        <w:rPr>
          <w:color w:val="0000FF"/>
        </w:rPr>
        <w:t>https://mp.weixin.qq.com/s/iCmKdglj885dywttG_poQg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八、【江西服装学院为教职工子女高考发5000元慰问金，放5天带薪假】</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17:57:42</w:t>
      </w:r>
    </w:p>
    <w:p>
      <w:pPr>
        <w:spacing w:after="120"/>
        <w:jc w:val="both"/>
      </w:pPr>
      <w:r>
        <w:rPr>
          <w:rFonts w:ascii="微软雅黑" w:hAnsi="微软雅黑" w:eastAsia="微软雅黑"/>
          <w:sz w:val="21"/>
        </w:rPr>
        <w:t xml:space="preserve">         内容摘要：6月1日，江西服装学院针对教职工子女参加高考推出暖心举措，为有子女参加高考的教职工发放5000元慰问金，并给予5天带薪伴考假。该举措由校领导提出，为建校以来首次推出。据学校人事处工作人员介绍，目前已统计到今年有19名参加高考的教职工子女。除发放慰问金和带薪假外，学校还提供多项配套服务：专业心理咨询老师提供心理咨询服务，为出行不便的教职工提供高考送考车辆，高考分数公布后，招生部门专业老师将帮助教职工子女进行院校选择和志愿填报等帮扶。该文件落款单位为江西服装学院人事处，落款时间为2026年6月1日。此举被网友称赞为“神仙民办学校”“学校真的太人性化了”。学校工作人员表示，相关服务旨在全方位支持教职工家庭，确保子女顺利参加高考。</w:t>
      </w:r>
    </w:p>
    <w:p>
      <w:pPr>
        <w:spacing w:after="240"/>
      </w:pPr>
      <w:r>
        <w:rPr>
          <w:rFonts w:ascii="微软雅黑" w:hAnsi="微软雅黑" w:eastAsia="微软雅黑"/>
          <w:sz w:val="21"/>
        </w:rPr>
        <w:t xml:space="preserve">         文章链接：</w:t>
      </w:r>
      <w:r>
        <w:rPr>
          <w:color w:val="0000FF"/>
        </w:rPr>
        <w:t>https://mp.weixin.qq.com/s/npy20z_eCh8c8JQttcCLOw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九、【苏州大学王健法学院副教授薛艳华去世，年仅36岁】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16:11:41</w:t>
      </w:r>
    </w:p>
    <w:p>
      <w:pPr>
        <w:spacing w:after="120"/>
        <w:jc w:val="both"/>
      </w:pPr>
      <w:r>
        <w:rPr>
          <w:rFonts w:ascii="微软雅黑" w:hAnsi="微软雅黑" w:eastAsia="微软雅黑"/>
          <w:sz w:val="21"/>
        </w:rPr>
        <w:t xml:space="preserve">         内容摘要：苏州大学王健法学院副教授薛艳华于近日不幸去世，年仅36岁。据极目新闻6月3日从苏州大学和苏州市殡仪馆获悉，追悼会已于当日上午举行完毕。 薛艳华，女，1989年10月生，福建福州人，2018年6月毕业于西南政法大学，获环境与资源保护法学博士学位，曾赴美国佛蒙特法学院交流访学。2018年9月，她进入重庆大学法学院从事环境与资源保护法博士后研究工作，后任职于苏州大学王健法学院，担任副教授。其主要研究领域为环境法和自然资源法，曾主持国家社会科学基金青年项目1项、省部级项目2项，参与多项国家社会科学基金重大项目、一般项目及省部级项目；在《中国软科学》《大连理工大学学报》《民商法论丛》等核心刊物上发表论文10篇，出版个人专著1部，并多次在全国性学术会议上做主题报告并获奖。 薛艳华去世后，有网友留言悼念，称她的离去不仅是苏州大学王健法学院的重大损失，也让我国环境法学界失去了一位极具潜力的中青年学者。</w:t>
      </w:r>
    </w:p>
    <w:p>
      <w:pPr>
        <w:spacing w:after="240"/>
      </w:pPr>
      <w:r>
        <w:rPr>
          <w:rFonts w:ascii="微软雅黑" w:hAnsi="微软雅黑" w:eastAsia="微软雅黑"/>
          <w:sz w:val="21"/>
        </w:rPr>
        <w:t xml:space="preserve">         文章链接：</w:t>
      </w:r>
      <w:r>
        <w:rPr>
          <w:color w:val="0000FF"/>
        </w:rPr>
        <w:t>https://mp.weixin.qq.com/s/yRcMi_bKf8WVcxNhsGbT2A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十、【沈南鹏向上海交大捐赠3亿元，设立红杉书院建设基金】</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11:33:02</w:t>
      </w:r>
    </w:p>
    <w:p>
      <w:pPr>
        <w:spacing w:after="120"/>
        <w:jc w:val="both"/>
      </w:pPr>
      <w:r>
        <w:rPr>
          <w:rFonts w:ascii="微软雅黑" w:hAnsi="微软雅黑" w:eastAsia="微软雅黑"/>
          <w:sz w:val="21"/>
        </w:rPr>
        <w:t xml:space="preserve">         内容摘要：上海交通大学在建校130周年之际，再获一笔巨额捐赠。1985级首届教改试点班杰出校友、红杉中国创始及执行合伙人沈南鹏捐资3亿元，设立“红杉书院建设基金”。上海交大将依托致远学院打造拔尖人才培养的新平台——红杉书院，聘请沈南鹏担任名誉院长，丁奎岭校长兼任首任院长。红杉书院将聚焦本科阶段拔尖学生培养，设立“红杉学子计划”，面向具有卓越潜质、创新精神和远大志向的青年学生，突破专业边界，实施“一生一策”个性化培养。红杉书院将于2027年初面向全校2026级新生遴选“红杉学子”。 此前，上海交通大学已有多位知名校友发起亿元级捐赠。今年3月31日，宁德时代公告称，其控股股东厦门瑞庭投资有限公司与上海交通大学教育发展基金会签订捐赠协议，拟无偿捐赠其持有的宁德时代500万股A股无限售流通股，用于支持上海交通大学教育事业发展。按当日收盘价估算，所捐赠500万股对应市值约20.085亿元，刷新了上海交大的捐赠纪录。此外，华住集团创始人季琦、东方财富董事长其实、迈瑞医疗联合创始人成明和、蚂蚁集团董事长井贤栋、联想集团董事长兼CEO等人，也陆续向上海交大捐赠。</w:t>
      </w:r>
    </w:p>
    <w:p>
      <w:pPr>
        <w:spacing w:after="240"/>
      </w:pPr>
      <w:r>
        <w:rPr>
          <w:rFonts w:ascii="微软雅黑" w:hAnsi="微软雅黑" w:eastAsia="微软雅黑"/>
          <w:sz w:val="21"/>
        </w:rPr>
        <w:t xml:space="preserve">         文章链接：</w:t>
      </w:r>
      <w:r>
        <w:rPr>
          <w:color w:val="0000FF"/>
        </w:rPr>
        <w:t>https://mp.weixin.qq.com/s/O0-f_U4C21MjPN13wHkOxw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十一、【广东省公示2026年“冲补强”专项资金方案，13所高校获超1.6亿元】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11:33:02</w:t>
      </w:r>
    </w:p>
    <w:p>
      <w:pPr>
        <w:spacing w:after="120"/>
        <w:jc w:val="both"/>
      </w:pPr>
      <w:r>
        <w:rPr>
          <w:rFonts w:ascii="微软雅黑" w:hAnsi="微软雅黑" w:eastAsia="微软雅黑"/>
          <w:sz w:val="21"/>
        </w:rPr>
        <w:t xml:space="preserve">         内容摘要：6月1日，广东省教育厅发布《关于2026年高等教育“冲一流、补短板、强特色”专项资金安排方案（第二批）的公示》。根据《高等教育“冲一流、补短板、强特色”提升计划实施方案（2026-2030年）》，结合“长基计划”调整结果，研究制定了2026年高等教育“冲一流、补短板、强特色”专项资金安排方案。名单显示，13所高校获得超1.6亿元的专项经费。截至目前，广东省2026年已公示两批“冲补强”专项经费，总额超39.4亿元。2025年12月，广东省教育厅公示2026年高等教育“冲一流、补短板、强特色”专项资金安排方案（第一批），拟安排约37.8亿元，用于支持加快构建自强卓越的高等教育体系，不断提升高校对高质量发展的支撑力、贡献力。</w:t>
      </w:r>
    </w:p>
    <w:p>
      <w:pPr>
        <w:spacing w:after="240"/>
      </w:pPr>
      <w:r>
        <w:rPr>
          <w:rFonts w:ascii="微软雅黑" w:hAnsi="微软雅黑" w:eastAsia="微软雅黑"/>
          <w:sz w:val="21"/>
        </w:rPr>
        <w:t xml:space="preserve">         文章链接：</w:t>
      </w:r>
      <w:r>
        <w:rPr>
          <w:color w:val="0000FF"/>
        </w:rPr>
        <w:t>https://mp.weixin.qq.com/s/b2hYMF8A6qHnb5f622xrEQ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十二、【宋志燕任山西大同大学校长，此前为大同市副市长】</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11:33:02</w:t>
      </w:r>
    </w:p>
    <w:p>
      <w:pPr>
        <w:spacing w:after="120"/>
        <w:jc w:val="both"/>
      </w:pPr>
      <w:r>
        <w:rPr>
          <w:rFonts w:ascii="微软雅黑" w:hAnsi="微软雅黑" w:eastAsia="微软雅黑"/>
          <w:sz w:val="21"/>
        </w:rPr>
        <w:t xml:space="preserve">         内容摘要：5月30日，山西大同大学召开干部大会，宣布省委、省政府决定：宋志燕任山西大同大学党委委员、常委、副书记、校长。此前5月14日，山西省委组织部公示，时任大同市副市长宋志燕拟任本科院校正职。 宋志燕，女，汉族，1982年3月生，山西长治人，中共党员，研究生学历，博士学位。1999年至2003年在山西大学教育学专业读本科，兼修英语双学位；2003年至2006年在北京师范大学发展与教育心理学专业读硕士。2006年7月起在长治学院任教，历任历史文化与旅游管理系团总支书记、机关党总支副书记、党委组织部副部长、党委委员、组织部部长。2018年至2022年在西北师范大学攻读教育领导与管理在职博士。2021年8月至2023年8月任长治学院党委副书记。2023年8月任大同市副市长，至此番履新。</w:t>
      </w:r>
    </w:p>
    <w:p>
      <w:pPr>
        <w:spacing w:after="240"/>
      </w:pPr>
      <w:r>
        <w:rPr>
          <w:rFonts w:ascii="微软雅黑" w:hAnsi="微软雅黑" w:eastAsia="微软雅黑"/>
          <w:sz w:val="21"/>
        </w:rPr>
        <w:t xml:space="preserve">         文章链接：</w:t>
      </w:r>
      <w:r>
        <w:rPr>
          <w:color w:val="0000FF"/>
        </w:rPr>
        <w:t>https://mp.weixin.qq.com/s/W72IADPtH2hehXN0NhVOsA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十三、【姚洋：文科生在AI时代价值被重新定义，哲学和新闻专业受硅谷青睐】</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17:57:42</w:t>
      </w:r>
    </w:p>
    <w:p>
      <w:pPr>
        <w:spacing w:after="120"/>
        <w:jc w:val="both"/>
      </w:pPr>
      <w:r>
        <w:rPr>
          <w:rFonts w:ascii="微软雅黑" w:hAnsi="微软雅黑" w:eastAsia="微软雅黑"/>
          <w:sz w:val="21"/>
        </w:rPr>
        <w:t xml:space="preserve">         内容摘要：经济学家、上海财经大学滴水湖高级金融学院院长姚洋近期接受媒体访谈时指出，文科生在AI时代的价值正在被重新定义。他观察到，硅谷不少大厂正高薪招聘文科生，其中哲学和新闻专业学生尤为受青睐。姚洋认为，人在思考问题时背后都有一个模型，而这一模型理工科不教，是文科尤其是哲学所教授的。他强调哲学是“元科学”，建议文科生应学习哲学及经济学、政治学、社会学等社会科学。在AI时代，技术对普通人不再是障碍，像他这样“问题导向”的研究者，因AI补齐了解模型等技术短板，反而更感舒适。姚洋由此延伸指出，中国教育面临巨大挑战，目前仍停留在“教学生解题”阶段。他认为，AI给教育提出的真正挑战不是简单引入AI进课堂，而是让教育向更高层次发展：教学生形成世界观、学会提问题的方法、培养综合解决问题的能力，以及在遇到技术和计算问题时能提出新方法。姚洋表示，AI目前无法提出新方法，但擅长综合已有方法且无学科边界。因此，AI时代需培养更高层次的能力，包括世界观、问题意识、跨学科综合能力和提出新方法的能力，这些才是AI无法替代的核心。这也是谷歌等大厂开始大规模招聘哲学和新闻专业学生的原因。</w:t>
      </w:r>
    </w:p>
    <w:p>
      <w:pPr>
        <w:spacing w:after="240"/>
      </w:pPr>
      <w:r>
        <w:rPr>
          <w:rFonts w:ascii="微软雅黑" w:hAnsi="微软雅黑" w:eastAsia="微软雅黑"/>
          <w:sz w:val="21"/>
        </w:rPr>
        <w:t xml:space="preserve">         文章链接：</w:t>
      </w:r>
      <w:r>
        <w:rPr>
          <w:color w:val="0000FF"/>
        </w:rPr>
        <w:t>https://mp.weixin.qq.com/s/qqCea8GMiYS78TiGO7ZrMg</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一、【印度多地气温突破45℃，空调普及率不足10%，研究称极端高温单日或致3400人死亡】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印度气象局数据显示，自5月底至6月初，印度北部与中部平原地区如首都新德里、北方邦、拉贾斯坦邦等地的最高气温均突破45摄氏度，多地发布严重高温警报。据《今日印度》6月2日报道，研究数据显示，印度的极端高温单日或导致3400人死亡，报道称“极端高温比我们想象的更加致命”。国际能源署数据显示，截至2024年，人口超过14亿的印度全国仅有9400万台空调，普及率不足10%。此外，印度平均每月停电14次，影响了空调的稳定使用。《英国医学杂志》指出，在全球排名前100的高温城市中，印度长年占据95座。</w:t>
      </w:r>
    </w:p>
    <w:p>
      <w:pPr>
        <w:spacing w:after="240"/>
      </w:pPr>
      <w:r>
        <w:rPr>
          <w:rFonts w:ascii="微软雅黑" w:hAnsi="微软雅黑" w:eastAsia="微软雅黑"/>
          <w:sz w:val="21"/>
        </w:rPr>
        <w:t xml:space="preserve">         文章链接：</w:t>
      </w:r>
      <w:r>
        <w:rPr>
          <w:color w:val="0000FF"/>
        </w:rPr>
        <w:t>https://mp.weixin.qq.com/s/Jq8y3z2hr9kaRNhkps7Yiw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二、【京雄高速二期进入沥青施工阶段，力争年底前建成通车】</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发布时间：2026-06-03 18:00:00</w:t>
      </w:r>
    </w:p>
    <w:p>
      <w:pPr>
        <w:spacing w:after="120"/>
        <w:jc w:val="both"/>
      </w:pPr>
      <w:r>
        <w:rPr>
          <w:rFonts w:ascii="微软雅黑" w:hAnsi="微软雅黑" w:eastAsia="微软雅黑"/>
          <w:sz w:val="21"/>
        </w:rPr>
        <w:t xml:space="preserve">         内容摘要：京雄高速公路二期项目已进入沥青路面施工阶段，建设者正全力抢抓工期，力争年底前建成通车。该项目起于京雄高速义和庄枢纽互通，止于京港澳高速，全长12.534公里，是京津冀高速公路网的重要组成部分，也是雄安新区“四纵三横”和大兴国际机场“五纵两横”区域路网的关键部分。全线采用双向六车道高速公路标准建设，设计速度120公里/小时。项目建成后，将实现京港澳高速与大兴国际机场直通，进一步完善雄安新区对外骨干路网体系。目前，路面工程施工正在全力推进，计划今年底前全面建成通车。</w:t>
      </w:r>
    </w:p>
    <w:p>
      <w:pPr>
        <w:spacing w:after="240"/>
      </w:pPr>
      <w:r>
        <w:rPr>
          <w:rFonts w:ascii="微软雅黑" w:hAnsi="微软雅黑" w:eastAsia="微软雅黑"/>
          <w:sz w:val="21"/>
        </w:rPr>
        <w:t xml:space="preserve">         文章链接：</w:t>
      </w:r>
      <w:r>
        <w:rPr>
          <w:color w:val="0000FF"/>
        </w:rPr>
        <w:t>https://mp.weixin.qq.com/s/yM6x7QuKs-pGLQqnQYHPVQ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三、【45-55岁职场人面临职业倦怠危机，研究建议组织推动主动重塑与岗位再设计】</w:t>
      </w:r>
    </w:p>
    <w:p>
      <w:pPr>
        <w:spacing w:after="120"/>
      </w:pPr>
      <w:r>
        <w:rPr>
          <w:rFonts w:ascii="微软雅黑" w:hAnsi="微软雅黑" w:eastAsia="微软雅黑"/>
          <w:sz w:val="21"/>
        </w:rPr>
        <w:t xml:space="preserve">         来源：哈佛商业评论</w:t>
      </w:r>
    </w:p>
    <w:p>
      <w:pPr>
        <w:spacing w:after="120"/>
      </w:pPr>
      <w:r>
        <w:rPr>
          <w:rFonts w:ascii="微软雅黑" w:hAnsi="微软雅黑" w:eastAsia="微软雅黑"/>
          <w:sz w:val="21"/>
        </w:rPr>
        <w:t xml:space="preserve">         发布时间：2026-06-04 08:00:00</w:t>
      </w:r>
    </w:p>
    <w:p>
      <w:pPr>
        <w:spacing w:after="120"/>
        <w:jc w:val="both"/>
      </w:pPr>
      <w:r>
        <w:rPr>
          <w:rFonts w:ascii="微软雅黑" w:hAnsi="微软雅黑" w:eastAsia="微软雅黑"/>
          <w:sz w:val="21"/>
        </w:rPr>
        <w:t xml:space="preserve">         内容摘要：一家跨国企业CEO在领导力会议上指出，职业倦怠正困扰45-55岁群体，而非年轻人或临近退休者。这些最具经验和能力的领导者正停滞退缩，导致公司流失关键人才。研究揭示，这本质是系统性困境：40多岁人群试图用过去30年的职业模式，应对可能长达50-60年的职业生涯。当前45岁左右的人或需工作到75岁，20多岁群体甚至要到80岁以后。 40多岁从业者承担最重责任、面临最大时间压力，却最缺乏探索与反思空间。研究为20位中高级专业人士设计十周计划，发现三个共性规律：1）反思稀缺但能带来根本性转变；2）思维从“忍受”转向“可持续”，重新定义成功；3）核心矛盾从绩效转向身份认同，关注“是否身处合适环境”和“如何保持本真”。 中年是变革需求最迫切但可能性最低的阶段。组织需改变现状，将这一阶段重新定义为主动重塑期。领导者有四方面行动路径：1）构建结构化反思与对话机制，如中期职业评审、短期学术假；2）重新设计岗位以拓展潜能，而非仅利用现有能力；3）使探索行为正当化，支持副业项目、短期课程；4）在职业转变变得紧迫前使其常态化，鼓励横向流动和技能转型。 长寿正重塑工作生涯形态。</w:t>
      </w:r>
    </w:p>
    <w:p>
      <w:pPr>
        <w:spacing w:after="240"/>
      </w:pPr>
      <w:r>
        <w:rPr>
          <w:rFonts w:ascii="微软雅黑" w:hAnsi="微软雅黑" w:eastAsia="微软雅黑"/>
          <w:sz w:val="21"/>
        </w:rPr>
        <w:t xml:space="preserve">         文章链接：</w:t>
      </w:r>
      <w:r>
        <w:rPr>
          <w:color w:val="0000FF"/>
        </w:rPr>
        <w:t>https://mp.weixin.qq.com/s/FXUig2JGk6uU5fC36bHHxQ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四、【上海宝山法院判决：生父赌博继母尽责，三个孩子抚养权均归继母】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13:41:59</w:t>
      </w:r>
    </w:p>
    <w:p>
      <w:pPr>
        <w:spacing w:after="120"/>
        <w:jc w:val="both"/>
      </w:pPr>
      <w:r>
        <w:rPr>
          <w:rFonts w:ascii="微软雅黑" w:hAnsi="微软雅黑" w:eastAsia="微软雅黑"/>
          <w:sz w:val="21"/>
        </w:rPr>
        <w:t xml:space="preserve">         内容摘要：2025年6月，上海市宝山区人民法院审结一起离婚纠纷案。2017年，宁先生与前妻离婚后，5岁女儿小宁被寄养在亲戚家。2018年，宁先生与潘女士再婚，将小宁接回共同抚养。潘女士对小宁视如己出，后两人又育有一儿一女。但宁先生沉迷赌博，欠下巨额债务，导致家庭经济崩溃，并时常与潘女士激烈冲突，对小宁随意打骂，还因赌博被行政拘留。2025年6月，潘女士带三个孩子搬离并起诉离婚，要求三个孩子均由自己抚养。宁先生则主张小宁是亲生女儿，应由其抚养。审理中，已满13周岁的小宁明确表示愿跟随潘女士生活。法院认为，宁先生沾染赌博恶习且屡教不改，导致感情破裂。依据最有利于未成年子女原则，判决双方共同生育的一儿一女随潘女士生活。根据法律规定，继父母与受其抚养教育的继子女适用父母子女关系规定，已满八周岁子女应尊重其真实意愿。宁先生有赌博恶习且疏于管教，潘女士承担主要抚养责任，与小宁感情深厚，小宁也强烈愿随潘女士生活。法院判决准予离婚，三个孩子由潘女士抚养，宁先生每月支付抚养费并协助探望。一审判决后双方未上诉，已生效。</w:t>
      </w:r>
    </w:p>
    <w:p>
      <w:pPr>
        <w:spacing w:after="240"/>
      </w:pPr>
      <w:r>
        <w:rPr>
          <w:rFonts w:ascii="微软雅黑" w:hAnsi="微软雅黑" w:eastAsia="微软雅黑"/>
          <w:sz w:val="21"/>
        </w:rPr>
        <w:t xml:space="preserve">         文章链接：</w:t>
      </w:r>
      <w:r>
        <w:rPr>
          <w:color w:val="0000FF"/>
        </w:rPr>
        <w:t>https://mp.weixin.qq.com/s/VGCkSi-lHPjw_ga2hNhB8Q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五、【北京雨燕与城市共生千年，因古建筑拆除一度濒临灭绝】</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内容摘要：北京雨燕（Apus apus pekinensis）是唯一以北京冠名的夏候鸟，与这座城市伴生至少千年。1870年，英国博物学家罗伯特·斯温侯在紫禁城、正阳门等地采集标本后正式命名。鸟类专家高武推测，雨燕可能早在1120年天宁寺塔建成时便已落脚，或于元大都营建后在高大建筑上筑巢。雨燕因身体结构特殊——四趾朝前，无法在地面站立或抓握树枝，只能攀附悬崖或建筑物垂直面，因此必须栖息于城楼、庙宇、佛塔等高处，出巢时需在坠落过程中展翅起飞。上世纪50年代，北京城楼周边常见漫天雨燕盘旋的壮观景象。然而，随着古老城楼和建筑的拆除及现代化城市建设，雨燕栖息空间急剧减少，新世纪前后全北京城仅剩约3000只。城市进入更新阶段，那些过去未能为其他生灵留出的缝隙和空间，应在未来逐步“织补”回来。</w:t>
      </w:r>
    </w:p>
    <w:p>
      <w:pPr>
        <w:spacing w:after="240"/>
      </w:pPr>
      <w:r>
        <w:rPr>
          <w:rFonts w:ascii="微软雅黑" w:hAnsi="微软雅黑" w:eastAsia="微软雅黑"/>
          <w:sz w:val="21"/>
        </w:rPr>
        <w:t xml:space="preserve">         文章链接：</w:t>
      </w:r>
      <w:r>
        <w:rPr>
          <w:color w:val="0000FF"/>
        </w:rPr>
        <w:t>https://mp.weixin.qq.com/s/uqBswS69yQ0qa2ZCmDJZxQ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六、【北京多公园现入侵植物长喙婆罗门参，专家提醒勿采摘传播】</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发布时间：2026-06-03 13:31:46</w:t>
      </w:r>
    </w:p>
    <w:p>
      <w:pPr>
        <w:spacing w:after="120"/>
        <w:jc w:val="both"/>
      </w:pPr>
      <w:r>
        <w:rPr>
          <w:rFonts w:ascii="微软雅黑" w:hAnsi="微软雅黑" w:eastAsia="微软雅黑"/>
          <w:sz w:val="21"/>
        </w:rPr>
        <w:t xml:space="preserve">         内容摘要：近日，北京通州区小杨公园、中关村公园、东郊森林公园等多处成片出现形似水母的“大号蒲公英”，外形与蒲公英相似但个头更大，约成年女性拳头大小。植物专家提醒，该植物实为外来入侵物种“长喙婆罗门参”，切勿吹落种子或采摘食用。 长喙婆罗门参原产于中欧、南欧及中亚西亚，现已广泛分布于全球多地，包括我国及北美。植物学博士史军指出，该植物在多地区呈现生物入侵态势，对本土植物构成生态威胁。它在北京已存在较长时间，但近期因基础种群积累到一定程度后爆发性增长。北京气候和土壤条件与其原生环境高度相似，且进入新环境后脱离了天敌控制，导致快速扩张。 长喙婆罗门参已被列为重点监测入侵物种，但评估等级为三级，低于紫茎泽兰等恶性物种。其扩张速度快，养分和水分竞争能力强，抑制本土植物生长，且耐贫瘠、耐干旱、耐阴，占据明显优势。目前呈局部入侵态势，需持续监测。 专家建议，市民应尽量拔除该植物，或上报园林绿化部门处理。关键点是不要摘下其“大毛球”带到新地方，即使两个毛球也可能导致新区域入侵。该植物多沿人类活动轨迹分布，车辆行驶和鞋底、车轮附着可能助长种子传播。</w:t>
      </w:r>
    </w:p>
    <w:p>
      <w:pPr>
        <w:spacing w:after="240"/>
      </w:pPr>
      <w:r>
        <w:rPr>
          <w:rFonts w:ascii="微软雅黑" w:hAnsi="微软雅黑" w:eastAsia="微软雅黑"/>
          <w:sz w:val="21"/>
        </w:rPr>
        <w:t xml:space="preserve">         文章链接：</w:t>
      </w:r>
      <w:r>
        <w:rPr>
          <w:color w:val="0000FF"/>
        </w:rPr>
        <w:t>https://mp.weixin.qq.com/s/-ApIjw_bELBTCtMRkp0BnA</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一、【福贝宠物营收净利连续三年下滑，代工与品牌业务均陷困境】</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发布时间：2026-06-04 07:47:04</w:t>
      </w:r>
    </w:p>
    <w:p>
      <w:pPr>
        <w:spacing w:after="120"/>
        <w:jc w:val="both"/>
      </w:pPr>
      <w:r>
        <w:rPr>
          <w:rFonts w:ascii="微软雅黑" w:hAnsi="微软雅黑" w:eastAsia="微软雅黑"/>
          <w:sz w:val="21"/>
        </w:rPr>
        <w:t xml:space="preserve">         内容摘要：宠物经济持续增长，2025年中国宠物消费市场规模达3126亿元，同比增长4.1%，头部公司乖宝宠物等业绩稳步增长。然而，福贝宠物却陷入业务危机：2023-2025年收入分别为10.46亿、10.33亿、10.21亿元，净利润从1.64亿降至9823.5万元，2025年同比下降超40%。 福贝长期以ODM代工业务为核心，强调研发与生产，拥有132项专利、亚洲最大单体宠物研发基地，在宠物食品第三方制造行业排名第二，市场份额5.3%。但代工模式处于价值链底端，易受宏观环境影响，且不符合本土化、品牌化趋势。福贝虽推出比乐、爱倍、品卓等品牌，但未能出圈，比乐仅列本土宠物食品品牌第十。战略摇摆导致两大业务均竞争力不足：代工收入三年仅从6.13亿微增至6.30亿，品牌收入从4.32亿降至3.50亿。 福贝曾计划被中宠股份收购未果，后独立冲击A股，但同行相继上市，福贝成为失落者。如今转战港股，面临IPO堰塞湖压力，2026年5月突击分红1亿元，引发市场质疑。</w:t>
      </w:r>
    </w:p>
    <w:p>
      <w:pPr>
        <w:spacing w:after="240"/>
      </w:pPr>
      <w:r>
        <w:rPr>
          <w:rFonts w:ascii="微软雅黑" w:hAnsi="微软雅黑" w:eastAsia="微软雅黑"/>
          <w:sz w:val="21"/>
        </w:rPr>
        <w:t xml:space="preserve">         文章链接：</w:t>
      </w:r>
      <w:r>
        <w:rPr>
          <w:color w:val="0000FF"/>
        </w:rPr>
        <w:t>https://mp.weixin.qq.com/s/gg6YDc8E7zHIDqr3G8ifCA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二、【贝因美控股股东重整获批，金华国资以13.35%股权成新任实控人】</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发布时间：2026-06-04 07:47:04</w:t>
      </w:r>
    </w:p>
    <w:p>
      <w:pPr>
        <w:spacing w:after="120"/>
        <w:jc w:val="both"/>
      </w:pPr>
      <w:r>
        <w:rPr>
          <w:rFonts w:ascii="微软雅黑" w:hAnsi="微软雅黑" w:eastAsia="微软雅黑"/>
          <w:sz w:val="21"/>
        </w:rPr>
        <w:t xml:space="preserve">         内容摘要：创办30余年的贝因美即将易主。控股股东小贝大美重整计划获法院批准，金华国资通过金华臻合和金华元恒合计持有上市公司13.35%股权，将成为新任实控人。谢宏因控股平台流动性危机深陷债务，此次变更助其化解压力。 贝因美曾是国产奶粉龙头，2011年上市后谢宏迅速放权，但管理层频繁更迭导致战略失序。2018年创始人回归救火，但积弊已深。2023年至2025年，奶粉业务收入从23.37亿元降至24.54亿元，毛利率从49.28%降至45.70%，市场占有率从8.2%跌至1.7%，行业排名降至第十。高额广告投放边际效益递减，2025年广告费增长13.02%但奶粉收入反降2.16%。经销商数量从2024年的1765家减至1579家。公司开拓儿童粉、成人粉等新品类，但尚处培育期。 管理层动荡是衰败主因：上市仅3个月谢宏辞职，继任者朱德宇任职不足9个月；黄小强因分心其他企业导致渠道压货；王振泰激进销售致渠道紊乱，2016年首次亏损7.81亿元；恒天然入股后内部分歧加剧；包秀飞因理念不合2021年辞任。此后高管频繁离职，战略缺乏连贯性，渠道护城河瓦解。谢宏多次错失转型窗口，最终由国资接盘。</w:t>
      </w:r>
    </w:p>
    <w:p>
      <w:pPr>
        <w:spacing w:after="240"/>
      </w:pPr>
      <w:r>
        <w:rPr>
          <w:rFonts w:ascii="微软雅黑" w:hAnsi="微软雅黑" w:eastAsia="微软雅黑"/>
          <w:sz w:val="21"/>
        </w:rPr>
        <w:t xml:space="preserve">         文章链接：</w:t>
      </w:r>
      <w:r>
        <w:rPr>
          <w:color w:val="0000FF"/>
        </w:rPr>
        <w:t>https://mp.weixin.qq.com/s/EvYCLopyV5MmRjIdWO4rOw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三、【银之杰否认被立案调查传闻，6月3日市值蒸发45亿元】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23:41:48</w:t>
      </w:r>
    </w:p>
    <w:p>
      <w:pPr>
        <w:spacing w:after="120"/>
        <w:jc w:val="both"/>
      </w:pPr>
      <w:r>
        <w:rPr>
          <w:rFonts w:ascii="微软雅黑" w:hAnsi="微软雅黑" w:eastAsia="微软雅黑"/>
          <w:sz w:val="21"/>
        </w:rPr>
        <w:t xml:space="preserve">         内容摘要：6月3日，银之杰（300085.SZ）发布澄清公告，针对网络平台出现的公司“被立案调查”传闻进行辟谣，称上述传闻不属实。公告指出，截至目前公司未收到任何有权机关关于立案调查的通知或相关法律文书，生产经营情况正常，各项业务开展有序，不存在应披露而未披露的重大事项。 受传闻影响，银之杰股价当日大幅下跌，收于35.13元，跌幅达15.51%，市值降至248亿元，较前一日蒸发45.60亿元。 银之杰成立于1998年10月，2010年5月在深圳证券交易所创业板上市，核心业务为金融科技服务。公司旗下全资子公司亿美软通是国内领先的移动信息平台技术和应用方案提供商；另一全资子公司安科创新从事跨境电子商务业务；公司作为第一大股东投资设立的北京华道征信有限公司，是国内唯一持牌个人征信机构百行征信的股东；同时作为第二大股东投资设立了东亚前海证券，持有其26.1%股权。 财务数据显示，今年一季度银之杰实现营收1.86亿元，同比增长7.47%；归属于上市公司股东的净利润为-2159.33万元，同比增加15.72%；经营活动产生的现金流净额为-1829.67万元，较上年同期下降191.63%。</w:t>
      </w:r>
    </w:p>
    <w:p>
      <w:pPr>
        <w:spacing w:after="240"/>
      </w:pPr>
      <w:r>
        <w:rPr>
          <w:rFonts w:ascii="微软雅黑" w:hAnsi="微软雅黑" w:eastAsia="微软雅黑"/>
          <w:sz w:val="21"/>
        </w:rPr>
        <w:t xml:space="preserve">         文章链接：</w:t>
      </w:r>
      <w:r>
        <w:rPr>
          <w:color w:val="0000FF"/>
        </w:rPr>
        <w:t>https://mp.weixin.qq.com/s/MBBPl1e5oM4q_IvmatGaxw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四、【比亚迪发布“敢为”战略，承诺为城市领航辅助驾驶安全兜底1年】</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发布时间：2026-06-03 22:15:29</w:t>
      </w:r>
    </w:p>
    <w:p>
      <w:pPr>
        <w:spacing w:after="120"/>
        <w:jc w:val="both"/>
      </w:pPr>
      <w:r>
        <w:rPr>
          <w:rFonts w:ascii="微软雅黑" w:hAnsi="微软雅黑" w:eastAsia="微软雅黑"/>
          <w:sz w:val="21"/>
        </w:rPr>
        <w:t xml:space="preserve">         内容摘要：比亚迪率先为城市领航辅助驾驶提供责任兜底，打破行业沉默。当前，城市辅助驾驶技术发展迅速，但使用率低，仅不足2%车辆具备领航功能，其中仅三成用户真正使用，七成因价格、体验和安全顾虑观望。核心矛盾在于责任边界模糊，用户“不敢用”。5月28日，比亚迪在深圳发布“敢为”战略，承诺为城市领航安全兜底1年，明确责任归属，将技术信心转化为商业承诺，有望推动行业从野蛮生长走向“责任成熟”。 比亚迪敢于兜底，源于技术实力。其自研“天神之眼”系统投入数千人、迭代近三年，依托年销百万辆的规模优势，积累海量数据验证算法。去年智能泊车兜底后，使用率从21%升至93%，事故率近乎为零。整车智能战略提供底座能力，实现芯片、传感器、算法、整车控制全栈自研，搭配十重冗余架构，搭建软硬件双重安全防护。 智能化下半场，芯片成关键。比亚迪自2002年布局芯片，拥有超7000人研发团队，累计投入超千亿元，是全球唯一拥有芯片全流程制造能力的车企。其发布中国首款4nm车规级辅助驾驶芯片“璇玑A3”，功能安全等级ASIL-D，支持L3/L4自动驾驶，单车三颗芯片总算力超2100TOPS，实现智驾全链路可控。</w:t>
      </w:r>
    </w:p>
    <w:p>
      <w:pPr>
        <w:spacing w:after="240"/>
      </w:pPr>
      <w:r>
        <w:rPr>
          <w:rFonts w:ascii="微软雅黑" w:hAnsi="微软雅黑" w:eastAsia="微软雅黑"/>
          <w:sz w:val="21"/>
        </w:rPr>
        <w:t xml:space="preserve">         文章链接：</w:t>
      </w:r>
      <w:r>
        <w:rPr>
          <w:color w:val="0000FF"/>
        </w:rPr>
        <w:t>https://mp.weixin.qq.com/s/SmqUxask6V0fvi608kDbVg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五、【奇瑞集团辟谣高管与经销商争执打架传闻，已报警并追查谣言源头】</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19:54:18</w:t>
      </w:r>
    </w:p>
    <w:p>
      <w:pPr>
        <w:spacing w:after="120"/>
        <w:jc w:val="both"/>
      </w:pPr>
      <w:r>
        <w:rPr>
          <w:rFonts w:ascii="微软雅黑" w:hAnsi="微软雅黑" w:eastAsia="微软雅黑"/>
          <w:sz w:val="21"/>
        </w:rPr>
        <w:t xml:space="preserve">         内容摘要：6月3日，奇瑞集团法务部发布声明，针对网上流传的关于奇瑞公司高管与经销商发生争执甚至产生肢体冲突的相关内容进行辟谣。声明指出，这些信息纯属虚构和恶意造谣，呼吁公众不信谣、不传谣。奇瑞法务部门已展开谣言溯源工作，并已向公安机关报案，将追查到底。该声明源自观察者网报道。</w:t>
      </w:r>
    </w:p>
    <w:p>
      <w:pPr>
        <w:spacing w:after="240"/>
      </w:pPr>
      <w:r>
        <w:rPr>
          <w:rFonts w:ascii="微软雅黑" w:hAnsi="微软雅黑" w:eastAsia="微软雅黑"/>
          <w:sz w:val="21"/>
        </w:rPr>
        <w:t xml:space="preserve">         文章链接：</w:t>
      </w:r>
      <w:r>
        <w:rPr>
          <w:color w:val="0000FF"/>
        </w:rPr>
        <w:t>https://mp.weixin.qq.com/s/nMBHM69dHSNbai4-ZhBQvA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六、【孙正义两次卖飞英伟达仍成亚洲首富，软银市值超丰田】</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发布时间：2026-06-03 19:27:20</w:t>
      </w:r>
    </w:p>
    <w:p>
      <w:pPr>
        <w:spacing w:after="120"/>
        <w:jc w:val="both"/>
      </w:pPr>
      <w:r>
        <w:rPr>
          <w:rFonts w:ascii="微软雅黑" w:hAnsi="微软雅黑" w:eastAsia="微软雅黑"/>
          <w:sz w:val="21"/>
        </w:rPr>
        <w:t xml:space="preserve">         内容摘要：6月2日，孙正义以1004亿美元身家重登亚洲首富，其财富基本绑定软银集团。6月1日，软银股价大涨14%，市值一度超48万亿日元，超越丰田汽车，终结后者22年日本市值龙头纪录。孙正义持股约33.7%，软银当前市值约47.39万亿日元，丰田约45.8万亿日元。今年软银股价累涨89%，丰田累跌14%。 孙正义财富反转源于All In AI。2022年其身家最低仅211亿美元，如今突破千亿。软银全面布局AI产业链：向OpenAI投入超640亿美元，获约13%股权，2025财年愿景基金因此实现450亿美元投资收益；以65亿美元收购Ampere Computing，补齐云端算力短板；旗下Arm发布AGI架构CPU，切入AI芯片赛道；联合OpenAI、甲骨文投资5000亿美元建设Stargate超级算力项目。 孙正义职业生涯最大遗憾是两次卖飞英伟达。2017-2019年，软银以40亿美元购入英伟达4.9%股份，2019年因资金压力以70亿美元清仓，盈利30亿美元。若持有至今，市值超2600亿美元。</w:t>
      </w:r>
    </w:p>
    <w:p>
      <w:pPr>
        <w:spacing w:after="240"/>
      </w:pPr>
      <w:r>
        <w:rPr>
          <w:rFonts w:ascii="微软雅黑" w:hAnsi="微软雅黑" w:eastAsia="微软雅黑"/>
          <w:sz w:val="21"/>
        </w:rPr>
        <w:t xml:space="preserve">         文章链接：</w:t>
      </w:r>
      <w:r>
        <w:rPr>
          <w:color w:val="0000FF"/>
        </w:rPr>
        <w:t>https://mp.weixin.qq.com/s/NX0NP07hpo-EE1dKP7HzHQ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七、【孙正义凭借Arm与AI投资重返亚洲首富，身家达1007亿美元】</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发布时间：2026-06-03 17:12:51</w:t>
      </w:r>
    </w:p>
    <w:p>
      <w:pPr>
        <w:spacing w:after="120"/>
        <w:jc w:val="both"/>
      </w:pPr>
      <w:r>
        <w:rPr>
          <w:rFonts w:ascii="微软雅黑" w:hAnsi="微软雅黑" w:eastAsia="微软雅黑"/>
          <w:sz w:val="21"/>
        </w:rPr>
        <w:t xml:space="preserve">         内容摘要：6月2日，软银集团股价创历史新高，市值超越丰田，终结后者二十余年日本企业市值霸主地位。孙正义个人身家飙升至1007亿美元，时隔十余年重返亚洲首富，超越优衣库柳井正及印度安巴尼、阿达尼两大财阀。此次封神不再依赖阿里巴巴，而是押注人工智能。 6月1日，孙正义在法国宣布投资750亿欧元建设AI数据中心，打造5吉瓦算力基地，获法国核电资源支持。他预言AI革命规模将是互联网泡沫时代的50倍。消息公布当日，软银股价飙升超14%，身家单日暴涨超120亿美元。 核心王牌是Arm。2016年以310亿英镑收购Arm，如今其低功耗架构成为AI从训练走向推理、从云端下沉到终端的基础。随着AI PC、AI手机及自动驾驶爆发，Arm股价走出独立行情，占软银资产净值比重超五成。孙正义曾因提前清仓英伟达错失千亿涨幅，但死死握住Arm，实现资产重估。 此前愿景基金因WeWork、滴滴等项目亏损陷入至暗时刻，孙正义公开道歉并蛰伏。但他完成赛道切换，从互联网转向通用人工智能。2025至2026年，他重注OpenAI，累计注资超640亿美元，持股超13%，成为微软外最大外部金主；</w:t>
      </w:r>
    </w:p>
    <w:p>
      <w:pPr>
        <w:spacing w:after="240"/>
      </w:pPr>
      <w:r>
        <w:rPr>
          <w:rFonts w:ascii="微软雅黑" w:hAnsi="微软雅黑" w:eastAsia="微软雅黑"/>
          <w:sz w:val="21"/>
        </w:rPr>
        <w:t xml:space="preserve">         文章链接：</w:t>
      </w:r>
      <w:r>
        <w:rPr>
          <w:color w:val="0000FF"/>
        </w:rPr>
        <w:t>https://mp.weixin.qq.com/s/bImwg7AvjxFRVcUUjT5_yQ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八、【老乡鸡就顾客携宠物进店致歉，承认管理疏忽并测试宠物屋优化】</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发布时间：2026-06-03 11:57:28</w:t>
      </w:r>
    </w:p>
    <w:p>
      <w:pPr>
        <w:spacing w:after="120"/>
        <w:jc w:val="both"/>
      </w:pPr>
      <w:r>
        <w:rPr>
          <w:rFonts w:ascii="微软雅黑" w:hAnsi="微软雅黑" w:eastAsia="微软雅黑"/>
          <w:sz w:val="21"/>
        </w:rPr>
        <w:t xml:space="preserve">         内容摘要：6月2日晚，老乡鸡就顾客携宠物进店事件致歉，承认管理疏忽，未能及时提醒和安置宠物，影响其他顾客体验。餐厅规定禁止宠物进店，但自查发现三大问题：禁止宠物标识不清晰、员工未及时提醒、无妥善安置区域。为此，老乡鸡提出三项改善措施：重新制作并张贴显眼标识；开展员工培训，严格执行卫生规范；优化空间设计，测试多种材质宠物屋，确保安置安全。今年1月初，老乡鸡曾因合肥门店允许宠物狗进店并放椅上进食引发争议，涉事门店承认监管不到位，承诺加强管理。老乡鸡发源于安徽合肥，正冲刺港股上市，第三次递交申请。截至2025年8月31日，其在中国61个城市拥有1658家门店（925家直营、733家加盟），覆盖9省，自称中国最大中式快餐品牌。相比之下，海底捞明确禁止宠物进店，近日停止携宠就餐试点，全国门店谢绝宠物（导盲犬等除外）。</w:t>
      </w:r>
    </w:p>
    <w:p>
      <w:pPr>
        <w:spacing w:after="240"/>
      </w:pPr>
      <w:r>
        <w:rPr>
          <w:rFonts w:ascii="微软雅黑" w:hAnsi="微软雅黑" w:eastAsia="微软雅黑"/>
          <w:sz w:val="21"/>
        </w:rPr>
        <w:t xml:space="preserve">         文章链接：</w:t>
      </w:r>
      <w:r>
        <w:rPr>
          <w:color w:val="0000FF"/>
        </w:rPr>
        <w:t>https://mp.weixin.qq.com/s/n7VLovFjV9mjmpZXFEfa9w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九、【牧原股份一季度亏损12亿元后换帅，90后CFO高曈接任总裁】</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发布时间：2026-06-03 10:45:53</w:t>
      </w:r>
    </w:p>
    <w:p>
      <w:pPr>
        <w:spacing w:after="120"/>
        <w:jc w:val="both"/>
      </w:pPr>
      <w:r>
        <w:rPr>
          <w:rFonts w:ascii="微软雅黑" w:hAnsi="微软雅黑" w:eastAsia="微软雅黑"/>
          <w:sz w:val="21"/>
        </w:rPr>
        <w:t xml:space="preserve">         内容摘要：牧原股份第一季度亏损12亿元后宣布换帅。创始人秦英林（61岁）辞去董事长、总裁等职务，被聘为终身荣誉董事长及养猪研究院院长，继续提供战略指导。1994年出生的首席财务官高曈出任总裁、财务负责人，并与秦英林之子、1995年出生的秦牧原一同进入董事会。这标志着以90后为主的二代管理层集体走向台前。 高曈毕业于欧洲高等商学院，2017年加入牧原，曾任CFO。秦牧原为高中学历，2019年入职，主导屠宰肉食业务。牧原自2021年构建“双核领导制”，一代高管以65后为主，二代以90后领头，全面负责经营管理。 秦英林从22头猪起家，打造全球最大猪企，并完成A+H股上市，夫妇以1700亿元财富位列2026年胡润全球富豪榜第101位。牧原已形成饲料、育种、养殖、屠宰加工全产业链。 2025年，牧原营收1441.45亿元，净利润154.87亿元，同比下降13.39%。2026年第一季度营收298.94亿元，净亏损12.15亿元。行业承压下，降成本、降负债、提效率是挑战。屠宰肉食板块2025年首次年度盈利，2026年1-4月每月盈利，屠宰量超越双汇成为“肉王”，该板块由秦牧原掌舵。</w:t>
      </w:r>
    </w:p>
    <w:p>
      <w:pPr>
        <w:spacing w:after="240"/>
      </w:pPr>
      <w:r>
        <w:rPr>
          <w:rFonts w:ascii="微软雅黑" w:hAnsi="微软雅黑" w:eastAsia="微软雅黑"/>
          <w:sz w:val="21"/>
        </w:rPr>
        <w:t xml:space="preserve">         文章链接：</w:t>
      </w:r>
      <w:r>
        <w:rPr>
          <w:color w:val="0000FF"/>
        </w:rPr>
        <w:t>https://mp.weixin.qq.com/s/-Xw4Sxmxr8RtBu2uELS4yA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十、【字节跳动投资60亿元建设AI原生医院，预计2029年底投用】</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发布时间：2026-06-04 09:31:28</w:t>
      </w:r>
    </w:p>
    <w:p>
      <w:pPr>
        <w:spacing w:after="120"/>
        <w:jc w:val="both"/>
      </w:pPr>
      <w:r>
        <w:rPr>
          <w:rFonts w:ascii="微软雅黑" w:hAnsi="微软雅黑" w:eastAsia="微软雅黑"/>
          <w:sz w:val="21"/>
        </w:rPr>
        <w:t xml:space="preserve">         内容摘要：字节跳动旗下北京爱瑞国际化医疗综合体一期工程规划方案公示，总投资约60亿元，设置800张床位，预计2029年底投用，标志着其从线上医疗到线下实体的完整闭环形成。 字节跳动自2020年以5亿元收购百科名医网起步，推出“小荷健康”品牌，布局在线问诊等基础服务。2021年开设线下门诊，2022年以约100亿元全资收购美中宜和，获得实体医疗资质和运营团队。2025年上线“小荷AI医生”AI医疗助手，并组建AI医疗研发团队。2026年，北京爱瑞项目正式开建，定位为“AI原生医院”，集三级综合国际化医院、AI医疗平台和精准医学临床转化中心于一体，外籍医生占比不低于20%，聚焦细胞与基因治疗等前沿领域。 字节医疗布局形成线上（小荷AI医生、抖音医疗内容）、线下（美中宜和、美中爱瑞、小荷门诊）及AI技术驱动的完整生态。在民营医院行业洗牌期（2025年净减少近1000家），字节逆势重仓，凭借亿级流量和AI大模型技术，构建差异化竞争力。同时，腾讯、阿里、京东等巨头也各自布局，但字节是唯一全力打通线上线下全闭环的玩家，从“流量医疗”到“实体医疗”再到“科技医疗”，完成三级跳。</w:t>
      </w:r>
    </w:p>
    <w:p>
      <w:pPr>
        <w:spacing w:after="240"/>
      </w:pPr>
      <w:r>
        <w:rPr>
          <w:rFonts w:ascii="微软雅黑" w:hAnsi="微软雅黑" w:eastAsia="微软雅黑"/>
          <w:sz w:val="21"/>
        </w:rPr>
        <w:t xml:space="preserve">         文章链接：</w:t>
      </w:r>
      <w:r>
        <w:rPr>
          <w:color w:val="0000FF"/>
        </w:rPr>
        <w:t>https://mp.weixin.qq.com/s/DJBn7y_V3D5WOwSBGxl2Fg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十一、【中日鳗鱼博弈：日本完全人工养殖鳗鱼上市，但年产能仅1万条，中国正推进种业自主与品牌出海】</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22:24:34</w:t>
      </w:r>
    </w:p>
    <w:p>
      <w:pPr>
        <w:spacing w:after="120"/>
        <w:jc w:val="both"/>
      </w:pPr>
      <w:r>
        <w:rPr>
          <w:rFonts w:ascii="微软雅黑" w:hAnsi="微软雅黑" w:eastAsia="微软雅黑"/>
          <w:sz w:val="21"/>
        </w:rPr>
        <w:t xml:space="preserve">         内容摘要：日本水产厅主导的完全人工培育鳗鱼项目于5月29日首次上市，两条售价9720日元，价格是野生鳗鱼的3到4倍，年产能仅1万尾，而日本市场年需求约1亿条。日本99%的蒲烧鳗鱼依赖中国供应，八成活鳗也从中国进口。为摆脱对中国鳗鱼的依赖，日本从1990年起通过检疫壁垒、品牌溢价和国家项目推进种业自主，但完全养殖成本高、产能低，短期内无法替代中国供应。 中国鳗鱼产业全球份额超70%，年产值超300亿元，但苗种长期依赖野生捕捞，受自然波动影响大。2025年全球鳗苗捕获量不足35吨，同比减少约三成。中国正同步推进种业突破和市场品牌化：集美大学、东海水产研究所、上海海洋大学等科研团队近期在鳗鱼人工繁育上取得阶段性进展，包括延长仔鱼存活时间、实现内陆全人工海水循环繁育等。中国最大鳗鱼企业天马科技已在东京发布自有品牌“犒赏鳗鱼”，进驻日本全国超市和便利店，从原料供应商转向品牌竞争。 中日鳗鱼博弈的核心在于种业自主权。日本试图通过控制苗种、定价和品牌来维持产业链主导地位，而中国正通过科研攻关和品牌出海应对。这场博弈不仅关乎鳗鱼产业，也反映了种业自主对下游产业安全的关键作用。</w:t>
      </w:r>
    </w:p>
    <w:p>
      <w:pPr>
        <w:spacing w:after="240"/>
      </w:pPr>
      <w:r>
        <w:rPr>
          <w:rFonts w:ascii="微软雅黑" w:hAnsi="微软雅黑" w:eastAsia="微软雅黑"/>
          <w:sz w:val="21"/>
        </w:rPr>
        <w:t xml:space="preserve">         文章链接：</w:t>
      </w:r>
      <w:r>
        <w:rPr>
          <w:color w:val="0000FF"/>
        </w:rPr>
        <w:t>https://mp.weixin.qq.com/s/5EjxJh7ultCjxPOtKBCbnw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十二、【柠季联合收购哈根达斯中国门店，哈根达斯五年内关店约170家】</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发布时间：2026-06-03 22:15:29</w:t>
      </w:r>
    </w:p>
    <w:p>
      <w:pPr>
        <w:spacing w:after="120"/>
        <w:jc w:val="both"/>
      </w:pPr>
      <w:r>
        <w:rPr>
          <w:rFonts w:ascii="微软雅黑" w:hAnsi="微软雅黑" w:eastAsia="微软雅黑"/>
          <w:sz w:val="21"/>
        </w:rPr>
        <w:t xml:space="preserve">         内容摘要：6月2日，通用磨坊宣布将中国内地哈根达斯门店业务授权给包含柠季在内的投资者集团，交易预计2026年内完成，具体财务条款未披露。通用磨坊将继续运营哈根达斯在中国的零售和餐饮业务，称此举契合聚焦盈利增长品牌的战略。自2018财年起，其通过并购与资产剥离优化业务，涉及营收约占净销售总额三分之一。 哈根达斯1961年创立于美国，2001年归入通用磨坊，1996年进入中国。据欧睿国际数据，2025年以餐饮交易额计算的中国冰淇淋有限服务餐厅品牌中，哈根达斯排第三，落后于野人先生和DQ。其内地门店已明显收缩：截至2026年6月2日仅171家，而2021年曾称中国有400家门店（不含港澳台58家），粗略推算五年内关闭约170家。竞品方面，野人先生和DQ分别有1284家和1836家门店。广东省食品安全保障促进会副会长朱丹蓬认为，哈根达斯下滑源于创新停滞、场景错配和价值感老化，而非高端需求枯竭。中国冰淇淋市场已裂变为六层（从超高端35元以上到低端5元以下），消费者分层更细，高端市场仍存但不再属于旧品牌。 收购方柠季2021年2月在长沙开出首店，同年7月获字节跳动投资，2022年1月获腾讯投资。</w:t>
      </w:r>
    </w:p>
    <w:p>
      <w:pPr>
        <w:spacing w:after="240"/>
      </w:pPr>
      <w:r>
        <w:rPr>
          <w:rFonts w:ascii="微软雅黑" w:hAnsi="微软雅黑" w:eastAsia="微软雅黑"/>
          <w:sz w:val="21"/>
        </w:rPr>
        <w:t xml:space="preserve">         文章链接：</w:t>
      </w:r>
      <w:r>
        <w:rPr>
          <w:color w:val="0000FF"/>
        </w:rPr>
        <w:t>https://mp.weixin.qq.com/s/G2zKYas3lc9pGM3-_Ou7cw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十三、【深圳具身智能公司星尘智能完成超10亿元B轮融资，估值突破百亿元】</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发布时间：2026-06-03 22:15:29</w:t>
      </w:r>
    </w:p>
    <w:p>
      <w:pPr>
        <w:spacing w:after="120"/>
        <w:jc w:val="both"/>
      </w:pPr>
      <w:r>
        <w:rPr>
          <w:rFonts w:ascii="微软雅黑" w:hAnsi="微软雅黑" w:eastAsia="微软雅黑"/>
          <w:sz w:val="21"/>
        </w:rPr>
        <w:t xml:space="preserve">         内容摘要：星尘智能近日完成B轮系列融资，三个月内三轮累计超10亿元，估值突破百亿元，成为深圳又一具身智能百亿独角兽。投资方包括梁溪科创产业二期母基金、扬州龙投芯粒、中博聚力、中科创达、科德教育及国科投资等老股东追投，此前已有腾讯、阿里、字节系机构身影。商业化方面，公司已获中科创达千台级工业及商业服务订单并推进出海，与江都经开区共建亿元级应用创新中心落地文旅酒店场景。 星尘智能成立于2022年，创始人来杰拥有17年AI与机器人研发经验，曾任腾讯机器人实验室1号员工与架构师、百度小度机器人团队负责人。公司提出“Design for AI”路径，搭建“AI模型-具身OS-绳驱本体”全栈自研体系。在模型端，推出端到端全身VLA基座模型Lumo，采用“预训练+真机对齐”训练逻辑，增强未知场景泛化能力。在商用框架端，研发DuoCore快慢协同架构，快系统负责毫秒级实时响应，慢系统专注长时序规划，通过具身OS统一调度，实现动态纠错与技能迁移。 传动方案上，星尘智能是全球首家实现绳驱AI机器人量产的企业。</w:t>
      </w:r>
    </w:p>
    <w:p>
      <w:pPr>
        <w:spacing w:after="240"/>
      </w:pPr>
      <w:r>
        <w:rPr>
          <w:rFonts w:ascii="微软雅黑" w:hAnsi="微软雅黑" w:eastAsia="微软雅黑"/>
          <w:sz w:val="21"/>
        </w:rPr>
        <w:t xml:space="preserve">         文章链接：</w:t>
      </w:r>
      <w:r>
        <w:rPr>
          <w:color w:val="0000FF"/>
        </w:rPr>
        <w:t>https://mp.weixin.qq.com/s/fCpwaGKdUhPhPSR4djf_mA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十四、【豆包回应收费传闻，专业版测试中且基础功能保持免费】</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20:04:41</w:t>
      </w:r>
    </w:p>
    <w:p>
      <w:pPr>
        <w:spacing w:after="120"/>
        <w:jc w:val="both"/>
      </w:pPr>
      <w:r>
        <w:rPr>
          <w:rFonts w:ascii="微软雅黑" w:hAnsi="微软雅黑" w:eastAsia="微软雅黑"/>
          <w:sz w:val="21"/>
        </w:rPr>
        <w:t xml:space="preserve">         内容摘要：豆包官方微信公众号发布声明，针对近期关于“豆包即将收费”的不实信息进行澄清。声明指出，为满足专业人群的生产力需求，豆包计划推出专业版，涵盖软件开发、数据分析、专业设计、流程自动化、金融分析、科学研究等服务。但广大用户日常使用的搜索问答、写作生图、语音和视频对话等基础功能，将继续保持免费服务，不会影响用户使用体验和习惯。豆包还承诺会不断为免费用户提供新的模型、能力和更好的体验，专业版服务也将在一定额度内免费。目前，豆包专业版仍处于测试阶段，正式上线时会通过官方渠道发布完整信息。此外，豆包观察到近期有大量同IP的营销号集中发布内容完全一致的不实信息，声称豆包将通过降低基础功能体验来推动用户购买会员，豆包明确表示该说法完全不实。</w:t>
      </w:r>
    </w:p>
    <w:p>
      <w:pPr>
        <w:spacing w:after="240"/>
      </w:pPr>
      <w:r>
        <w:rPr>
          <w:rFonts w:ascii="微软雅黑" w:hAnsi="微软雅黑" w:eastAsia="微软雅黑"/>
          <w:sz w:val="21"/>
        </w:rPr>
        <w:t xml:space="preserve">         文章链接：</w:t>
      </w:r>
      <w:r>
        <w:rPr>
          <w:color w:val="0000FF"/>
        </w:rPr>
        <w:t>https://mp.weixin.qq.com/s/Py88s7ybl1rVy_3fnpAanw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十五、【柠季收购哈根达斯中国门店，茶饮品牌借高端冰淇淋寻求增长】</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19:41:24</w:t>
      </w:r>
    </w:p>
    <w:p>
      <w:pPr>
        <w:spacing w:after="120"/>
        <w:jc w:val="both"/>
      </w:pPr>
      <w:r>
        <w:rPr>
          <w:rFonts w:ascii="微软雅黑" w:hAnsi="微软雅黑" w:eastAsia="微软雅黑"/>
          <w:sz w:val="21"/>
        </w:rPr>
        <w:t xml:space="preserve">         内容摘要：6月2日，通用磨坊宣布将中国大陆哈根达斯门店出售给包括柠季在内的投资者集团，买方获独家许可使用哈根达斯品牌经营门店及礼品业务，通用磨坊保留零售和餐饮服务业务。交易预计2026年完成，金额未披露。柠季是湖南柠檬茶品牌，窄门餐眼显示其在营门店1799家，品类单一，SKU约30个。柠季增长计划依赖收并购和出海，而非“万店模式”，哈根达斯为其提供国际影响力。哈根达斯中国业绩下滑，门店从2019年557家减至200多家，通用磨坊称交易符合“加速”战略，聚焦高利润零售渠道。分析师指出，这是轻资产化收缩，柠季则借高端品牌突破茶饮内卷，补齐高端场景短板。 此外，霸王茶姬5月上线“茶拉朵”，喜茶重启喜拉朵实验室。分析师杨怀玉认为，茶饮卖冰淇淋本质是寻找第二增长曲线，冰淇淋毛利高、成瘾性强、场景互补，能拉升客单价与复购，对抗同质化与价格战。但跨界面临冷链、品控与品牌认知挑战。柠季与哈根达斯整合需解决团队文化、运营标准差异，若仅物理叠加易陷入两难境地。</w:t>
      </w:r>
    </w:p>
    <w:p>
      <w:pPr>
        <w:spacing w:after="240"/>
      </w:pPr>
      <w:r>
        <w:rPr>
          <w:rFonts w:ascii="微软雅黑" w:hAnsi="微软雅黑" w:eastAsia="微软雅黑"/>
          <w:sz w:val="21"/>
        </w:rPr>
        <w:t xml:space="preserve">         文章链接：</w:t>
      </w:r>
      <w:r>
        <w:rPr>
          <w:color w:val="0000FF"/>
        </w:rPr>
        <w:t>https://mp.weixin.qq.com/s/4a9Yw2t5k9G2y3DyHZnzBw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十六、【段永平增持泡泡玛特至6.04%，历时不足两月巩固第二大股东地位】</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发布时间：2026-06-03 18:29:28</w:t>
      </w:r>
    </w:p>
    <w:p>
      <w:pPr>
        <w:spacing w:after="120"/>
        <w:jc w:val="both"/>
      </w:pPr>
      <w:r>
        <w:rPr>
          <w:rFonts w:ascii="微软雅黑" w:hAnsi="微软雅黑" w:eastAsia="微软雅黑"/>
          <w:sz w:val="21"/>
        </w:rPr>
        <w:t xml:space="preserve">         内容摘要：截至5月28日，段永平增持泡泡玛特至8103.16万股，持股比例从5.69%升至6.04%，对应市值约144亿港元。此前，创始人王宁持股44.85%为第一大股东，原第二大股东持股4.70%，段永平增持前已超越对方，此次进一步巩固第二大股东地位。 段永平自4月9日通过卖出看跌期权建仓，称“泡泡玛特保险公司正式开张”；5月7日卖出中国神华股份转入泡泡玛特；5月25日持股突破5%触发举牌披露，历时不足两月。他看好泡泡玛特的逻辑包括：财报盈利激发兴趣，直言“很久没有这种兴奋感”；护城河体现在用户品牌认知、艺术家签约壁垒、全球门店网络及管理层能力，但坦承潮玩品类能否持续保持热情仍存争议。 段永平入场时机颇具反差：股价较2025年内低点大涨超350%时，他曾公开不看好，类比为电子宠物、呼啦圈等昙花一现；但当股价自高点回撤逾五成时，他大举买入。推动转变的是基本面数据：2025年营收371亿元，同比增长184%；2026年一季度营收130亿元，同比大增284%；毛利率突破72%；整体复苏延续，一季度增长75%至80%，中国市场增速达100%至105%。</w:t>
      </w:r>
    </w:p>
    <w:p>
      <w:pPr>
        <w:spacing w:after="240"/>
      </w:pPr>
      <w:r>
        <w:rPr>
          <w:rFonts w:ascii="微软雅黑" w:hAnsi="微软雅黑" w:eastAsia="微软雅黑"/>
          <w:sz w:val="21"/>
        </w:rPr>
        <w:t xml:space="preserve">         文章链接：</w:t>
      </w:r>
      <w:r>
        <w:rPr>
          <w:color w:val="0000FF"/>
        </w:rPr>
        <w:t>https://mp.weixin.qq.com/s/moy-ln9plF52iyZNDdqftw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十七、【新加坡航空开通杭州至新加坡航线，每周25班往返】</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18:10:27</w:t>
      </w:r>
    </w:p>
    <w:p>
      <w:pPr>
        <w:spacing w:after="120"/>
        <w:jc w:val="both"/>
      </w:pPr>
      <w:r>
        <w:rPr>
          <w:rFonts w:ascii="微软雅黑" w:hAnsi="微软雅黑" w:eastAsia="微软雅黑"/>
          <w:sz w:val="21"/>
        </w:rPr>
        <w:t xml:space="preserve">         内容摘要：6月2日，新加坡航空（新航）开通杭州至新加坡航线，采用空客A350-900执飞，每周25班往返。杭州成为新航在中国内地第9个航点，至此全球前五顶级航司齐聚杭州。新航入驻后，杭州往返新加坡航班增至每周25班，规模居华东第二、全国第六。 新航以樟宜机场为枢纽，航线覆盖全球130多个国家。经新加坡中转，旅客可便捷前往东南亚、马尔代夫、澳大利亚等地，转机时间约1至3小时。该航线填补了杭州缺乏全球头部航司直飞东南亚的空白，使长三角南翼拥有直达全球航空枢纽的“高规格接口”。 杭州萧山机场2025年旅客吞吐量5045.9万人次，国际及地区旅客498万人次，同比增长11.9%。新航入驻既补充运力，也加持杭州国际枢纽地位。杭州计划到2027年实现都市区1小时通勤、长三角主要城市2小时通达；到2035年基本建成国际性综合交通枢纽城市。 专家认为，该航线连接杭州（数字经济中心）与新加坡（国际金融中心），促进双循环战略下国内国际市场高效联通，推动长三角产业、资本、人才深度融入全球经济循环。</w:t>
      </w:r>
    </w:p>
    <w:p>
      <w:pPr>
        <w:spacing w:after="240"/>
      </w:pPr>
      <w:r>
        <w:rPr>
          <w:rFonts w:ascii="微软雅黑" w:hAnsi="微软雅黑" w:eastAsia="微软雅黑"/>
          <w:sz w:val="21"/>
        </w:rPr>
        <w:t xml:space="preserve">         文章链接：</w:t>
      </w:r>
      <w:r>
        <w:rPr>
          <w:color w:val="0000FF"/>
        </w:rPr>
        <w:t>https://mp.weixin.qq.com/s/ZZ26p0M0Ls13M3tK6LQzhQ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十八、【蓝色起源新格伦号火箭静态点火测试中爆炸，发射台被毁致两年内无法发射】</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发布时间：2026-06-03 17:59:08</w:t>
      </w:r>
    </w:p>
    <w:p>
      <w:pPr>
        <w:spacing w:after="120"/>
        <w:jc w:val="both"/>
      </w:pPr>
      <w:r>
        <w:rPr>
          <w:rFonts w:ascii="微软雅黑" w:hAnsi="微软雅黑" w:eastAsia="微软雅黑"/>
          <w:sz w:val="21"/>
        </w:rPr>
        <w:t xml:space="preserve">         内容摘要：5月28日，蓝色起源“新格伦号”火箭在静态点火测试中满载燃料爆炸，火箭与唯一发射台被毁。NASA局长艾萨克曼称发射台可能要到2028年才能恢复，意味着未来两年多火箭无法发射。依赖蓝色起源的AST SpaceMobile股价两天暴跌超23%；亚马逊30%卫星需靠该火箭发射，FCC部署截止日期在即，市场预判其需申请延期；NASA重返月球计划也受影响。 事故根源在于助推器本身问题。前NASA宇航员赖斯曼指出，满载燃料的爆炸破坏力极大，堪比1969年苏联N1火箭事故。行星学会德雷尔强调，发射台被毁罕见，重建需6个月至2年。蓝色起源在卡纳维拉尔角的第二个发射台尚处早期，无法短期启用。 所有相关任务暂停，包括为NASA发射“蓝月”着陆器及商业月球车合同。亚马逊面临FCC许可压力，在轨卫星仅300多颗，缺口超1300颗，时间不足两个月。SpaceX则“意外躺赢”，以1.75万亿美元估值筹备6月12日上市，占据全球火箭发射份额80%以上，星链业务利润翻倍至44亿美元，并获Anthropic每月12.5亿美元数据中心租约。 资本市场重新审视商业航天估值逻辑。</w:t>
      </w:r>
    </w:p>
    <w:p>
      <w:pPr>
        <w:spacing w:after="240"/>
      </w:pPr>
      <w:r>
        <w:rPr>
          <w:rFonts w:ascii="微软雅黑" w:hAnsi="微软雅黑" w:eastAsia="微软雅黑"/>
          <w:sz w:val="21"/>
        </w:rPr>
        <w:t xml:space="preserve">         文章链接：</w:t>
      </w:r>
      <w:r>
        <w:rPr>
          <w:color w:val="0000FF"/>
        </w:rPr>
        <w:t>https://mp.weixin.qq.com/s/B-a2EC9KioNruzNxXFH9lQ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十九、【法国再对Shein处以2200万欧元罚款，涉退货问题与信息不足】</w:t>
      </w:r>
    </w:p>
    <w:p>
      <w:pPr>
        <w:spacing w:after="120"/>
      </w:pPr>
      <w:r>
        <w:rPr>
          <w:rFonts w:ascii="微软雅黑" w:hAnsi="微软雅黑" w:eastAsia="微软雅黑"/>
          <w:sz w:val="21"/>
        </w:rPr>
        <w:t xml:space="preserve">         来源：蓝洞新消费</w:t>
      </w:r>
    </w:p>
    <w:p>
      <w:pPr>
        <w:spacing w:after="120"/>
      </w:pPr>
      <w:r>
        <w:rPr>
          <w:rFonts w:ascii="微软雅黑" w:hAnsi="微软雅黑" w:eastAsia="微软雅黑"/>
          <w:sz w:val="21"/>
        </w:rPr>
        <w:t xml:space="preserve">         发布时间：2026-06-03 17:43:22</w:t>
      </w:r>
    </w:p>
    <w:p>
      <w:pPr>
        <w:spacing w:after="120"/>
        <w:jc w:val="both"/>
      </w:pPr>
      <w:r>
        <w:rPr>
          <w:rFonts w:ascii="微软雅黑" w:hAnsi="微软雅黑" w:eastAsia="微软雅黑"/>
          <w:sz w:val="21"/>
        </w:rPr>
        <w:t xml:space="preserve">         内容摘要：法国消费者保护机构对中国快时尚零售商Shein处以约2200万欧元罚款，指控其存在退货问题、产品环境质量信息不足以及向消费者发送不合规订单确认等行为。Shein回应称罚款不成比例且具有歧视性，并表示将对此提出异议。此次罚款是法国对Shein的最新制裁，此前法国曾于2025年7月对Shein处以4000万欧元罚款，原因涉及欺骗性定价和“漂绿”行为；此外，Shein还因违反Cookie规定被法国罚款1.5亿欧元。Shein在欧洲面临多项制裁，包括意大利因“漂绿”行为对其处以100万欧元罚款，以及法国国家信息与自由委员会的数据隐私执法行动。Shein认为这些罚款不公平且带有偏见，计划在法庭上对决定提出异议，继续通过法律手段进行反击。</w:t>
      </w:r>
    </w:p>
    <w:p>
      <w:pPr>
        <w:spacing w:after="240"/>
      </w:pPr>
      <w:r>
        <w:rPr>
          <w:rFonts w:ascii="微软雅黑" w:hAnsi="微软雅黑" w:eastAsia="微软雅黑"/>
          <w:sz w:val="21"/>
        </w:rPr>
        <w:t xml:space="preserve">         文章链接：</w:t>
      </w:r>
      <w:r>
        <w:rPr>
          <w:color w:val="0000FF"/>
        </w:rPr>
        <w:t>https://mp.weixin.qq.com/s/HBpKVHcTx_ETGS1AFMAVUw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二十、【柠季获哈根达斯中国独家授权，创始人称出海需长期主义】</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发布时间：2026-06-03 17:34:47</w:t>
      </w:r>
    </w:p>
    <w:p>
      <w:pPr>
        <w:spacing w:after="120"/>
        <w:jc w:val="both"/>
      </w:pPr>
      <w:r>
        <w:rPr>
          <w:rFonts w:ascii="微软雅黑" w:hAnsi="微软雅黑" w:eastAsia="微软雅黑"/>
          <w:sz w:val="21"/>
        </w:rPr>
        <w:t xml:space="preserve">         内容摘要：柠季获哈根达斯中国独家授权，创始人谈出海需长期主义 柠季成立于2021年，获字节跳动、腾讯等投资，截至2026年5月门店数达1799家。2025年GMV同比增长20%，外卖月均增速63%。公司获得哈根达斯中国内地门店独家授权，交易预计2026年内完成。创始人汪洁认为美国市场是出海首选，但建店周期长，需敬畏市场。 汪洁分享出海经验：从无知无畏到敬而无畏。出海门店端能赚钱，但总部因管理成本高、规模不足500家难盈利。她强调出海需长期主义，目标应是打造全球协同团队而非短期赚钱。巴西市场消费意愿高但供给匮乏，计划通过收购本地品牌进入，利用体系化能力实现规模化。 海外管理面临文化差异，如员工下班后不回复工作消息，不尊重差异会导致员工流失。产品方面，芋泥口味在海外接受度高，但需调整稠度。团队是茶饮出海的核心能力，其次是供应链。海外市场分区域管理，汪洁主抓南美和北美。</w:t>
      </w:r>
    </w:p>
    <w:p>
      <w:pPr>
        <w:spacing w:after="240"/>
      </w:pPr>
      <w:r>
        <w:rPr>
          <w:rFonts w:ascii="微软雅黑" w:hAnsi="微软雅黑" w:eastAsia="微软雅黑"/>
          <w:sz w:val="21"/>
        </w:rPr>
        <w:t xml:space="preserve">         文章链接：</w:t>
      </w:r>
      <w:r>
        <w:rPr>
          <w:color w:val="0000FF"/>
        </w:rPr>
        <w:t>https://mp.weixin.qq.com/s/UYk86RNguPQAkAT0o3P1zg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二十一、【锂电隔膜行业三周内扩产146亿平方米，总投资近130亿元】</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发布时间：2026-06-03 11:40:34</w:t>
      </w:r>
    </w:p>
    <w:p>
      <w:pPr>
        <w:spacing w:after="120"/>
        <w:jc w:val="both"/>
      </w:pPr>
      <w:r>
        <w:rPr>
          <w:rFonts w:ascii="微软雅黑" w:hAnsi="微软雅黑" w:eastAsia="微软雅黑"/>
          <w:sz w:val="21"/>
        </w:rPr>
        <w:t xml:space="preserve">         内容摘要：2026年5月，锂电隔膜行业掀起新一轮扩产潮。璞泰来拟投56亿元建72亿平方米产能，恩捷股份投40亿元扩50亿平方米，沧州明珠联手广州国资投33.8亿元新增24亿平方米湿法产能，美联新材也重启产线建设。三周内，三家企业合计扩产146亿平方米，总投资近130亿元。 然而，行业刚走出两年内卷泥潭。2025年下半年起，下游需求回暖、价格触底，多数企业盈利修复，但部分公司仍亏损。沧州明珠2025年归母净利润同比降0.75%，2026年一季度继续下滑8.45%，且短期偿债压力大，货币资金仅5.32亿元，短期借款达8.64亿元。 扩产主因是下游需求爆发。2025年全球锂电池出货量2280.5GWh，同比增47.6%，储能电池暴增76.2%。隔膜企业满产满销，恩捷产能利用率94.91%，璞泰来“机器都干冒烟了”。百川盈孚数据显示，隔膜开工率81.8%，库存仅10-12天，高端5μm超薄隔膜供需缺口显著。中泰证券预计2026年隔膜需求增速（约29%）跑赢供给增速（约16%），行业转向紧平衡。 头部企业意在保份额、抢高端。恩捷全球市占率超30%，聚焦5μm超薄隔膜；</w:t>
      </w:r>
    </w:p>
    <w:p>
      <w:pPr>
        <w:spacing w:after="240"/>
      </w:pPr>
      <w:r>
        <w:rPr>
          <w:rFonts w:ascii="微软雅黑" w:hAnsi="微软雅黑" w:eastAsia="微软雅黑"/>
          <w:sz w:val="21"/>
        </w:rPr>
        <w:t xml:space="preserve">         文章链接：</w:t>
      </w:r>
      <w:r>
        <w:rPr>
          <w:color w:val="0000FF"/>
        </w:rPr>
        <w:t>https://mp.weixin.qq.com/s/BS5dCqQvBq-7fjmUUhPBpg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二十二、【通用磨坊将哈根达斯中国门店业务出售给柠季投资者集团，预计2026年内完成】</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11:40:06</w:t>
      </w:r>
    </w:p>
    <w:p>
      <w:pPr>
        <w:spacing w:after="120"/>
        <w:jc w:val="both"/>
      </w:pPr>
      <w:r>
        <w:rPr>
          <w:rFonts w:ascii="微软雅黑" w:hAnsi="微软雅黑" w:eastAsia="微软雅黑"/>
          <w:sz w:val="21"/>
        </w:rPr>
        <w:t xml:space="preserve">         内容摘要：通用磨坊于6月1日宣布，已签署正式协议，将中国大陆的哈根达斯门店业务出售给包含柠季在内的投资者集团。根据协议，柠季将获得通用磨坊的独家授权，可在中国大陆的冰淇淋门店及礼品业务中使用哈根达斯品牌。通用磨坊仍保有哈根达斯在中国市场的零售与餐饮业务。本次交易预计在2026年内完成，财务条款尚未披露。 通用磨坊表示，此次交易契合公司的加速战略，有助于聚焦盈利且具增长机遇的品牌与渠道。自2018财年起，通用磨坊大幅调整业务组合，通过收购与资产剥离，置换了约三分之一的营收底盘。2025年，公司已将北美酸奶业务出售给法国乳企兰特黎斯；2026年3月，又宣布将巴西业务（包括Yoki、Kitano等本土品牌）出售给巴西咖啡零售公司3corações。在持续剥离区域食品业务的同时，通用磨坊大举布局宠物赛道，自2018年以来先后收购了宠物食品品牌蓝挚（Blue Buffalo）、Edgard &amp; Cooper，以及Whitebridge Pet在北美的宠物食品和治疗业务。此次出售哈根达斯中国门店业务，是通用磨坊全球业务组合优化的一部分，旨在进一步聚焦核心增长领域。</w:t>
      </w:r>
    </w:p>
    <w:p>
      <w:pPr>
        <w:spacing w:after="240"/>
      </w:pPr>
      <w:r>
        <w:rPr>
          <w:rFonts w:ascii="微软雅黑" w:hAnsi="微软雅黑" w:eastAsia="微软雅黑"/>
          <w:sz w:val="21"/>
        </w:rPr>
        <w:t xml:space="preserve">         文章链接：</w:t>
      </w:r>
      <w:r>
        <w:rPr>
          <w:color w:val="0000FF"/>
        </w:rPr>
        <w:t>https://mp.weixin.qq.com/s/wOENI-bA9ToSw5mv4ybxGQ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一、【国务院印发“十五五”规划，推动涉农专业人才定向培养】</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发布时间：2026-06-03 17:57:42</w:t>
      </w:r>
    </w:p>
    <w:p>
      <w:pPr>
        <w:spacing w:after="120"/>
        <w:jc w:val="both"/>
      </w:pPr>
      <w:r>
        <w:rPr>
          <w:rFonts w:ascii="微软雅黑" w:hAnsi="微软雅黑" w:eastAsia="微软雅黑"/>
          <w:sz w:val="21"/>
        </w:rPr>
        <w:t xml:space="preserve">         内容摘要：国务院日前印发《加快农业农村现代化“十五五”规划》，明确了“十五五”时期加快农业农村现代化的思路目标、重点任务和政策措施，强调以加快农业农村现代化更好推进中国式现代化建设。规划提出，发挥新型举国体制优势，强化跨学科跨领域协同，全链条推动农业重点领域关键核心技术攻关取得决定性突破。同时，要培养造就农业战略科学家、一流科技领军人才和创新团队，建强青年农业科技人才队伍。在教育和人才支持方面，规划要求加强县域教师队伍统筹配置，深入实施“优师计划”“银龄讲学计划”“特岗计划”。此外，规划强调深化涉农高校教育教学改革，以需求为导向加快新农科建设，推动涉农专业人才定向培养。规划还提出实施新一轮高校毕业生“三支一扶”计划，推进乡村巾帼追梦人计划、大学生志愿服务西部计划和乡村振兴青春建功行动，以多措并举为农业农村现代化提供人才支撑。</w:t>
      </w:r>
    </w:p>
    <w:p>
      <w:pPr>
        <w:spacing w:after="240"/>
      </w:pPr>
      <w:r>
        <w:rPr>
          <w:rFonts w:ascii="微软雅黑" w:hAnsi="微软雅黑" w:eastAsia="微软雅黑"/>
          <w:sz w:val="21"/>
        </w:rPr>
        <w:t xml:space="preserve">         文章链接：</w:t>
      </w:r>
      <w:r>
        <w:rPr>
          <w:color w:val="0000FF"/>
        </w:rPr>
        <w:t>https://mp.weixin.qq.com/s/yDrVn7I8v7dE4p7w3BqCMA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二、【中国出台对外投资新规，涵盖安全审查与出口管制，强化技术扩散管理】</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财新报道，中国近期出台对外投资新规，旨在管理优势产业技术扩散和产线外迁。该规定明确了对外投资的定义，指投资者通过投入资产、权益或提供融资、担保等方式，直接或间接获得境外企业、资产的所有权、控制权或经营管理权等活动。投资者范围涵盖中国境内的企业、其他组织和居民个人，且个人投资者的境外投资和再投资也被纳入规制范围。 在管理措施上，规定要求国家健全对外投资管理体系，完善调控措施，实施分类分级全过程监管，加强风险防控，以提升对外投资的科学性和安全性，并推动投资便利化与风险防范相结合。国务院投资主管部门和商务主管部门将协同其他部门，根据国民经济和社会发展需要、投资环境变化及风险程度，制定、调整和实施对外投资政策，明确鼓励、限制和禁止的对外投资类别，并加强监管，指导投资者规范经营行为。 该新规适用于多个案例，包括Meta收购Manus案、闻泰科技收购荷兰安世案，以及稀土技术等领域的投资。规定还涉及投资安全审查、出口管制和反制海外制裁等具体措施，以应对优势产业技术扩散和产线外迁带来的挑战。全文共4059字，详细阐述了新规的适用范围、管理原则及实施细节，旨在平衡投资便利化与国家安全风险。</w:t>
      </w:r>
    </w:p>
    <w:p>
      <w:pPr>
        <w:spacing w:after="240"/>
      </w:pPr>
      <w:r>
        <w:rPr>
          <w:rFonts w:ascii="微软雅黑" w:hAnsi="微软雅黑" w:eastAsia="微软雅黑"/>
          <w:sz w:val="21"/>
        </w:rPr>
        <w:t xml:space="preserve">         文章链接：</w:t>
      </w:r>
      <w:r>
        <w:rPr>
          <w:color w:val="0000FF"/>
        </w:rPr>
        <w:t>https://mp.weixin.qq.com/s/dMGxBkP0wenwXG92j7Igrw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三、【超龄劳动者权益保障新规7月施行，首次确立工伤保险等核心权益】</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人力资源和社会保障部发布的《超龄劳动者基本权益保障暂行规定》将于7月1日起正式施行，作为延迟退休政策的重要配套制度，新规首次在法律层面确立了超龄劳动者（超过法定退休年龄的就业人员）的独立地位，赋予其工伤保险等核心劳动权益。中央财经大学法学院教授沈建峰指出，正确认识新规出台的出发点，需理解中国建立的“强制退休制度”以及“退、休、养分离”的格局设计。当前中国退休制度呈现退（退出劳动关系）、休（退出劳动力市场）、养（领取养老保险）三者分离的状态：达到法定退休年龄即终止劳动关系，但终止劳动关系不影响劳动者继续进入劳动力市场，同时退出劳动关系却未必能享受养老保险待遇。随着越来越多超龄劳动者进入劳动力市场，这种分离状态可能引发越来越多争议。新规在保护劳动者权益方面给出新解决方案，但可能对劳动力市场短期和中长期格局带来不同影响。专家提醒，企业需慎重对待未来新的法律风险。</w:t>
      </w:r>
    </w:p>
    <w:p>
      <w:pPr>
        <w:spacing w:after="240"/>
      </w:pPr>
      <w:r>
        <w:rPr>
          <w:rFonts w:ascii="微软雅黑" w:hAnsi="微软雅黑" w:eastAsia="微软雅黑"/>
          <w:sz w:val="21"/>
        </w:rPr>
        <w:t xml:space="preserve">         文章链接：</w:t>
      </w:r>
      <w:r>
        <w:rPr>
          <w:color w:val="0000FF"/>
        </w:rPr>
        <w:t>https://mp.weixin.qq.com/s/2Ktus_b7zB8Px-1nnZXYsw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四、【国务院对外投资新规7月施行，首次将居民个人纳入监管框架】</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发布时间：2026-06-03 12:14:00</w:t>
      </w:r>
    </w:p>
    <w:p>
      <w:pPr>
        <w:spacing w:after="120"/>
        <w:jc w:val="both"/>
      </w:pPr>
      <w:r>
        <w:rPr>
          <w:rFonts w:ascii="微软雅黑" w:hAnsi="微软雅黑" w:eastAsia="微软雅黑"/>
          <w:sz w:val="21"/>
        </w:rPr>
        <w:t xml:space="preserve">         内容摘要：《国务院关于对外投资的规定》将于2026年7月1日施行，首次将居民个人纳入统一监管框架，并强化数据、技术和安全审查，重塑中国对外投资规则体系。新规整合了此前分散于发改委、商务部等部门的规章，上升为国务院行政法规，具有里程碑意义。 核心要点：新规明确投资主体、鼓励限制禁止类别、义务、保障及法律责任。2025年中国全行业对外直接投资12475亿元，同比增长7.4%，存量规模全球前三。企业出海从资源工程扩展至新能源、数字经济等领域，但面临单边主义挑战。 对企业出海：新规并非收紧，而是构建服务配套体系，包括融资、保险、行业协会服务等。同时划定禁止性边界，将技术、数据、人员跨境流动纳入监管，禁止出口受限技术或“绕道”转移。安全审查制度强化，违规可能面临罚款、停止投资甚至三年内禁止新投资。 对居民个人：首次纳入主体范围，具体办法待制定。过去通过BVI、开曼等红筹架构间接持股的路径将受新规约束。证监会近期已对跨境炒股平台立案调查。 新规构建“事前—事中—事后”全链条保护体系，包括监测预警、领事保护、投资壁垒调查及反制机制。</w:t>
      </w:r>
    </w:p>
    <w:p>
      <w:pPr>
        <w:spacing w:after="240"/>
      </w:pPr>
      <w:r>
        <w:rPr>
          <w:rFonts w:ascii="微软雅黑" w:hAnsi="微软雅黑" w:eastAsia="微软雅黑"/>
          <w:sz w:val="21"/>
        </w:rPr>
        <w:t xml:space="preserve">         文章链接：</w:t>
      </w:r>
      <w:r>
        <w:rPr>
          <w:color w:val="0000FF"/>
        </w:rPr>
        <w:t>https://mp.weixin.qq.com/s/oGJV3zyjUxHG52uSemk8eA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五、【广电总局启动微短剧专项治理，聚焦儿童有害、软色情等8类问题】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21:17:30</w:t>
      </w:r>
    </w:p>
    <w:p>
      <w:pPr>
        <w:spacing w:after="120"/>
        <w:jc w:val="both"/>
      </w:pPr>
      <w:r>
        <w:rPr>
          <w:rFonts w:ascii="微软雅黑" w:hAnsi="微软雅黑" w:eastAsia="微软雅黑"/>
          <w:sz w:val="21"/>
        </w:rPr>
        <w:t xml:space="preserve">         内容摘要：国家广播电视总局于6月1日部署开展为期2个月的微短剧有害低俗内容和侵权盗版专项治理。本次治理将依法依规集中整治微短剧存在的涉儿童有害、软色情擦边、拜金炫富、畸形婚恋观、封建糟粕、暴力复仇、低俗片名、侵权盗版等8个重点问题，旨在规范微短剧创作传播行为，营造清朗健康的行业发展生态。 广电总局有关负责人表示，此次专项治理对营造微短剧行业良好内容生态具有重要意义。各省级广电行政主管部门需切实履行属地管理责任，建立巡查与抽查机制，对辖区内平台和制作机构实行全周期、动态化监管。相关平台和制作机构要认真落实主体责任，积极主动开展全面排查，对发现的问题内容即查即改、处置到位。在开展专项治理的同时，广电总局将深入实施“微短剧精品创作传播‘五个一批工程’”，着力提升微短剧创作质量。专项治理结束后，广电总局将及时总结经验，开展常态化监测监管，并制定完善法规制度，进一步营造良好网络视听环境。</w:t>
      </w:r>
    </w:p>
    <w:p>
      <w:pPr>
        <w:spacing w:after="240"/>
      </w:pPr>
      <w:r>
        <w:rPr>
          <w:rFonts w:ascii="微软雅黑" w:hAnsi="微软雅黑" w:eastAsia="微软雅黑"/>
          <w:sz w:val="21"/>
        </w:rPr>
        <w:t xml:space="preserve">         文章链接：</w:t>
      </w:r>
      <w:r>
        <w:rPr>
          <w:color w:val="0000FF"/>
        </w:rPr>
        <w:t>https://mp.weixin.qq.com/s/MtyUPnmLFUR_bTuG0tkHAg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六、【2026年会计师事务所监管高压：35家机构收逾90份罚单，中兴财光华被罚没2.52亿元并暂停经营一年】</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发布时间：2026-06-03 16:46:59</w:t>
      </w:r>
    </w:p>
    <w:p>
      <w:pPr>
        <w:spacing w:after="120"/>
        <w:jc w:val="both"/>
      </w:pPr>
      <w:r>
        <w:rPr>
          <w:rFonts w:ascii="微软雅黑" w:hAnsi="微软雅黑" w:eastAsia="微软雅黑"/>
          <w:sz w:val="21"/>
        </w:rPr>
        <w:t xml:space="preserve">         内容摘要：2026年，资本市场对会计师事务所的监管力度持续加强。截至6月1日，已有35家会计师事务所及百余位从业人员收到逾90份监管罚单。其中，中兴财光华会计师事务所以11次被点名居首，立信会计师事务所紧随其后。处罚力度显著升级，除千万级罚款外，“资格罚”成为关键手段：中审华会计师事务所因审计北交所首只退市股广道数字时未勤勉尽责，被暂停证券服务业务6个月，并没收业务收入216.98万元、罚款1084.91万元；中兴财光华因东旭集团系列审计项目存在重大缺陷，被财政部与证监会联合罚没约2.52亿元，并被暂停经营业务一年，22名签字注册会计师被追责。此外，中兴华、容诚、中审众环等机构也分别被处以数百万元至超千万元罚没款。单次罚单涉及从业人员数量大幅提升，信永中和、容诚等机构单次被问责人数达22至27人。监管层面，证监会2026年系统工作会议明确将财务造假列为年度重点打击对象，并启动打击财务造假专项行动，鼓励中介机构主动“吹哨”报告造假行为。各地证监局密集出台监管细则，要求审计机构回归“看门人”本职，整治内控审计不规范等行业顽疾。</w:t>
      </w:r>
    </w:p>
    <w:p>
      <w:pPr>
        <w:spacing w:after="240"/>
      </w:pPr>
      <w:r>
        <w:rPr>
          <w:rFonts w:ascii="微软雅黑" w:hAnsi="微软雅黑" w:eastAsia="微软雅黑"/>
          <w:sz w:val="21"/>
        </w:rPr>
        <w:t xml:space="preserve">         文章链接：</w:t>
      </w:r>
      <w:r>
        <w:rPr>
          <w:color w:val="0000FF"/>
        </w:rPr>
        <w:t>https://mp.weixin.qq.com/s/5MyHlHh555tYcSUWzax7jA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七、【新规实施后线下药店仍无处方售药，记者在3家药店购得同一款处方药】</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发布时间：2026-06-03 13:10:59</w:t>
      </w:r>
    </w:p>
    <w:p>
      <w:pPr>
        <w:spacing w:after="120"/>
        <w:jc w:val="both"/>
      </w:pPr>
      <w:r>
        <w:rPr>
          <w:rFonts w:ascii="微软雅黑" w:hAnsi="微软雅黑" w:eastAsia="微软雅黑"/>
          <w:sz w:val="21"/>
        </w:rPr>
        <w:t xml:space="preserve">         内容摘要：5月15日，新修订《药品管理法实施条例》正式施行，要求所有处方药必须凭处方销售。线上“秒开方”乱象绝迹，审核门槛抬高，处方药销量环比下降40%以上。然而，记者走访市区3家不同连锁药店，均无需处方即购得抗生素阿莫西林，店员甚至提醒“直接扫码付款”。行业数据显示，线下药店无处方售药比例仍超70%，形成“线上严、线下松”的强烈反差。 线下监管困境源于多重因素：全国超62万家药店，监管资源有限，取证难，违法成本低（罚款仅1000元至3万元）。药店生存压力是违规主因：处方药占销售额超60%，慢病用药复购率高，若严格执行规定，销量或降一半，月利润减少2-3万元，难以覆盖固定成本。同时，医保共济政策下，药店利润进一步被挤压。患者也默许甚至主动要求无方售药，因去医院开处方耗时费力，挂号费加交通费使购药成本翻倍，且处方流转“最后一公里”未打通，医院处方无法在药店使用。 无方售药带来安全隐患，如头孢类抗生素与酒精反应致生命危险。解决之道需“疏堵结合”：建立全国统一电子处方流转平台，推动医院处方开放；利用大数据实时监控药店销售数据；提高违法成本，吊销多次违规药店资质；</w:t>
      </w:r>
    </w:p>
    <w:p>
      <w:pPr>
        <w:spacing w:after="240"/>
      </w:pPr>
      <w:r>
        <w:rPr>
          <w:rFonts w:ascii="微软雅黑" w:hAnsi="微软雅黑" w:eastAsia="微软雅黑"/>
          <w:sz w:val="21"/>
        </w:rPr>
        <w:t xml:space="preserve">         文章链接：</w:t>
      </w:r>
      <w:r>
        <w:rPr>
          <w:color w:val="0000FF"/>
        </w:rPr>
        <w:t>https://mp.weixin.qq.com/s/ZO6RcP-wXRHYt8R4eiVwbw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八、【成都高新区两家酒店因卫生问题被处罚，已完成停业整顿】</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22:55:36</w:t>
      </w:r>
    </w:p>
    <w:p>
      <w:pPr>
        <w:spacing w:after="120"/>
        <w:jc w:val="both"/>
      </w:pPr>
      <w:r>
        <w:rPr>
          <w:rFonts w:ascii="微软雅黑" w:hAnsi="微软雅黑" w:eastAsia="微软雅黑"/>
          <w:sz w:val="21"/>
        </w:rPr>
        <w:t xml:space="preserve">         内容摘要：成都高新区商务文旅局与卫健局6月3日发布情况通报，针对媒体曝光的两家酒店卫生管理问题作出回应。经核查，萃华路全季酒店存在未按规定对顾客用品用具进行清洗、消毒、保洁，以及设施设备配置不规范等问题；中和大道维也纳酒店存在布草间物品存放管理不规范、个别员工健康证明更新不及时等问题。依据相关法律法规，已对两家酒店作出警告并罚款的行政处罚。目前，两家酒店已完成停业整顿，并按照酒店内部管理制度处理了相关责任人员。下一步，相关职能部门将持续开展住宿场所监督检查，压实住宿经营单位主体责任，切实保障人民群众住宿卫生安全。</w:t>
      </w:r>
    </w:p>
    <w:p>
      <w:pPr>
        <w:spacing w:after="240"/>
      </w:pPr>
      <w:r>
        <w:rPr>
          <w:rFonts w:ascii="微软雅黑" w:hAnsi="微软雅黑" w:eastAsia="微软雅黑"/>
          <w:sz w:val="21"/>
        </w:rPr>
        <w:t xml:space="preserve">         文章链接：</w:t>
      </w:r>
      <w:r>
        <w:rPr>
          <w:color w:val="0000FF"/>
        </w:rPr>
        <w:t>https://mp.weixin.qq.com/s/_0crdTA7qgsRGnKz0XdZ5g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九、【内蒙古原主席王莉霞被控受贿罪，将在黑龙江大庆中院受审】</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17:22:47</w:t>
      </w:r>
    </w:p>
    <w:p>
      <w:pPr>
        <w:spacing w:after="120"/>
        <w:jc w:val="both"/>
      </w:pPr>
      <w:r>
        <w:rPr>
          <w:rFonts w:ascii="微软雅黑" w:hAnsi="微软雅黑" w:eastAsia="微软雅黑"/>
          <w:sz w:val="21"/>
        </w:rPr>
        <w:t xml:space="preserve">         内容摘要：检方指控，内蒙古自治区原主席王莉霞涉嫌受贿罪，案件已由黑龙江大庆市检察院向大庆市中级法院提起公诉。王莉霞是蒙古族女性，拥有经济学博士学位和教授职称，其涉嫌受贿行为贯穿陕西和内蒙古任职期间，始于陕西铜川，止于内蒙古。官方通报曾指其贪慕虚荣、追求享乐等。 据最高检6月3日发布的消息，王莉霞涉嫌受贿一案由国家监委调查终结，移送检方审查起诉。最高检以涉嫌受贿罪对其作出逮捕决定，并指定黑龙江大庆检察院审查起诉。检方指控，王莉霞利用担任陕西铜川市委副书记、市长，陕西省政府党组成员、副省长，内蒙古党委常委、统战部部长、呼和浩特市委书记，内蒙古党委副书记、政府主席等职务上的便利，以及职权或地位形成的便利条件，为他人谋取利益，非法收受他人财物，数额特别巨大，应当以受贿罪追究其刑事责任。 王莉霞于2011年1月任陕西铜川市委副书记、副市长、代市长，同年4月任市长，2025年8月22日在内蒙古主席任上官宣被查，涉嫌受贿时长不多于14年。2025年9月4日，王莉霞辞去内蒙古自治区政府主席职务，并被终止内蒙古十四届人大代表资格；9月12日被罢免全国人大代表职务；2026年2月12日被“双开”并移送司法。</w:t>
      </w:r>
    </w:p>
    <w:p>
      <w:pPr>
        <w:spacing w:after="240"/>
      </w:pPr>
      <w:r>
        <w:rPr>
          <w:rFonts w:ascii="微软雅黑" w:hAnsi="微软雅黑" w:eastAsia="微软雅黑"/>
          <w:sz w:val="21"/>
        </w:rPr>
        <w:t xml:space="preserve">         文章链接：</w:t>
      </w:r>
      <w:r>
        <w:rPr>
          <w:color w:val="0000FF"/>
        </w:rPr>
        <w:t>https://mp.weixin.qq.com/s/UqXhkFMBaZulF4oyUntMnw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十、【潜逃境外10余年骗取贷款嫌疑人高某某被押解回国，涉案890余万元】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17:00:12</w:t>
      </w:r>
    </w:p>
    <w:p>
      <w:pPr>
        <w:spacing w:after="120"/>
        <w:jc w:val="both"/>
      </w:pPr>
      <w:r>
        <w:rPr>
          <w:rFonts w:ascii="微软雅黑" w:hAnsi="微软雅黑" w:eastAsia="微软雅黑"/>
          <w:sz w:val="21"/>
        </w:rPr>
        <w:t xml:space="preserve">         内容摘要：记者6月3日从辽宁省公安厅获悉，在公安部统筹指挥下，6月2日，辽宁公安机关成功将潜逃境外10余年的涉嫌骗取贷款犯罪的嫌疑人高某某押解回国。经查，2013年至2014年期间，高某某通过伪造商品房买卖合同、收款收据等手段，骗取银行贷款890余万元。2015年，高某某潜逃并长期藏匿境外，妄图逃避法律制裁。外逃期间，辽宁公安机关持续加大案件侦办力度，并提请公安部协调开展境外追逃工作。2026年5月23日，高某某被境外执法部门抓获，随后移交给中国公安机关。辽宁省公安厅经侦总队相关负责人表示，高某某的成功归案是公安机关坚持不懈开展追逃工作、持续深化国际执法合作的结果。下一步，公安部门将坚持依法打击、严密防范各类经济犯罪活动，服务保障经济社会高质量发展。</w:t>
      </w:r>
    </w:p>
    <w:p>
      <w:pPr>
        <w:spacing w:after="240"/>
      </w:pPr>
      <w:r>
        <w:rPr>
          <w:rFonts w:ascii="微软雅黑" w:hAnsi="微软雅黑" w:eastAsia="微软雅黑"/>
          <w:sz w:val="21"/>
        </w:rPr>
        <w:t xml:space="preserve">         文章链接：</w:t>
      </w:r>
      <w:r>
        <w:rPr>
          <w:color w:val="0000FF"/>
        </w:rPr>
        <w:t>https://mp.weixin.qq.com/s/5PpXwaJEoBTtrs1odEPMtQ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十一、【山西沁源县委书记赵永进在82死矿难发生11天后被查】</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11:40:06</w:t>
      </w:r>
    </w:p>
    <w:p>
      <w:pPr>
        <w:spacing w:after="120"/>
        <w:jc w:val="both"/>
      </w:pPr>
      <w:r>
        <w:rPr>
          <w:rFonts w:ascii="微软雅黑" w:hAnsi="微软雅黑" w:eastAsia="微软雅黑"/>
          <w:sz w:val="21"/>
        </w:rPr>
        <w:t xml:space="preserve">         内容摘要：山西沁源县委书记赵永进在留神峪煤矿特大瓦斯爆炸事故发生后11天，于6月2日晚被山西省纪委监委通报涉嫌严重违纪违法，正接受纪律审查和监察调查。此次矿难发生于5月22日，造成82人死亡、2人失联、128人受伤住院，是十余年来最严重的煤矿瓦斯事故。赵永进在矿难发生前一个月刚被拟提名为副市长人选，矿难前两天还主持了县委理论学习中心组会议，学习安全生产等内容。 据财新此前报道，涉事的留神峪煤矿安全管理混乱，存在多项严重违规行为：瓦斯超浓度报警时常常不停工；井下设有多个隐蔽工作面，检查时会被密闭；许多矿工下井未配发定位卡；煤矿不仅有两套图纸，还有两套监控系统，隐蔽工作面的煤炭产量既未计入统计也未缴税。这些违规操作直接导致了事故的严重后果。目前，赵永进的案件正在进一步调查中。</w:t>
      </w:r>
    </w:p>
    <w:p>
      <w:pPr>
        <w:spacing w:after="240"/>
      </w:pPr>
      <w:r>
        <w:rPr>
          <w:rFonts w:ascii="微软雅黑" w:hAnsi="微软雅黑" w:eastAsia="微软雅黑"/>
          <w:sz w:val="21"/>
        </w:rPr>
        <w:t xml:space="preserve">         文章链接：</w:t>
      </w:r>
      <w:r>
        <w:rPr>
          <w:color w:val="0000FF"/>
        </w:rPr>
        <w:t>https://mp.weixin.qq.com/s/ORD7Nh4c_SVRvb16DuyYzw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十二、【中央巡视办原主任黎晓宏被查，涉嫌严重违纪违法】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11:40:06</w:t>
      </w:r>
    </w:p>
    <w:p>
      <w:pPr>
        <w:spacing w:after="120"/>
        <w:jc w:val="both"/>
      </w:pPr>
      <w:r>
        <w:rPr>
          <w:rFonts w:ascii="微软雅黑" w:hAnsi="微软雅黑" w:eastAsia="微软雅黑"/>
          <w:sz w:val="21"/>
        </w:rPr>
        <w:t xml:space="preserve">         内容摘要：2026年6月2日，中央纪委国家监委网站通报，中央巡视工作领导小组办公室原主任黎晓宏涉嫌严重违纪违法，正接受纪律审查和监察调查。据财新多方获悉，黎晓宏于5月21日前后被带走调查，随后至少四人被牵涉，包括其秘书、现任证监会官员赵大伟，以及中信建投原总裁齐亮、原监事长李士华、原保荐代表人王立武等。 黎晓宏出生于1953年3月，现年73岁，籍贯湖北沙市，1969年3月参加工作，1979年11月加入中国共产党，拥有中国人民大学中文专业在职大学学历及中南工业大学管理工程专业工学硕士学位。他曾在工业、金融、纪检领域工作多年，喜好文字创作，常写旧体诗和歌词。职业生涯早期，黎晓宏扎根北京工业系统，曾任北京玻璃二厂厂长、党委书记，北京玻璃总厂党委副书记，北京玻璃集团公司党委书记，后进入北京第一轻工业总公司，历任副总经理、党委副书记等职。2018年，黎晓宏公开表示，“打虎没有指标要求”，强调新时代反腐败工作既要盯住政治、经济领域的“硬腐败”，也要关注不担当、不负责、不作为的“软腐败”，以及损害群众利益的“微腐败”。</w:t>
      </w:r>
    </w:p>
    <w:p>
      <w:pPr>
        <w:spacing w:after="240"/>
      </w:pPr>
      <w:r>
        <w:rPr>
          <w:rFonts w:ascii="微软雅黑" w:hAnsi="微软雅黑" w:eastAsia="微软雅黑"/>
          <w:sz w:val="21"/>
        </w:rPr>
        <w:t xml:space="preserve">         文章链接：</w:t>
      </w:r>
      <w:r>
        <w:rPr>
          <w:color w:val="0000FF"/>
        </w:rPr>
        <w:t>https://mp.weixin.qq.com/s/vWzWYGCOQziB5ldPXvGFhw</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一、【神农架G347国道被指“圈地收费”，神旅集团致歉并承诺过境车辆全天候自由通行】</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发布时间：2026-06-04 08:28:07</w:t>
      </w:r>
    </w:p>
    <w:p>
      <w:pPr>
        <w:spacing w:after="120"/>
        <w:jc w:val="both"/>
      </w:pPr>
      <w:r>
        <w:rPr>
          <w:rFonts w:ascii="微软雅黑" w:hAnsi="微软雅黑" w:eastAsia="微软雅黑"/>
          <w:sz w:val="21"/>
        </w:rPr>
        <w:t xml:space="preserve">         内容摘要：近日，湖北神农架林区因G347国道（神农顶段）通行受限引发争议。据中国交通广播报道，多位车主反映，该路段存在违规封堵省道收费、限制社会车辆通行的情况。武汉市民朱先生计划自驾从坪阡古镇前往松柏镇，按导航沿G347国道行驶仅需111公里、约2小时27分，但在神农顶景区大门被拦下，工作人员要求其购买景区门票方可通行。朱先生解释仅需借道过境，仍被拒绝，最终被迫绕行县道和高速，行驶233公里、耗时四个半小时才抵达目的地。当地居民透露，目前仅神农架本地牌照车辆及沿线班车可免费通行，但需遵守“仅通过、不停留”规定，且全程监控，若中途下车仍需补票；外地牌照车辆则必须购票才能通过。此前免费通行还曾限时下午五点半至六点多，经群众反映后才取消时间限制。6月3日，湖北神农旅游投资集团有限公司（神旅集团）发布说明，对过境车辆通行受限一事诚恳致歉，并承诺对过境车辆实行全天候无条件自由通行，同时表示将积极配合相关部门调查核实。神旅集团为国有企业，隶属于湖北文化旅游集团有限公司。</w:t>
      </w:r>
    </w:p>
    <w:p>
      <w:pPr>
        <w:spacing w:after="240"/>
      </w:pPr>
      <w:r>
        <w:rPr>
          <w:rFonts w:ascii="微软雅黑" w:hAnsi="微软雅黑" w:eastAsia="微软雅黑"/>
          <w:sz w:val="21"/>
        </w:rPr>
        <w:t xml:space="preserve">         文章链接：</w:t>
      </w:r>
      <w:r>
        <w:rPr>
          <w:color w:val="0000FF"/>
        </w:rPr>
        <w:t>https://mp.weixin.qq.com/s/QKcPRq-NuMwtUj_gXp6USw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二、【杭州一摩托车驾驶员冲卡致警员受伤，19岁嫌疑人被刑拘】</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07:59:47</w:t>
      </w:r>
    </w:p>
    <w:p>
      <w:pPr>
        <w:spacing w:after="120"/>
        <w:jc w:val="both"/>
      </w:pPr>
      <w:r>
        <w:rPr>
          <w:rFonts w:ascii="微软雅黑" w:hAnsi="微软雅黑" w:eastAsia="微软雅黑"/>
          <w:sz w:val="21"/>
        </w:rPr>
        <w:t xml:space="preserve">         内容摘要：2026年6月2日22时53分许，杭州市上城区发生一起妨害公务案件。犯罪嫌疑人黎某某（男，19岁）驾驶二轮摩托车驶入上城区某高架路段时，遇交警依法设卡检查。为逃避检查，黎某某驾车冲卡，导致一名执勤警员受伤。杭州市公安局上城区分局于6月3日发布警情通报，披露了上述信息。经检测，已排除黎某某毒驾、酒驾嫌疑。目前，黎某某已被警方依法刑事拘留，案件正在进一步侦办中。受伤警员已送医救治，伤情稳定。警方提醒广大驾驶人自觉遵守交通法规，遇执法检查时主动配合，并强调人民警察执法权威不容挑衅，任何妨害公务的行为均将依法追究法律责任。</w:t>
      </w:r>
    </w:p>
    <w:p>
      <w:pPr>
        <w:spacing w:after="240"/>
      </w:pPr>
      <w:r>
        <w:rPr>
          <w:rFonts w:ascii="微软雅黑" w:hAnsi="微软雅黑" w:eastAsia="微软雅黑"/>
          <w:sz w:val="21"/>
        </w:rPr>
        <w:t xml:space="preserve">         文章链接：</w:t>
      </w:r>
      <w:r>
        <w:rPr>
          <w:color w:val="0000FF"/>
        </w:rPr>
        <w:t>https://mp.weixin.qq.com/s/GMSegk_M56p_gv7qskZyPQ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三、【湖南女村支书因抗洪时戴耳环遭网暴，两名造谣者被警方行政处罚】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发布时间：2026-06-04 07:59:47</w:t>
      </w:r>
    </w:p>
    <w:p>
      <w:pPr>
        <w:spacing w:after="120"/>
        <w:jc w:val="both"/>
      </w:pPr>
      <w:r>
        <w:rPr>
          <w:rFonts w:ascii="微软雅黑" w:hAnsi="微软雅黑" w:eastAsia="微软雅黑"/>
          <w:sz w:val="21"/>
        </w:rPr>
        <w:t xml:space="preserve">         内容摘要：湖南石门县龙池河村女支书向金元在抗洪救灾一线因佩戴金色耳环遭网暴，被恶意揣测“耳环有二两重”。公安部网安局已对两名造谣者依法行政处罚。向金元回应称耳环是去年网购饰品，她“格局很大，从不计较”，不关注网言，不内耗。她坚守救灾一线十多天，每天四五点起床，忙到深夜。龙池河村无人员伤亡，但村部广场报废，四五户受灾严重，灾后重建资金紧缺。向金元强调基层工作需提前预警、敲门行动、群内互动，确保群众安全。她曾在企业任中高层管理，为陪伴孩子回乡，在基层工作14年，任村支书6年。她认为穿戴要看场合：走村串户显农民本色，外出开会则打扮精致。面对网暴，她表示“不会影响工作”，并称“鼓励我的人给我力量，打击我的人让我成长”。她坦言基层工作有难处，但“办法总比困难多”，作为党员和群众选出的干部，必须“开弓没有回头箭”，勇往直前。</w:t>
      </w:r>
    </w:p>
    <w:p>
      <w:pPr>
        <w:spacing w:after="240"/>
      </w:pPr>
      <w:r>
        <w:rPr>
          <w:rFonts w:ascii="微软雅黑" w:hAnsi="微软雅黑" w:eastAsia="微软雅黑"/>
          <w:sz w:val="21"/>
        </w:rPr>
        <w:t xml:space="preserve">         文章链接：</w:t>
      </w:r>
      <w:r>
        <w:rPr>
          <w:color w:val="0000FF"/>
        </w:rPr>
        <w:t>https://mp.weixin.qq.com/s/J2w9u21_V9M1oUyg6F8_Xw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四、【“山姆托举”梗宝妈被禁言30天，抖音称其涉荒诞扮丑炒作不良价值观】</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18:22:27</w:t>
      </w:r>
    </w:p>
    <w:p>
      <w:pPr>
        <w:spacing w:after="120"/>
        <w:jc w:val="both"/>
      </w:pPr>
      <w:r>
        <w:rPr>
          <w:rFonts w:ascii="微软雅黑" w:hAnsi="微软雅黑" w:eastAsia="微软雅黑"/>
          <w:sz w:val="21"/>
        </w:rPr>
        <w:t xml:space="preserve">         内容摘要：抖音平台近日对发布“山姆托举”争议视频的宝妈账号作出禁言30天、取消商业变现功能的处罚。据新黄河6月3日报道，抖音相关负责人回应称，经核查，该账号历史发文涉荒诞扮丑、炒作不良价值观，曾被处置禁言；处罚到期后，其多次以同质化文案发布摆拍蹭热内容，违反社区自律公约。平台同时已对相关事件中出现的攻击类言论予以处置。 此前，该宝妈发布视频称：“我儿子5岁就能来山姆，我30多岁才有机会来山姆，这就是父母托举的意义。”该言论引发争议，有网友质疑山姆260元年费无需拔高至“托举”高度。当事人随后含泪致歉，称自己是全职宝妈、认知不足，只是跟风玩梗，已删除原视频，并控诉遭遇网暴，家庭住址和孩子就读学校遭泄露。6月2日，她再度出镜道歉，表示自己并无崇洋媚外，已深刻吸取教训。</w:t>
      </w:r>
    </w:p>
    <w:p>
      <w:pPr>
        <w:spacing w:after="240"/>
      </w:pPr>
      <w:r>
        <w:rPr>
          <w:rFonts w:ascii="微软雅黑" w:hAnsi="微软雅黑" w:eastAsia="微软雅黑"/>
          <w:sz w:val="21"/>
        </w:rPr>
        <w:t xml:space="preserve">         文章链接：</w:t>
      </w:r>
      <w:r>
        <w:rPr>
          <w:color w:val="0000FF"/>
        </w:rPr>
        <w:t>https://mp.weixin.qq.com/s/oojPPDBWCorFqK_bd3sUgA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五、【苏州甪直镇废品仓库火灾致2人灼伤，火已扑灭无生命危险】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17:54:54</w:t>
      </w:r>
    </w:p>
    <w:p>
      <w:pPr>
        <w:spacing w:after="120"/>
        <w:jc w:val="both"/>
      </w:pPr>
      <w:r>
        <w:rPr>
          <w:rFonts w:ascii="微软雅黑" w:hAnsi="微软雅黑" w:eastAsia="微软雅黑"/>
          <w:sz w:val="21"/>
        </w:rPr>
        <w:t xml:space="preserve">         内容摘要：6月3日，江苏苏州吴中区甪直镇一废品回收仓库发生火灾，网传视频称有工厂爆炸。当日下午，甪直镇人民政府发布通报称，11时54分，该镇一废品回收仓库起火，消防救援力量迅速到场处置。目前火已扑灭，未造成外部环境污染。经多轮排查，发现2人灼伤，已及时送医救治，均无生命危险。</w:t>
      </w:r>
    </w:p>
    <w:p>
      <w:pPr>
        <w:spacing w:after="240"/>
      </w:pPr>
      <w:r>
        <w:rPr>
          <w:rFonts w:ascii="微软雅黑" w:hAnsi="微软雅黑" w:eastAsia="微软雅黑"/>
          <w:sz w:val="21"/>
        </w:rPr>
        <w:t xml:space="preserve">         文章链接：</w:t>
      </w:r>
      <w:r>
        <w:rPr>
          <w:color w:val="0000FF"/>
        </w:rPr>
        <w:t>https://mp.weixin.qq.com/s/y5T3JIWTS2sijSjOVCNEKA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六、【15名网暴湖南女村支书人员受罚，行政拘留与罚款并行】</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发布时间：2026-06-03 17:51:59</w:t>
      </w:r>
    </w:p>
    <w:p>
      <w:pPr>
        <w:spacing w:after="120"/>
        <w:jc w:val="both"/>
      </w:pPr>
      <w:r>
        <w:rPr>
          <w:rFonts w:ascii="微软雅黑" w:hAnsi="微软雅黑" w:eastAsia="微软雅黑"/>
          <w:sz w:val="21"/>
        </w:rPr>
        <w:t xml:space="preserve">         内容摘要：15名对湖南石门县女村支书进行网暴的人员受到处罚，其中带头造谣的两人被行政拘留，10名转发谣言者被行政罚款并签署守法承诺书，3名恶意谩骂者被网警约谈、批评教育并责令公开道歉。事件起因是村支书在防汛抢险期间被造谣佩戴金耳环，后经自证清白，耳环实为价值100元的仿制品。文章指出，造谣和网暴背后是一种对基层干部的污名化倾向，即认为干部必须贫穷才称职，这种认知违背市场规律和社会发展逻辑。文章强调，数百万基层干部队伍中，恪尽职守、埋头实干是主流，不能以个别案例否定整体。基层承担无限责任，面临问责泛化、追责泛滥的问题，如强制摊派献血任务、要求干部垫付医保等。文章认为，基层干部污名化加剧的核心在于“双标”，即极少数违规人员应受罚，但键盘侠放大个例、断章取义制造对立。文章呼吁，治理需要严管，但更需基于人性和实际的正向激励，把基层干部当人看，减少戾气和刻薄，善待实干之人，让基层干部有尊严，组织才有力量和威信。</w:t>
      </w:r>
    </w:p>
    <w:p>
      <w:pPr>
        <w:spacing w:after="240"/>
      </w:pPr>
      <w:r>
        <w:rPr>
          <w:rFonts w:ascii="微软雅黑" w:hAnsi="微软雅黑" w:eastAsia="微软雅黑"/>
          <w:sz w:val="21"/>
        </w:rPr>
        <w:t xml:space="preserve">         文章链接：</w:t>
      </w:r>
      <w:r>
        <w:rPr>
          <w:color w:val="0000FF"/>
        </w:rPr>
        <w:t>https://mp.weixin.qq.com/s/MfWHmBp-GLQiFTTonBIp7Q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七、【问界M9台州事故系撞击前车掉落金属部件起火，车辆自身无异常】</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17:19:59</w:t>
      </w:r>
    </w:p>
    <w:p>
      <w:pPr>
        <w:spacing w:after="120"/>
        <w:jc w:val="both"/>
      </w:pPr>
      <w:r>
        <w:rPr>
          <w:rFonts w:ascii="微软雅黑" w:hAnsi="微软雅黑" w:eastAsia="微软雅黑"/>
          <w:sz w:val="21"/>
        </w:rPr>
        <w:t xml:space="preserve">         内容摘要：2026年6月3日，一辆问界M9在浙江省台州市泽国镇发生事故，未造成人员伤亡。事故发生后，问界方面第一时间与用户取得联系，提供必要协助。经现场确认，事故原因为车辆行驶过程中撞击前车掉落的大块金属部件，造成强物理冲击并持续拖行一段时间后导致起火。目前火已扑灭。经初步调查，事发前车辆三电系统状态正常，未见车辆其他自身异常，事故非车辆自身原因导致。</w:t>
      </w:r>
    </w:p>
    <w:p>
      <w:pPr>
        <w:spacing w:after="240"/>
      </w:pPr>
      <w:r>
        <w:rPr>
          <w:rFonts w:ascii="微软雅黑" w:hAnsi="微软雅黑" w:eastAsia="微软雅黑"/>
          <w:sz w:val="21"/>
        </w:rPr>
        <w:t xml:space="preserve">         文章链接：</w:t>
      </w:r>
      <w:r>
        <w:rPr>
          <w:color w:val="0000FF"/>
        </w:rPr>
        <w:t>https://mp.weixin.qq.com/s/bjS1DjDBBbyW_A5fIqhqcw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八、【苏州一工厂发生爆炸，多方回应称暂无人员伤亡】</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发布时间：2026-06-03 17:14:19</w:t>
      </w:r>
    </w:p>
    <w:p>
      <w:pPr>
        <w:spacing w:after="120"/>
        <w:jc w:val="both"/>
      </w:pPr>
      <w:r>
        <w:rPr>
          <w:rFonts w:ascii="微软雅黑" w:hAnsi="微软雅黑" w:eastAsia="微软雅黑"/>
          <w:sz w:val="21"/>
        </w:rPr>
        <w:t xml:space="preserve">         内容摘要：6月3日，多名网友发布视频称江苏苏州一工厂发生爆炸。视频显示，消防员在救火时，厂房内突然爆炸，火光冲天，浓烟滚滚。大河报记者当天下午联系苏州市应急管理局，工作人员确认确有爆炸发生，有关部门正在现场处置，暂无人员伤亡。另有目击者向记者表示，事发地可能为一化工厂，截至下午3时40分，他已听到两次爆炸声。目前，相关救援和调查工作仍在进行中。</w:t>
      </w:r>
    </w:p>
    <w:p>
      <w:pPr>
        <w:spacing w:after="240"/>
      </w:pPr>
      <w:r>
        <w:rPr>
          <w:rFonts w:ascii="微软雅黑" w:hAnsi="微软雅黑" w:eastAsia="微软雅黑"/>
          <w:sz w:val="21"/>
        </w:rPr>
        <w:t xml:space="preserve">         文章链接：</w:t>
      </w:r>
      <w:r>
        <w:rPr>
          <w:color w:val="0000FF"/>
        </w:rPr>
        <w:t>https://mp.weixin.qq.com/s/C4iO-uB08ujwBQKmoLXLrA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九、【“本地同城聊”App被指诱导独居老年男性充值，记者实测发现女性用户需真人认证而男性无需验证】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发布时间：2026-06-03 14:54:56</w:t>
      </w:r>
    </w:p>
    <w:p>
      <w:pPr>
        <w:spacing w:after="120"/>
        <w:jc w:val="both"/>
      </w:pPr>
      <w:r>
        <w:rPr>
          <w:rFonts w:ascii="微软雅黑" w:hAnsi="微软雅黑" w:eastAsia="微软雅黑"/>
          <w:sz w:val="21"/>
        </w:rPr>
        <w:t xml:space="preserve">         内容摘要：澎湃新闻记者谢煜楠报道，山东读者朱昌敬反映，“本地同城聊”App围猎乡村独居老年男性，57岁叔叔老朱被诱导充值十万元，晚年生活堪忧。该App用户回复擦边言论和接听视频均需付费，女用户发送“一周两次可以吗”“几公分”等诱惑性文字，聊天内容高度相似，被质疑为机器人诱导充值，每项功能收费6元至49元。 记者实测发现，注册男性用户无需补充资料或验证年龄，每隔半小时登录即收到15名女性发来的“信不信三秒搞定你”等信息，回复后秒回，但进一步交流需充值。而注册女性用户则需真人认证，否则无法使用功能。App客服称，付费前有提示，女性用户均认证为真人，平台优先推荐新用户，内容雷同与“一键打招呼”功能有关，女性参与活动可获收益，不存在消费欺诈。针对擦边内容，客服承认无法时刻监管，依赖AI和人工巡检，但处理需用户举报触发核查。 “本地同城聊”由湖南播客网络信息有限公司主办，深圳钥钥网络科技有限公司运营，后者为“深圳章鱼时代”族群成员。族群旗下还有“同城畅聊”“糖聊交友”等高度相似软件，UI界面雷同，注册男性用户无需实名或验证年龄即可充值，几分钟内收到“可以泡你吗”等言论。</w:t>
      </w:r>
    </w:p>
    <w:p>
      <w:pPr>
        <w:spacing w:after="240"/>
      </w:pPr>
      <w:r>
        <w:rPr>
          <w:rFonts w:ascii="微软雅黑" w:hAnsi="微软雅黑" w:eastAsia="微软雅黑"/>
          <w:sz w:val="21"/>
        </w:rPr>
        <w:t xml:space="preserve">         文章链接：</w:t>
      </w:r>
      <w:r>
        <w:rPr>
          <w:color w:val="0000FF"/>
        </w:rPr>
        <w:t>https://mp.weixin.qq.com/s/aucoEytOPdDG8MKz5mD0Rg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十、【南开大学中山大学处理学术不端，多名院长被免职，《自然》回应评估中】</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发布时间：2026-06-03 11:40:06</w:t>
      </w:r>
    </w:p>
    <w:p>
      <w:pPr>
        <w:spacing w:after="120"/>
        <w:jc w:val="both"/>
      </w:pPr>
      <w:r>
        <w:rPr>
          <w:rFonts w:ascii="微软雅黑" w:hAnsi="微软雅黑" w:eastAsia="微软雅黑"/>
          <w:sz w:val="21"/>
        </w:rPr>
        <w:t xml:space="preserve">         内容摘要：南开大学生命科学学院院长陈佺被免职，博士后郑浩被解聘；中山大学肿瘤防治中心实验研究部副主任康铁邦、生命科学学院副院长邝栋明被免职。这些处理决定源于自媒体科学博主“耿同学讲故事”连续公开举报多所高校学者发表于《自然》《科学》《细胞》等国际顶级期刊的论文存在图片和数据问题。针对调查结果，《自然》系列期刊发言人回复财新称，已注意到有关机构调查结论，目前正在认真评估相关信息。 从3月底到4月初，“耿同学”制作发布多期深度视频，指时任同济大学生命科学与技术学院院长王平、同济大学高等研究院研究员金佳丽2025年1月发表于《自然》杂志的一篇研究论文涉学术不端。作者团队将该论文称为“十年磨一剑”，但“耿同学”的视频讲解了多位同行研究者对其的质疑，指该论文“冲击史上最假Nature”。4月25日，“耿同学”公开发文质疑南开大学生命科学学院院长陈佺发表于《自然-癌症》的一篇论文存在数据造假问题，并指出该研究获得了大量国家科研经费支持。此后，“耿同学”于5月先后举报中山大学肿瘤防治中心副主任康铁邦以及邝栋明。目前，相关高校已根据调查结果作出免职和解聘处理，涉事学者及论文的具体学术不端认定细节尚未完全公开。</w:t>
      </w:r>
    </w:p>
    <w:p>
      <w:pPr>
        <w:spacing w:after="240"/>
      </w:pPr>
      <w:r>
        <w:rPr>
          <w:rFonts w:ascii="微软雅黑" w:hAnsi="微软雅黑" w:eastAsia="微软雅黑"/>
          <w:sz w:val="21"/>
        </w:rPr>
        <w:t xml:space="preserve">         文章链接：</w:t>
      </w:r>
      <w:r>
        <w:rPr>
          <w:color w:val="0000FF"/>
        </w:rPr>
        <w:t>https://mp.weixin.qq.com/s/F9pW-MXioAfDPpJJpQFqIw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OUY7KRZCZE-ls2zzsufSiw" TargetMode="External"/><Relationship Id="rId10" Type="http://schemas.openxmlformats.org/officeDocument/2006/relationships/hyperlink" Target="https://mp.weixin.qq.com/s/kZA7TRgX8C0J-RYYEvV-Iw" TargetMode="External"/><Relationship Id="rId11" Type="http://schemas.openxmlformats.org/officeDocument/2006/relationships/hyperlink" Target="https://mp.weixin.qq.com/s/BnCNz3xrrmubw0Dgkv71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