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线性变换与协方差矩阵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线性变换与协方差矩阵相关问题文档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一、问题及答案记录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问题1：请跟我详细说说非对角线元素和相关性的原理。我所理解的，对角线元素就是基坐标的拉伸，非对角线元素就是基坐标偏离了原本的方向，产生了旋转，这就是我前面看法的原因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答案：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要理解协方差矩阵中非对角线元素与</w:t>
      </w:r>
      <w:r>
        <w:rPr>
          <w:rFonts w:eastAsia="等线" w:ascii="Arial" w:cs="Arial" w:hAnsi="Arial"/>
          <w:b w:val="true"/>
          <w:sz w:val="22"/>
        </w:rPr>
        <w:t>相关性</w:t>
      </w:r>
      <w:r>
        <w:rPr>
          <w:rFonts w:eastAsia="等线" w:ascii="Arial" w:cs="Arial" w:hAnsi="Arial"/>
          <w:sz w:val="22"/>
        </w:rPr>
        <w:t>的原理，可从数学定义和线性变换的几何意义展开，你的“基坐标拉伸、旋转”直觉与几何逻辑高度契合：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协方差矩阵的数学定义</w:t>
      </w:r>
      <w:r>
        <w:rPr>
          <w:rFonts w:eastAsia="等线" w:ascii="Arial" w:cs="Arial" w:hAnsi="Arial"/>
          <w:sz w:val="22"/>
        </w:rPr>
        <w:t>对于二维随机变量((X_1, X_2))，协方差矩阵(\Sigma)定义为：[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\Sigma = \begin{bmatrix}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\sigma_{11} &amp; \sigma_{12} \\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\sigma_{21} &amp; \sigma_{22}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\end{bmatrix}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]  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对角线元素(\sigma_{11} = \text{Var}(X_1))、(\sigma_{22} = \text{Var}(X_2))：表示单个维度的“波动程度”（方差），对应“基坐标的拉伸”——方差越大，数据在该维度上的散布越广。  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非对角线元素(\sigma_{12} = \sigma_{21} = \text{Cov}(X_1, X_2))：表示两个维度的协方差（(\text{Cov}(X_1, X_2) = \mathbb{E}[(X_1 - \mu_1)(X_2 - \mu_2)])），描述(X_1)和(X_2)的</w:t>
      </w:r>
      <w:r>
        <w:rPr>
          <w:rFonts w:eastAsia="等线" w:ascii="Arial" w:cs="Arial" w:hAnsi="Arial"/>
          <w:b w:val="true"/>
          <w:sz w:val="22"/>
        </w:rPr>
        <w:t>线性关联程度</w:t>
      </w:r>
      <w:r>
        <w:rPr>
          <w:rFonts w:eastAsia="等线" w:ascii="Arial" w:cs="Arial" w:hAnsi="Arial"/>
          <w:sz w:val="22"/>
        </w:rPr>
        <w:t>，是“相关性”的核心。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协方差与线性相关性的关系</w:t>
      </w:r>
      <w:r>
        <w:rPr>
          <w:rFonts w:eastAsia="等线" w:ascii="Arial" w:cs="Arial" w:hAnsi="Arial"/>
          <w:sz w:val="22"/>
        </w:rPr>
        <w:t xml:space="preserve">协方差的符号和大小直接反映维度间的线性关联：  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若(\sigma_{12} &gt; 0)：(X_1)增大时，(X_2)倾向于增大（正相关）；  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若(\sigma_{12} &lt; 0)：(X_1)增大时，(X_2)倾向于减小（负相关）；  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若(\sigma_{12} = 0)：(X_1)和(X_2)线性无关（无相关性）。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几何视角：线性变换与“旋转/倾斜”的关联</w:t>
      </w:r>
      <w:r>
        <w:rPr>
          <w:rFonts w:eastAsia="等线" w:ascii="Arial" w:cs="Arial" w:hAnsi="Arial"/>
          <w:sz w:val="22"/>
        </w:rPr>
        <w:t xml:space="preserve">多元正态分布可视为对标准正态分布（协方差矩阵为单位矩阵）的线性变换(\mathbf{X} = A\mathbf{Z} + \mu)，其中矩阵(A)实现“拉伸、旋转、剪切”：  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纯“拉伸”：(A)为对角矩阵（非对角线元素为0），数据分布为正椭圆（轴与坐标轴平行），无相关性；  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“拉伸+倾斜”：(A)含非零非对角线元素，数据分布椭圆“倾斜”（轴不与坐标轴平行），视觉上类似“基坐标旋转”，本质是维度间的线性关联（由(\sigma_{12})刻画）。  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总结：你的直觉与数学原理的对应  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“对角线元素是基坐标的拉伸”：完全正确，对应方差（单个维度的散布程度）；  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“非对角线元素是基坐标偏离原本方向，产生旋转”：本质是维度间的线性相关性，视觉上表现为分布的“倾斜”，类似基坐标的旋转。  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问题2：那么如果说我用线性变换矩阵处理已经存在的数据，会产生什么情况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答案：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用线性变换矩阵处理已有数据，本质是对数据进行“基坐标的重新定义”，通过矩阵结构实现缩放、旋转、剪切、投影等操作，改变数据分布形态但保留线性关联特征。具体效果如下：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线性变换的数学形式</w:t>
      </w:r>
      <w:r>
        <w:rPr>
          <w:rFonts w:eastAsia="等线" w:ascii="Arial" w:cs="Arial" w:hAnsi="Arial"/>
          <w:sz w:val="22"/>
        </w:rPr>
        <w:t xml:space="preserve">对二维数据(\mathbf{x} = [x_1, x_2])，线性变换为(\mathbf{x}' = \mathbf{x} \cdot A)，其中(A)为2×2矩阵：[ A = \begin{bmatrix} a &amp; b \\ c &amp; d \end{bmatrix} ]  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核心变换效果</w:t>
      </w:r>
      <w:r>
        <w:rPr>
          <w:rFonts w:eastAsia="等线" w:ascii="Arial" w:cs="Arial" w:hAnsi="Arial"/>
          <w:sz w:val="22"/>
        </w:rPr>
        <w:t xml:space="preserve">  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50"/>
        <w:gridCol w:w="1950"/>
        <w:gridCol w:w="1950"/>
        <w:gridCol w:w="195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变换类型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矩阵特征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数据形态变化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相关性变化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纯缩放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对角矩阵（(b=c=0)）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各维度独立拉伸/压缩（如(k_1&gt;1)拉伸，(0&lt;k_1&lt;1)压缩）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无变化（独立→独立）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纯旋转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正交矩阵（(A^T = A^{-1})）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整体方向改变（如逆时针旋转(\theta)角），形状不变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方向变，强度不变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剪切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单非对角线元素非零（如(b≠0)）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沿某维度偏移（如(y' = y + kx)），引入倾斜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引入/增强相关性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秩&lt;数据维度（如行列式为0）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高维→低维（如2D→1D），信息丢失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相关性信息被压缩</w:t>
            </w:r>
          </w:p>
        </w:tc>
      </w:tr>
    </w:tbl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协方差矩阵变化</w:t>
      </w:r>
      <w:r>
        <w:rPr>
          <w:rFonts w:eastAsia="等线" w:ascii="Arial" w:cs="Arial" w:hAnsi="Arial"/>
          <w:sz w:val="22"/>
        </w:rPr>
        <w:t xml:space="preserve">若原数据协方差矩阵为(\Sigma)，变换后新协方差矩阵为(\Sigma' = A \cdot \Sigma \cdot A^T)，直接反映相关性的改变。  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实际应用</w:t>
      </w:r>
      <w:r>
        <w:rPr>
          <w:rFonts w:eastAsia="等线" w:ascii="Arial" w:cs="Arial" w:hAnsi="Arial"/>
          <w:sz w:val="22"/>
        </w:rPr>
        <w:t xml:space="preserve">包括数据标准化（消除量纲）、数据增强（图像旋转/偏移）、降维可视化（高维→2D）、修正相关性（适配模型需求）等。  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问题3：似乎用线性矩阵来生成数据和处理数据，最后的结果不太一样。生成数据时，非对角线元素k需要相同，且k的正负直接影响变量相关性。而处理已有数据时，k可以不同，且原本是正相关的数据经过-k变化后仍然是正相关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答案：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两种场景的差异源于</w:t>
      </w:r>
      <w:r>
        <w:rPr>
          <w:rFonts w:eastAsia="等线" w:ascii="Arial" w:cs="Arial" w:hAnsi="Arial"/>
          <w:b w:val="true"/>
          <w:sz w:val="22"/>
        </w:rPr>
        <w:t>矩阵类型不同</w:t>
      </w:r>
      <w:r>
        <w:rPr>
          <w:rFonts w:eastAsia="等线" w:ascii="Arial" w:cs="Arial" w:hAnsi="Arial"/>
          <w:sz w:val="22"/>
        </w:rPr>
        <w:t>：生成数据用协方差矩阵（有严格数学约束），处理数据用任意线性变换矩阵（无约束），具体差异如下：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矩阵类型与约束</w:t>
      </w:r>
      <w:r>
        <w:rPr>
          <w:rFonts w:eastAsia="等线" w:ascii="Arial" w:cs="Arial" w:hAnsi="Arial"/>
          <w:sz w:val="22"/>
        </w:rPr>
        <w:t xml:space="preserve">  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50"/>
        <w:gridCol w:w="1950"/>
        <w:gridCol w:w="1950"/>
        <w:gridCol w:w="195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矩阵类型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核心作用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非对角线元素约束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生成数据（如多元正态）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协方差矩阵(\Sigma)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定义数据的分布特征（方差+相关性）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必须相等（因(\text{Cov}(X,Y)=\text{Cov}(Y,X))，矩阵对称）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处理已有数据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任意线性变换矩阵(A)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改变数据形态（缩放/旋转/剪切）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无约束，可相等也可不等（矩阵可对称可不对称）</w:t>
            </w:r>
          </w:p>
        </w:tc>
      </w:tr>
    </w:tbl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非对角线元素（k）对相关性的影响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生成数据（协方差矩阵）：(k = \sigma_{12})直接等于协方差，正负直接决定相关性（正→正相关，负→负相关）；  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处理已有数据（线性变换矩阵）：相关性变化由“原数据协方差矩阵(\Sigma_{\text{原}})”和“变换矩阵(A)”共同决定（(\Sigma_{\text{新}} = A^T \cdot \Sigma_{\text{原}} \cdot A)），k的正负不直接决定结果（原正相关数据经-k变换后可能仍正相关，取决于原相关性强度和k的影响）。  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总结：核心逻辑差异  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生成数据时，协方差矩阵是“规则制定者”，必须遵守统计定义，k的正负是相关性的“标签”；  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处理数据时，线性变换矩阵是“工具人”，k的正负是操作参数，最终相关性由“原数据+工具操作”共同决定。  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二、知识点总结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协方差矩阵的核心特征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对称矩阵：非对角线元素必相等（(\sigma_{12} = \sigma_{21})），因协方差具有对称性；  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对角线元素：表示单个维度的方差（数据在该维度的散布程度）；  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非对角线元素：表示维度间的协方差（线性相关性，正负决定相关方向，绝对值决定强度）。  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线性变换矩阵的作用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对已有数据进行几何变换（缩放、旋转、剪切、投影），改变分布形态；  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无对称性约束，非对角线元素可不同；  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变换后的数据相关性由原数据协方差矩阵和变换矩阵共同决定（(\Sigma_{\text{新}} = A^T \cdot \Sigma_{\text{原}} \cdot A)）。  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生成数据与处理数据的本质差异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生成数据：用协方差矩阵“定义”数据的统计分布，非对角线元素直接决定相关性；  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处理数据：用线性变换矩阵“改造”已有数据的形态，相关性变化是原数据与变换共同作用的结果。  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几何视角的关联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协方差矩阵的对角线元素对应“基坐标拉伸”，非对角线元素对应“分布倾斜”（视觉上类似旋转）；  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线性变换矩阵通过缩放、旋转、剪切等操作，实现对数据“基坐标”的调整，进而改变分布形态和相关性。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0038">
    <w:lvl>
      <w:start w:val="1"/>
      <w:numFmt w:val="decimal"/>
      <w:suff w:val="tab"/>
      <w:lvlText w:val="%1."/>
      <w:rPr>
        <w:color w:val="3370ff"/>
      </w:rPr>
    </w:lvl>
  </w:abstractNum>
  <w:abstractNum w:abstractNumId="40039">
    <w:lvl>
      <w:numFmt w:val="bullet"/>
      <w:suff w:val="tab"/>
      <w:lvlText w:val="￮"/>
      <w:rPr>
        <w:color w:val="3370ff"/>
      </w:rPr>
    </w:lvl>
  </w:abstractNum>
  <w:abstractNum w:abstractNumId="40040">
    <w:lvl>
      <w:numFmt w:val="bullet"/>
      <w:suff w:val="tab"/>
      <w:lvlText w:val="￮"/>
      <w:rPr>
        <w:color w:val="3370ff"/>
      </w:rPr>
    </w:lvl>
  </w:abstractNum>
  <w:abstractNum w:abstractNumId="40041">
    <w:lvl>
      <w:start w:val="2"/>
      <w:numFmt w:val="decimal"/>
      <w:suff w:val="tab"/>
      <w:lvlText w:val="%1."/>
      <w:rPr>
        <w:color w:val="3370ff"/>
      </w:rPr>
    </w:lvl>
  </w:abstractNum>
  <w:abstractNum w:abstractNumId="40042">
    <w:lvl>
      <w:numFmt w:val="bullet"/>
      <w:suff w:val="tab"/>
      <w:lvlText w:val="￮"/>
      <w:rPr>
        <w:color w:val="3370ff"/>
      </w:rPr>
    </w:lvl>
  </w:abstractNum>
  <w:abstractNum w:abstractNumId="40043">
    <w:lvl>
      <w:numFmt w:val="bullet"/>
      <w:suff w:val="tab"/>
      <w:lvlText w:val="￮"/>
      <w:rPr>
        <w:color w:val="3370ff"/>
      </w:rPr>
    </w:lvl>
  </w:abstractNum>
  <w:abstractNum w:abstractNumId="40044">
    <w:lvl>
      <w:numFmt w:val="bullet"/>
      <w:suff w:val="tab"/>
      <w:lvlText w:val="￮"/>
      <w:rPr>
        <w:color w:val="3370ff"/>
      </w:rPr>
    </w:lvl>
  </w:abstractNum>
  <w:abstractNum w:abstractNumId="40045">
    <w:lvl>
      <w:start w:val="3"/>
      <w:numFmt w:val="decimal"/>
      <w:suff w:val="tab"/>
      <w:lvlText w:val="%1."/>
      <w:rPr>
        <w:color w:val="3370ff"/>
      </w:rPr>
    </w:lvl>
  </w:abstractNum>
  <w:abstractNum w:abstractNumId="40046">
    <w:lvl>
      <w:numFmt w:val="bullet"/>
      <w:suff w:val="tab"/>
      <w:lvlText w:val="￮"/>
      <w:rPr>
        <w:color w:val="3370ff"/>
      </w:rPr>
    </w:lvl>
  </w:abstractNum>
  <w:abstractNum w:abstractNumId="40047">
    <w:lvl>
      <w:numFmt w:val="bullet"/>
      <w:suff w:val="tab"/>
      <w:lvlText w:val="￮"/>
      <w:rPr>
        <w:color w:val="3370ff"/>
      </w:rPr>
    </w:lvl>
  </w:abstractNum>
  <w:abstractNum w:abstractNumId="40048">
    <w:lvl>
      <w:start w:val="4"/>
      <w:numFmt w:val="decimal"/>
      <w:suff w:val="tab"/>
      <w:lvlText w:val="%1."/>
      <w:rPr>
        <w:color w:val="3370ff"/>
      </w:rPr>
    </w:lvl>
  </w:abstractNum>
  <w:abstractNum w:abstractNumId="40049">
    <w:lvl>
      <w:numFmt w:val="bullet"/>
      <w:suff w:val="tab"/>
      <w:lvlText w:val="￮"/>
      <w:rPr>
        <w:color w:val="3370ff"/>
      </w:rPr>
    </w:lvl>
  </w:abstractNum>
  <w:abstractNum w:abstractNumId="40050">
    <w:lvl>
      <w:numFmt w:val="bullet"/>
      <w:suff w:val="tab"/>
      <w:lvlText w:val="￮"/>
      <w:rPr>
        <w:color w:val="3370ff"/>
      </w:rPr>
    </w:lvl>
  </w:abstractNum>
  <w:abstractNum w:abstractNumId="40051">
    <w:lvl>
      <w:start w:val="1"/>
      <w:numFmt w:val="decimal"/>
      <w:suff w:val="tab"/>
      <w:lvlText w:val="%1."/>
      <w:rPr>
        <w:color w:val="3370ff"/>
      </w:rPr>
    </w:lvl>
  </w:abstractNum>
  <w:abstractNum w:abstractNumId="40052">
    <w:lvl>
      <w:start w:val="2"/>
      <w:numFmt w:val="decimal"/>
      <w:suff w:val="tab"/>
      <w:lvlText w:val="%1."/>
      <w:rPr>
        <w:color w:val="3370ff"/>
      </w:rPr>
    </w:lvl>
  </w:abstractNum>
  <w:abstractNum w:abstractNumId="40053">
    <w:lvl>
      <w:start w:val="3"/>
      <w:numFmt w:val="decimal"/>
      <w:suff w:val="tab"/>
      <w:lvlText w:val="%1."/>
      <w:rPr>
        <w:color w:val="3370ff"/>
      </w:rPr>
    </w:lvl>
  </w:abstractNum>
  <w:abstractNum w:abstractNumId="40054">
    <w:lvl>
      <w:start w:val="4"/>
      <w:numFmt w:val="decimal"/>
      <w:suff w:val="tab"/>
      <w:lvlText w:val="%1."/>
      <w:rPr>
        <w:color w:val="3370ff"/>
      </w:rPr>
    </w:lvl>
  </w:abstractNum>
  <w:abstractNum w:abstractNumId="40055">
    <w:lvl>
      <w:start w:val="1"/>
      <w:numFmt w:val="decimal"/>
      <w:suff w:val="tab"/>
      <w:lvlText w:val="%1."/>
      <w:rPr>
        <w:color w:val="3370ff"/>
      </w:rPr>
    </w:lvl>
  </w:abstractNum>
  <w:abstractNum w:abstractNumId="40056">
    <w:lvl>
      <w:start w:val="2"/>
      <w:numFmt w:val="decimal"/>
      <w:suff w:val="tab"/>
      <w:lvlText w:val="%1."/>
      <w:rPr>
        <w:color w:val="3370ff"/>
      </w:rPr>
    </w:lvl>
  </w:abstractNum>
  <w:abstractNum w:abstractNumId="40057">
    <w:lvl>
      <w:numFmt w:val="bullet"/>
      <w:suff w:val="tab"/>
      <w:lvlText w:val="￮"/>
      <w:rPr>
        <w:color w:val="3370ff"/>
      </w:rPr>
    </w:lvl>
  </w:abstractNum>
  <w:abstractNum w:abstractNumId="40058">
    <w:lvl>
      <w:numFmt w:val="bullet"/>
      <w:suff w:val="tab"/>
      <w:lvlText w:val="￮"/>
      <w:rPr>
        <w:color w:val="3370ff"/>
      </w:rPr>
    </w:lvl>
  </w:abstractNum>
  <w:abstractNum w:abstractNumId="40059">
    <w:lvl>
      <w:start w:val="3"/>
      <w:numFmt w:val="decimal"/>
      <w:suff w:val="tab"/>
      <w:lvlText w:val="%1."/>
      <w:rPr>
        <w:color w:val="3370ff"/>
      </w:rPr>
    </w:lvl>
  </w:abstractNum>
  <w:abstractNum w:abstractNumId="40060">
    <w:lvl>
      <w:numFmt w:val="bullet"/>
      <w:suff w:val="tab"/>
      <w:lvlText w:val="￮"/>
      <w:rPr>
        <w:color w:val="3370ff"/>
      </w:rPr>
    </w:lvl>
  </w:abstractNum>
  <w:abstractNum w:abstractNumId="40061">
    <w:lvl>
      <w:numFmt w:val="bullet"/>
      <w:suff w:val="tab"/>
      <w:lvlText w:val="￮"/>
      <w:rPr>
        <w:color w:val="3370ff"/>
      </w:rPr>
    </w:lvl>
  </w:abstractNum>
  <w:abstractNum w:abstractNumId="40062">
    <w:lvl>
      <w:start w:val="1"/>
      <w:numFmt w:val="decimal"/>
      <w:suff w:val="tab"/>
      <w:lvlText w:val="%1."/>
      <w:rPr>
        <w:color w:val="3370ff"/>
      </w:rPr>
    </w:lvl>
  </w:abstractNum>
  <w:abstractNum w:abstractNumId="40063">
    <w:lvl>
      <w:numFmt w:val="bullet"/>
      <w:suff w:val="tab"/>
      <w:lvlText w:val="￮"/>
      <w:rPr>
        <w:color w:val="3370ff"/>
      </w:rPr>
    </w:lvl>
  </w:abstractNum>
  <w:abstractNum w:abstractNumId="40064">
    <w:lvl>
      <w:numFmt w:val="bullet"/>
      <w:suff w:val="tab"/>
      <w:lvlText w:val="￮"/>
      <w:rPr>
        <w:color w:val="3370ff"/>
      </w:rPr>
    </w:lvl>
  </w:abstractNum>
  <w:abstractNum w:abstractNumId="40065">
    <w:lvl>
      <w:numFmt w:val="bullet"/>
      <w:suff w:val="tab"/>
      <w:lvlText w:val="￮"/>
      <w:rPr>
        <w:color w:val="3370ff"/>
      </w:rPr>
    </w:lvl>
  </w:abstractNum>
  <w:abstractNum w:abstractNumId="40066">
    <w:lvl>
      <w:start w:val="2"/>
      <w:numFmt w:val="decimal"/>
      <w:suff w:val="tab"/>
      <w:lvlText w:val="%1."/>
      <w:rPr>
        <w:color w:val="3370ff"/>
      </w:rPr>
    </w:lvl>
  </w:abstractNum>
  <w:abstractNum w:abstractNumId="40067">
    <w:lvl>
      <w:numFmt w:val="bullet"/>
      <w:suff w:val="tab"/>
      <w:lvlText w:val="￮"/>
      <w:rPr>
        <w:color w:val="3370ff"/>
      </w:rPr>
    </w:lvl>
  </w:abstractNum>
  <w:abstractNum w:abstractNumId="40068">
    <w:lvl>
      <w:numFmt w:val="bullet"/>
      <w:suff w:val="tab"/>
      <w:lvlText w:val="￮"/>
      <w:rPr>
        <w:color w:val="3370ff"/>
      </w:rPr>
    </w:lvl>
  </w:abstractNum>
  <w:abstractNum w:abstractNumId="40069">
    <w:lvl>
      <w:numFmt w:val="bullet"/>
      <w:suff w:val="tab"/>
      <w:lvlText w:val="￮"/>
      <w:rPr>
        <w:color w:val="3370ff"/>
      </w:rPr>
    </w:lvl>
  </w:abstractNum>
  <w:abstractNum w:abstractNumId="40070">
    <w:lvl>
      <w:start w:val="3"/>
      <w:numFmt w:val="decimal"/>
      <w:suff w:val="tab"/>
      <w:lvlText w:val="%1."/>
      <w:rPr>
        <w:color w:val="3370ff"/>
      </w:rPr>
    </w:lvl>
  </w:abstractNum>
  <w:abstractNum w:abstractNumId="40071">
    <w:lvl>
      <w:numFmt w:val="bullet"/>
      <w:suff w:val="tab"/>
      <w:lvlText w:val="￮"/>
      <w:rPr>
        <w:color w:val="3370ff"/>
      </w:rPr>
    </w:lvl>
  </w:abstractNum>
  <w:abstractNum w:abstractNumId="40072">
    <w:lvl>
      <w:numFmt w:val="bullet"/>
      <w:suff w:val="tab"/>
      <w:lvlText w:val="￮"/>
      <w:rPr>
        <w:color w:val="3370ff"/>
      </w:rPr>
    </w:lvl>
  </w:abstractNum>
  <w:abstractNum w:abstractNumId="40073">
    <w:lvl>
      <w:start w:val="4"/>
      <w:numFmt w:val="decimal"/>
      <w:suff w:val="tab"/>
      <w:lvlText w:val="%1."/>
      <w:rPr>
        <w:color w:val="3370ff"/>
      </w:rPr>
    </w:lvl>
  </w:abstractNum>
  <w:abstractNum w:abstractNumId="40074">
    <w:lvl>
      <w:numFmt w:val="bullet"/>
      <w:suff w:val="tab"/>
      <w:lvlText w:val="￮"/>
      <w:rPr>
        <w:color w:val="3370ff"/>
      </w:rPr>
    </w:lvl>
  </w:abstractNum>
  <w:abstractNum w:abstractNumId="40075">
    <w:lvl>
      <w:numFmt w:val="bullet"/>
      <w:suff w:val="tab"/>
      <w:lvlText w:val="￮"/>
      <w:rPr>
        <w:color w:val="3370ff"/>
      </w:rPr>
    </w:lvl>
  </w:abstractNum>
  <w:num w:numId="1">
    <w:abstractNumId w:val="40038"/>
  </w:num>
  <w:num w:numId="2">
    <w:abstractNumId w:val="40039"/>
  </w:num>
  <w:num w:numId="3">
    <w:abstractNumId w:val="40040"/>
  </w:num>
  <w:num w:numId="4">
    <w:abstractNumId w:val="40041"/>
  </w:num>
  <w:num w:numId="5">
    <w:abstractNumId w:val="40042"/>
  </w:num>
  <w:num w:numId="6">
    <w:abstractNumId w:val="40043"/>
  </w:num>
  <w:num w:numId="7">
    <w:abstractNumId w:val="40044"/>
  </w:num>
  <w:num w:numId="8">
    <w:abstractNumId w:val="40045"/>
  </w:num>
  <w:num w:numId="9">
    <w:abstractNumId w:val="40046"/>
  </w:num>
  <w:num w:numId="10">
    <w:abstractNumId w:val="40047"/>
  </w:num>
  <w:num w:numId="11">
    <w:abstractNumId w:val="40048"/>
  </w:num>
  <w:num w:numId="12">
    <w:abstractNumId w:val="40049"/>
  </w:num>
  <w:num w:numId="13">
    <w:abstractNumId w:val="40050"/>
  </w:num>
  <w:num w:numId="14">
    <w:abstractNumId w:val="40051"/>
  </w:num>
  <w:num w:numId="15">
    <w:abstractNumId w:val="40052"/>
  </w:num>
  <w:num w:numId="16">
    <w:abstractNumId w:val="40053"/>
  </w:num>
  <w:num w:numId="17">
    <w:abstractNumId w:val="40054"/>
  </w:num>
  <w:num w:numId="18">
    <w:abstractNumId w:val="40055"/>
  </w:num>
  <w:num w:numId="19">
    <w:abstractNumId w:val="40056"/>
  </w:num>
  <w:num w:numId="20">
    <w:abstractNumId w:val="40057"/>
  </w:num>
  <w:num w:numId="21">
    <w:abstractNumId w:val="40058"/>
  </w:num>
  <w:num w:numId="22">
    <w:abstractNumId w:val="40059"/>
  </w:num>
  <w:num w:numId="23">
    <w:abstractNumId w:val="40060"/>
  </w:num>
  <w:num w:numId="24">
    <w:abstractNumId w:val="40061"/>
  </w:num>
  <w:num w:numId="25">
    <w:abstractNumId w:val="40062"/>
  </w:num>
  <w:num w:numId="26">
    <w:abstractNumId w:val="40063"/>
  </w:num>
  <w:num w:numId="27">
    <w:abstractNumId w:val="40064"/>
  </w:num>
  <w:num w:numId="28">
    <w:abstractNumId w:val="40065"/>
  </w:num>
  <w:num w:numId="29">
    <w:abstractNumId w:val="40066"/>
  </w:num>
  <w:num w:numId="30">
    <w:abstractNumId w:val="40067"/>
  </w:num>
  <w:num w:numId="31">
    <w:abstractNumId w:val="40068"/>
  </w:num>
  <w:num w:numId="32">
    <w:abstractNumId w:val="40069"/>
  </w:num>
  <w:num w:numId="33">
    <w:abstractNumId w:val="40070"/>
  </w:num>
  <w:num w:numId="34">
    <w:abstractNumId w:val="40071"/>
  </w:num>
  <w:num w:numId="35">
    <w:abstractNumId w:val="40072"/>
  </w:num>
  <w:num w:numId="36">
    <w:abstractNumId w:val="40073"/>
  </w:num>
  <w:num w:numId="37">
    <w:abstractNumId w:val="40074"/>
  </w:num>
  <w:num w:numId="38">
    <w:abstractNumId w:val="4007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2025-10-04T11:33:20Z</dcterms:created>
  <dc:creator>Apache POI</dc:creator>
</cp:coreProperties>
</file>