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机器学习实践全流程知识点总结文档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一、核心概念与模型优化基础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过拟合与欠拟合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定义与表现</w:t>
      </w:r>
      <w:r>
        <w:rPr>
          <w:rFonts w:eastAsia="等线" w:ascii="Arial" w:cs="Arial" w:hAnsi="Arial"/>
          <w:sz w:val="22"/>
        </w:rPr>
        <w:t xml:space="preserve">：  </w:t>
        <w:br/>
        <w:t xml:space="preserve">    - 欠拟合：模型无法捕捉数据的基本规律，表现为训练集和测试集准确率均较低（模型复杂度不足）。  </w:t>
        <w:br/>
        <w:t xml:space="preserve">    - 过拟合：模型过度学习训练数据中的噪声，表现为训练集准确率高但测试集准确率低（模型复杂度过高）。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判断依据</w:t>
      </w:r>
      <w:r>
        <w:rPr>
          <w:rFonts w:eastAsia="等线" w:ascii="Arial" w:cs="Arial" w:hAnsi="Arial"/>
          <w:sz w:val="22"/>
        </w:rPr>
        <w:t>：通过训练集与测试集的性能差距——差距小且均低为欠拟合；差距大（训练优、测试差）为过拟合。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解决策略</w:t>
      </w:r>
      <w:r>
        <w:rPr>
          <w:rFonts w:eastAsia="等线" w:ascii="Arial" w:cs="Arial" w:hAnsi="Arial"/>
          <w:sz w:val="22"/>
        </w:rPr>
        <w:t xml:space="preserve">：  </w:t>
        <w:br/>
        <w:t xml:space="preserve">    - 欠拟合：提升模型复杂度（如增加多项式特征）、增加特征维度、延长训练时间。  </w:t>
        <w:br/>
        <w:t xml:space="preserve">    - 过拟合：降低模型复杂度（如简化模型结构）、数据增强（扩充样本）、正则化（限制参数规模）、特征选择（删除冗余特征）。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正则化技术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正则化通过限制模型参数或增加约束，平衡“拟合能力”与“泛化能力”，是解决过拟合的核心手段：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核心原理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特点与适用场景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L1正则化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损失函数中加入参数绝对值之和（`λ∑|w|`）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使部分参数为0（稀疏化），实现特征选择，适用于高维稀疏数据（如文本分类）。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L2正则化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损失函数中加入参数平方和（`λ∑w²`）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使参数趋近于0（平滑化），抑制极端值，适用于特征相关性强的场景（如房价预测）。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弹性网络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结合L1和L2（`λ₁∑|w| + λ₂∑w²`）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兼顾稀疏性与稳定性，适用于高维且特征强相关的数据（如用户行为分析）。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Dropout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训练时随机失活部分神经元（如50%概率），测试时按比例缩放输出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等价于集成多个子网络，适用于深度学习模型（如CNN、RNN）。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早停法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监控验证集损失，当损失停止下降时终止训练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避免过度迭代，适用于各类模型的训练过程。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二、数据处理与特征工程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数据划分与预处理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2.1.1 train_test_split核心作用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将数据集划分为训练集（模型学习）和测试集（评估泛化能力），关键参数：  </w:t>
        <w:br/>
        <w:t xml:space="preserve">    - `test_size`：测试集占比（如0.4表示40%）。  </w:t>
        <w:br/>
        <w:t xml:space="preserve">    - `random_state`：固定随机种子（确保结果可复现，如42）。  </w:t>
        <w:br/>
        <w:t xml:space="preserve">    - `stratify=y`：分类任务专用，保证训练/测试集类别比例与原始数据一致（解决类别不平衡）。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sklearn.model_selection import train_test_split</w:t>
              <w:br/>
              <w:t>x_train, x_test, y_train, y_test = train_test_split(</w:t>
              <w:br/>
              <w:t xml:space="preserve">    x, y, test_size=0.4, random_state=42, stratify=y</w:t>
              <w:br/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2.1.2 数据泄露的规避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必须先划分数据集，再做预处理（标准化、多项式特征等），且预处理参数（如均值、方差）仅从训练集学习：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正确流程</w:t>
              <w:br/>
              <w:t>x_train, x_test, y_train, y_test = train_test_split(x, y, test_size=0.4, random_state=42)</w:t>
              <w:br/>
              <w:t>scaler = StandardScaler().fit(x_train)  # 仅用训练集拟合</w:t>
              <w:br/>
              <w:t>x_train_scaled = scaler.transform(x_train)</w:t>
              <w:br/>
              <w:t>x_test_scaled = scaler.transform(x_test)  # 用训练集参数转换测试集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特征工程关键技术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2.2.1 多项式特征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通过`PolynomialFeatures`生成高次项（如`x²`）和交叉项（如`x1*x2`），使线性模型能捕捉非线性关系。例如，输入`[x1, x2]`（degree=2）会生成`[1, x1, x2, x1², x1x2, x2²]`。  </w:t>
        <w:br/>
        <w:t xml:space="preserve">    注意：避免全特征多项式化（易导致维度爆炸和过拟合），建议结合L1正则化筛选核心特征。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2.2.2 特征转换与选择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转换</w:t>
      </w:r>
      <w:r>
        <w:rPr>
          <w:rFonts w:eastAsia="等线" w:ascii="Arial" w:cs="Arial" w:hAnsi="Arial"/>
          <w:sz w:val="22"/>
        </w:rPr>
        <w:t xml:space="preserve">：标准化（StandardScaler，适用于正态分布）、归一化（MinMaxScaler，适用于有界特征）、类别编码（One-Hot用于无序类别，LabelEncoder用于树模型）。  </w:t>
        <w:br/>
        <w:t xml:space="preserve">    </w:t>
      </w:r>
      <w:r>
        <w:rPr>
          <w:rFonts w:eastAsia="等线" w:ascii="Arial" w:cs="Arial" w:hAnsi="Arial"/>
          <w:b w:val="true"/>
          <w:sz w:val="22"/>
        </w:rPr>
        <w:t>选择</w:t>
      </w:r>
      <w:r>
        <w:rPr>
          <w:rFonts w:eastAsia="等线" w:ascii="Arial" w:cs="Arial" w:hAnsi="Arial"/>
          <w:sz w:val="22"/>
        </w:rPr>
        <w:t>：通过方差过滤（删除常量特征）、互信息（特征-标签相关性）、树模型重要性（feature_importance）筛选有效特征。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三、异常检测方法与应用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异常检测的意义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线性模型（如逻辑回归）对异常值敏感，异常值会扭曲决策边界、降低泛化能力。提前检测并处理异常值，可让模型更专注于正常数据的稳定模式。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常用异常检测算法对比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核心原理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局限性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EllipticEnvelope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假设正常数据服从多元正态分布，用椭圆包裹正常区域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正态分布数据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非正态数据易误判/漏检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隔离森林（Isolation Forest）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随机隔离异常点，异常点更易被隔离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高维数据、非正态分布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对密集型异常敏感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局部离群因子（LOF）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对比样本与邻居的密度，密度低为异常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聚类分布数据、局部异常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高维数据效果下降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异常检测实践流程（以筛选y==0样本为例）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提取目标样本（y==0）</w:t>
              <w:br/>
              <w:t>x_bad = x[y == 0]</w:t>
              <w:br/>
              <w:t>y_bad = y[y == 0]</w:t>
              <w:br/>
              <w:br/>
              <w:t># 2. 训练异常检测模型（以隔离森林为例）</w:t>
              <w:br/>
              <w:t>from sklearn.ensemble import IsolationForest</w:t>
              <w:br/>
              <w:t>ad_model = IsolationForest(contamination=0.1, random_state=42)  # 异常比例10%</w:t>
              <w:br/>
              <w:t>y_predict_bad = ad_model.predict(x_bad)  # 1=正常，-1=异常</w:t>
              <w:br/>
              <w:br/>
              <w:t># 3. 筛选正常样本</w:t>
              <w:br/>
              <w:t>x_bad_normal = x_bad[y_predict_bad == 1]</w:t>
              <w:br/>
              <w:t>y_bad_normal = y_bad[y_predict_bad == 1]</w:t>
              <w:br/>
              <w:br/>
              <w:t># 4. 合并其他类别（如y==1）</w:t>
              <w:br/>
              <w:t>x_filtered = pd.concat([x_bad_normal, x[y == 1]], axis=0)</w:t>
              <w:br/>
              <w:t>y_filtered = pd.concat([y_bad_normal, y[y == 1]], axis=0)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四、模型训练与可视化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4.1 分类模型训练（以KNN为例）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sklearn.neighbors import KNeighborsClassifier</w:t>
              <w:br/>
              <w:t># 初始化模型（n_neighbors为邻居数）</w:t>
              <w:br/>
              <w:t>knn = KNeighborsClassifier(n_neighbors=10)</w:t>
              <w:br/>
              <w:t># 训练模型</w:t>
              <w:br/>
              <w:t>knn.fit(x_train_scaled, y_train)</w:t>
              <w:br/>
              <w:t># 预测</w:t>
              <w:br/>
              <w:t>y_test_predict = knn.predict(x_test_scaled)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4.2 决策边界可视化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通过生成密集网格点并预测类别，直观展示模型分类逻辑：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numpy as np</w:t>
              <w:br/>
              <w:t>import matplotlib.pyplot as plt</w:t>
              <w:br/>
              <w:br/>
              <w:t># 1. 生成二维网格点（覆盖特征取值范围）</w:t>
              <w:br/>
              <w:t>xx, yy = np.meshgrid(np.arange(0, 10, 0.05), np.arange(0, 10, 0.05))  # 步长0.05</w:t>
              <w:br/>
              <w:t>x_range = np.c_[xx.ravel(), yy.ravel()]  # 转换为模型输入格式（n_samples, 2）</w:t>
              <w:br/>
              <w:br/>
              <w:t># 2. 预测网格点类别</w:t>
              <w:br/>
              <w:t>y_range_predict = knn.predict(x_range)</w:t>
              <w:br/>
              <w:br/>
              <w:t># 3. 绘图</w:t>
              <w:br/>
              <w:t>plt.scatter(x_range[:, 0], x_range[:, 1], c=y_range_predict, alpha=0.2)  # 决策边界（透明）</w:t>
              <w:br/>
              <w:t>plt.scatter(x_train[:, 0], x_train[:, 1], c=y_train, edgecolors='black')  # 原始训练数据</w:t>
              <w:br/>
              <w:t>plt.xlabel('特征1')</w:t>
              <w:br/>
              <w:t>plt.ylabel('特征2')</w:t>
              <w:br/>
              <w:t>plt.title('KNN决策边界')</w:t>
              <w:br/>
              <w:t>plt.show()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五、模型评估核心工具：混淆矩阵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5.1 混淆矩阵的理论定义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混淆矩阵是评估分类模型性能的基础工具，通过“真实标签”与“预测标签”的交叉计数，直观展示模型的错误类型。其核心是一个N×N矩阵（N为类别数），其中：  </w:t>
        <w:br/>
        <w:t xml:space="preserve">    - 行索引：真实类别；  </w:t>
        <w:br/>
        <w:t xml:space="preserve">    - 列索引：预测类别；  </w:t>
        <w:br/>
        <w:t xml:space="preserve">    - 单元格`cm[i, j]`：真实类别为i、预测类别为j的样本数量。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5.2 二分类场景（最常用）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二分类混淆矩阵为2×2矩阵，包含4个核心元素：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预测为0（负类）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预测为1（正类）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真实为0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TN（真负例）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FP（假正例）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真实为1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FN（假负例）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TP（真正例）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**TN（True Negative）**：真实为0，预测为0（正确预测）。  </w:t>
        <w:br/>
        <w:t xml:space="preserve">    - **FP（False Positive）**：真实为0，预测为1（错误，误报）。  </w:t>
        <w:br/>
        <w:t xml:space="preserve">    - **FN（False Negative）**：真实为1，预测为0（错误，漏报）。  </w:t>
        <w:br/>
        <w:t xml:space="preserve">    - **TP（True Positive）**：真实为1，预测为1（正确预测）。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5.3 多分类场景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对于N类分类任务，混淆矩阵为N×N矩阵，对角线元素`cm[i, i]`表示“真实类别i被正确预测为i”的数量（模型对该类的正确预测数）；非对角线元素`cm[i, j]`（i≠j）表示“真实类别i被误判为j”的数量，反映类别间的混淆程度。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5.4 从混淆矩阵衍生的关键指标</w:t>
      </w:r>
      <w:bookmarkEnd w:id="2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**准确率（Accuracy）**：整体预测正确的比例，`(TP + TN) / (TP + TN + FP + FN)`。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**精确率（Precision）**：预测为正类的样本中，真实为正类的比例，`TP / (TP + FP)`（降低误报）。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**召回率（Recall）**：真实为正类的样本中，被正确预测的比例，`TP / (TP + FN)`（降低漏报）。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**F1分数**：精确率与召回率的调和平均，`2×(Precision×Recall)/(Precision+Recall)`，平衡两者矛盾。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5.5 混淆矩阵的计算（代码示例）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sklearn.metrics import confusion_matrix</w:t>
              <w:br/>
              <w:t># 计算测试集混淆矩阵（labels指定类别顺序）</w:t>
              <w:br/>
              <w:t>cm = confusion_matrix(y_test, y_test_predict, labels=[0, 1])</w:t>
              <w:br/>
              <w:t>print("混淆矩阵：\n", cm)</w:t>
              <w:br/>
              <w:br/>
              <w:t># 计算指标</w:t>
              <w:br/>
              <w:t>accuracy = (cm[0,0] + cm[1,1]) / cm.sum()</w:t>
              <w:br/>
              <w:t>precision = cm[1,1] / (cm[0,1] + cm[1,1])</w:t>
              <w:br/>
              <w:t>recall = cm[1,1] / (cm[1,0] + cm[1,1])</w:t>
              <w:br/>
              <w:t>f1 = 2 * precision * recall / (precision + recall)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六、NumPy核心函数解析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6.1 np.arange与np.linspace（生成有序数组）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核心参数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生成规则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np.arange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start, stop, step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按步长递增，不包含stop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`np.arange(1, 10, 2)` → `[1,3,5,7,9]`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np.linspace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start, stop, num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均匀生成num个元素，默认包含stop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`np.linspace(1,9,5)` → `[1,3,5,7,9]`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6.2 np.meshgrid与np.c_（生成网格点）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np.meshgrid</w:t>
      </w:r>
      <w:r>
        <w:rPr>
          <w:rFonts w:eastAsia="等线" w:ascii="Arial" w:cs="Arial" w:hAnsi="Arial"/>
          <w:sz w:val="22"/>
        </w:rPr>
        <w:t>：将两个一维数组转换为二维网格矩阵，用于生成二维坐标。例如：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x1 = np.arange(0, 3, 1)  # [0,1,2]</w:t>
              <w:br/>
              <w:t>x2 = np.arange(0, 3, 1)  # [0,1,2]</w:t>
              <w:br/>
              <w:t>xx, yy = np.meshgrid(x1, x2)</w:t>
              <w:br/>
              <w:t># xx（x坐标网格）：[[0,1,2], [0,1,2], [0,1,2]]</w:t>
              <w:br/>
              <w:t># yy（y坐标网格）：[[0,0,0], [1,1,1], [2,2,2]]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np.c_</w:t>
      </w:r>
      <w:r>
        <w:rPr>
          <w:rFonts w:eastAsia="等线" w:ascii="Arial" w:cs="Arial" w:hAnsi="Arial"/>
          <w:sz w:val="22"/>
        </w:rPr>
        <w:t>：按列拼接数组，将网格矩阵展平后转换为模型输入格式（n_samples, n_features）：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x_range = np.c_[xx.ravel(), yy.ravel()]  # 展平后拼接，形状为(9,2)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七、常见错误与解决方案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错误现象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列表append报错（`append=`）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误将append方法当作属性赋值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改为`list.append(value)`（用括号调用）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变量名重复（如`accuracy_train`被覆盖）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绘图时用`accuracy_train = plt.plot(...)`覆盖原列表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给绘图对象换名（如`line_train = plt.plot(...)`）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混淆矩阵样本数量不匹配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`y_test`与`y_predict`长度不一致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确保用`x_test`预测生成`y_predict`，而非其他数据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正则化后模型欠拟合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惩罚系数α过大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减小α值，或用交叉验证（如`LassoCV`）选最优α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数据泄露导致泛化差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先预处理全量数据，再划分训练/测试集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严格遵循“先划分，后预处理”流程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总结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覆盖机器学习实践全流程核心知识点，从数据处理、特征工程、模型训练到评估优化，重点解析了过拟合/欠拟合、正则化、异常检测、混淆矩阵等关键概念。实践中需注意：数据优先（清洗与划分）、模型适配（复杂度与正则化平衡）、评估全面（混淆矩阵与衍生指标），通过闭环优化提升模型泛化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091">
    <w:lvl>
      <w:numFmt w:val="bullet"/>
      <w:suff w:val="tab"/>
      <w:lvlText w:val="•"/>
      <w:rPr>
        <w:color w:val="3370ff"/>
      </w:rPr>
    </w:lvl>
  </w:abstractNum>
  <w:abstractNum w:abstractNumId="112092">
    <w:lvl>
      <w:numFmt w:val="bullet"/>
      <w:suff w:val="tab"/>
      <w:lvlText w:val="•"/>
      <w:rPr>
        <w:color w:val="3370ff"/>
      </w:rPr>
    </w:lvl>
  </w:abstractNum>
  <w:abstractNum w:abstractNumId="112093">
    <w:lvl>
      <w:numFmt w:val="bullet"/>
      <w:suff w:val="tab"/>
      <w:lvlText w:val="•"/>
      <w:rPr>
        <w:color w:val="3370ff"/>
      </w:rPr>
    </w:lvl>
  </w:abstractNum>
  <w:abstractNum w:abstractNumId="112094">
    <w:lvl>
      <w:numFmt w:val="bullet"/>
      <w:suff w:val="tab"/>
      <w:lvlText w:val="•"/>
      <w:rPr>
        <w:color w:val="3370ff"/>
      </w:rPr>
    </w:lvl>
  </w:abstractNum>
  <w:num w:numId="1">
    <w:abstractNumId w:val="112091"/>
  </w:num>
  <w:num w:numId="2">
    <w:abstractNumId w:val="112092"/>
  </w:num>
  <w:num w:numId="3">
    <w:abstractNumId w:val="112093"/>
  </w:num>
  <w:num w:numId="4">
    <w:abstractNumId w:val="1120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2025-10-10T13:20:27Z</dcterms:created>
  <dc:creator>Apache POI</dc:creator>
</cp:coreProperties>
</file>