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线性回归与模型评估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本次聊天核心知识点总结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一、核心算法：线性回归（监督学习-回归任务）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基础原理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：建模“特征（自变量）”与“连续型目标变量（因变量）”的线性关系，找到最优拟合线/超平面，最小化预测误差。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数学表达式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单特征（简单线性回归）：</w:t>
      </w:r>
      <w:r>
        <w:rPr>
          <w:rFonts w:eastAsia="等线" w:ascii="Arial" w:cs="Arial" w:hAnsi="Arial"/>
          <w:sz w:val="22"/>
        </w:rPr>
      </w:r>
      <m:oMath xmlns:mml="http://www.w3.org/1998/Math/MathML">
        <m:acc>
          <m:accPr>
            <m:chr m:val="̂"/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=wx+b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=斜率/权重，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=截距/偏置）；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多特征（多元线性回归）：</w:t>
      </w:r>
      <w:r>
        <w:rPr>
          <w:rFonts w:eastAsia="等线" w:ascii="Arial" w:cs="Arial" w:hAnsi="Arial"/>
          <w:sz w:val="22"/>
        </w:rPr>
      </w:r>
      <m:oMath xmlns:mml="http://www.w3.org/1998/Math/MathML">
        <m:acc>
          <m:accPr>
            <m:chr m:val="̂"/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+...+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+b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>为第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个特征的权重）。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损失函数</w:t>
      </w:r>
      <w:r>
        <w:rPr>
          <w:rFonts w:eastAsia="等线" w:ascii="Arial" w:cs="Arial" w:hAnsi="Arial"/>
          <w:sz w:val="22"/>
        </w:rPr>
        <w:t>：用</w:t>
      </w:r>
      <w:r>
        <w:rPr>
          <w:rFonts w:eastAsia="等线" w:ascii="Arial" w:cs="Arial" w:hAnsi="Arial"/>
          <w:b w:val="true"/>
          <w:sz w:val="22"/>
        </w:rPr>
        <w:t>均方误差（MSE）</w:t>
      </w:r>
      <w:r>
        <w:rPr>
          <w:rFonts w:eastAsia="等线" w:ascii="Arial" w:cs="Arial" w:hAnsi="Arial"/>
          <w:sz w:val="22"/>
        </w:rPr>
        <w:t xml:space="preserve"> 量化误差，公式为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\text{MSE} = \frac{1}{n}\sum_{i=1}^n (y_{\text{true},i} - y_{\text{pred},i})^2</w:t>
        </m:r>
      </m:oMath>
      <w:r>
        <w:rPr>
          <w:rFonts w:eastAsia="等线" w:ascii="Arial" w:cs="Arial" w:hAnsi="Arial"/>
          <w:sz w:val="22"/>
        </w:rPr>
        <w:t>（平方放大极端误差，便于优化）。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参数求解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解析解（最小二乘法）：直接通过公式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p>
          <m:e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>
        <w:rPr>
          <w:rFonts w:eastAsia="等线" w:ascii="Arial" w:cs="Arial" w:hAnsi="Arial"/>
          <w:sz w:val="22"/>
        </w:rPr>
        <w:t>计算最优权重，适合低维数据；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迭代解（梯度下降）：沿损失函数负梯度更新参数，适合高维/大数据（需手动设置学习率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α</m:t>
        </m:r>
      </m:oMath>
      <w:r>
        <w:rPr>
          <w:rFonts w:eastAsia="等线" w:ascii="Arial" w:cs="Arial" w:hAnsi="Arial"/>
          <w:sz w:val="22"/>
        </w:rPr>
        <w:t>控制步长）。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关键参数与扩展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模型参数（LinearRegression类）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fit_intercept=True/False</w:t>
      </w:r>
      <w:r>
        <w:rPr>
          <w:rFonts w:eastAsia="等线" w:ascii="Arial" w:cs="Arial" w:hAnsi="Arial"/>
          <w:sz w:val="22"/>
        </w:rPr>
        <w:t>：是否计算截距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（默认True，适合多数场景；False强制过原点，仅用于“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x=0</m:t>
        </m:r>
      </m:oMath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y</m:t>
        </m:r>
      </m:oMath>
      <w:r>
        <w:rPr>
          <w:rFonts w:eastAsia="等线" w:ascii="Arial" w:cs="Arial" w:hAnsi="Arial"/>
          <w:sz w:val="22"/>
        </w:rPr>
        <w:t>必为0”的场景，如“重量→质量”预测）；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n_jobs=None/-1</w:t>
      </w:r>
      <w:r>
        <w:rPr>
          <w:rFonts w:eastAsia="等线" w:ascii="Arial" w:cs="Arial" w:hAnsi="Arial"/>
          <w:sz w:val="22"/>
        </w:rPr>
        <w:t>：并行计算核心数（默认None=单核心；-1=用所有CPU核心，加速大数据训练）；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normalize=False</w:t>
      </w:r>
      <w:r>
        <w:rPr>
          <w:rFonts w:eastAsia="等线" w:ascii="Arial" w:cs="Arial" w:hAnsi="Arial"/>
          <w:sz w:val="22"/>
        </w:rPr>
        <w:t>：是否自动标准化特征（默认False，推荐手动用</w:t>
      </w:r>
      <w:r>
        <w:rPr>
          <w:rFonts w:eastAsia="Consolas" w:ascii="Consolas" w:cs="Consolas" w:hAnsi="Consolas"/>
          <w:sz w:val="22"/>
          <w:shd w:fill="EFF0F1"/>
        </w:rPr>
        <w:t>StandardScaler</w:t>
      </w:r>
      <w:r>
        <w:rPr>
          <w:rFonts w:eastAsia="等线" w:ascii="Arial" w:cs="Arial" w:hAnsi="Arial"/>
          <w:sz w:val="22"/>
        </w:rPr>
        <w:t>预处理，更灵活）。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正则化扩展（解决过拟合）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岭回归（L2正则化）：损失函数加权重平方和惩罚，避免权重过大，无特征选择功能；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Lasso回归（L1正则化）：损失函数加权重绝对值和惩罚，可使部分权重为0，实现自动特征选择。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二、工具库：Scikit-learn（sklearn）核心用法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核心功能模块与常用工具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关键类/函数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sklearn.linear_model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线性模型（回归/分类）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LinearRegression</w:t>
            </w:r>
            <w:r>
              <w:rPr>
                <w:rFonts w:eastAsia="等线" w:ascii="Arial" w:cs="Arial" w:hAnsi="Arial"/>
                <w:sz w:val="22"/>
              </w:rPr>
              <w:t>（线性回归）、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Ridge</w:t>
            </w:r>
            <w:r>
              <w:rPr>
                <w:rFonts w:eastAsia="等线" w:ascii="Arial" w:cs="Arial" w:hAnsi="Arial"/>
                <w:sz w:val="22"/>
              </w:rPr>
              <w:t>（岭回归）、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Lasso</w:t>
            </w:r>
            <w:r>
              <w:rPr>
                <w:rFonts w:eastAsia="等线" w:ascii="Arial" w:cs="Arial" w:hAnsi="Arial"/>
                <w:sz w:val="22"/>
              </w:rPr>
              <w:t>（L1回归）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sklearn.metrics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mean_squared_error</w:t>
            </w:r>
            <w:r>
              <w:rPr>
                <w:rFonts w:eastAsia="等线" w:ascii="Arial" w:cs="Arial" w:hAnsi="Arial"/>
                <w:sz w:val="22"/>
              </w:rPr>
              <w:t>（MSE）、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r2_score</w:t>
            </w:r>
            <w:r>
              <w:rPr>
                <w:rFonts w:eastAsia="等线" w:ascii="Arial" w:cs="Arial" w:hAnsi="Arial"/>
                <w:sz w:val="22"/>
              </w:rPr>
              <w:t>（R²）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sklearn.model_selection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数据划分与调优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train_test_split</w:t>
            </w:r>
            <w:r>
              <w:rPr>
                <w:rFonts w:eastAsia="等线" w:ascii="Arial" w:cs="Arial" w:hAnsi="Arial"/>
                <w:sz w:val="22"/>
              </w:rPr>
              <w:t>（划分训练/测试集）、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cross_val_score</w:t>
            </w:r>
            <w:r>
              <w:rPr>
                <w:rFonts w:eastAsia="等线" w:ascii="Arial" w:cs="Arial" w:hAnsi="Arial"/>
                <w:sz w:val="22"/>
              </w:rPr>
              <w:t>（交叉验证）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sklearn.preprocessing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StandardScaler</w:t>
            </w:r>
            <w:r>
              <w:rPr>
                <w:rFonts w:eastAsia="等线" w:ascii="Arial" w:cs="Arial" w:hAnsi="Arial"/>
                <w:sz w:val="22"/>
              </w:rPr>
              <w:t>（标准化）、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MinMaxScaler</w:t>
            </w:r>
            <w:r>
              <w:rPr>
                <w:rFonts w:eastAsia="等线" w:ascii="Arial" w:cs="Arial" w:hAnsi="Arial"/>
                <w:sz w:val="22"/>
              </w:rPr>
              <w:t>（归一化）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典型工作流程（以房价预测为例）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数据准备</w:t>
      </w:r>
      <w:r>
        <w:rPr>
          <w:rFonts w:eastAsia="等线" w:ascii="Arial" w:cs="Arial" w:hAnsi="Arial"/>
          <w:sz w:val="22"/>
        </w:rPr>
        <w:t>：加载数据→划分特征（X）与目标（y）；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>：标准化/归一化（可选）→格式转换（适配模型输入）；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模型训练</w:t>
      </w:r>
      <w:r>
        <w:rPr>
          <w:rFonts w:eastAsia="等线" w:ascii="Arial" w:cs="Arial" w:hAnsi="Arial"/>
          <w:sz w:val="22"/>
        </w:rPr>
        <w:t>：初始化</w:t>
      </w:r>
      <w:r>
        <w:rPr>
          <w:rFonts w:eastAsia="Consolas" w:ascii="Consolas" w:cs="Consolas" w:hAnsi="Consolas"/>
          <w:sz w:val="22"/>
          <w:shd w:fill="EFF0F1"/>
        </w:rPr>
        <w:t>LinearRegression</w:t>
      </w:r>
      <w:r>
        <w:rPr>
          <w:rFonts w:eastAsia="等线" w:ascii="Arial" w:cs="Arial" w:hAnsi="Arial"/>
          <w:sz w:val="22"/>
        </w:rPr>
        <w:t>→调用</w:t>
      </w:r>
      <w:r>
        <w:rPr>
          <w:rFonts w:eastAsia="Consolas" w:ascii="Consolas" w:cs="Consolas" w:hAnsi="Consolas"/>
          <w:sz w:val="22"/>
          <w:shd w:fill="EFF0F1"/>
        </w:rPr>
        <w:t>fit(X_train, y_train)</w:t>
      </w:r>
      <w:r>
        <w:rPr>
          <w:rFonts w:eastAsia="等线" w:ascii="Arial" w:cs="Arial" w:hAnsi="Arial"/>
          <w:sz w:val="22"/>
        </w:rPr>
        <w:t>训练；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预测与评估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predict(X_test)</w:t>
      </w:r>
      <w:r>
        <w:rPr>
          <w:rFonts w:eastAsia="等线" w:ascii="Arial" w:cs="Arial" w:hAnsi="Arial"/>
          <w:sz w:val="22"/>
        </w:rPr>
        <w:t>生成预测值→用MSE/R²评估效果；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参数提取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model.coef_</w:t>
      </w:r>
      <w:r>
        <w:rPr>
          <w:rFonts w:eastAsia="等线" w:ascii="Arial" w:cs="Arial" w:hAnsi="Arial"/>
          <w:sz w:val="22"/>
        </w:rPr>
        <w:t>（权重）、</w:t>
      </w:r>
      <w:r>
        <w:rPr>
          <w:rFonts w:eastAsia="Consolas" w:ascii="Consolas" w:cs="Consolas" w:hAnsi="Consolas"/>
          <w:sz w:val="22"/>
          <w:shd w:fill="EFF0F1"/>
        </w:rPr>
        <w:t>model.intercept_</w:t>
      </w:r>
      <w:r>
        <w:rPr>
          <w:rFonts w:eastAsia="等线" w:ascii="Arial" w:cs="Arial" w:hAnsi="Arial"/>
          <w:sz w:val="22"/>
        </w:rPr>
        <w:t>（截距）。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三、工具库：Matplotlib（绘图与中文显示问题）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核心绘图功能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子图创建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plt.subplot(行, 列, 当前子图索引)</w:t>
      </w:r>
      <w:r>
        <w:rPr>
          <w:rFonts w:eastAsia="等线" w:ascii="Arial" w:cs="Arial" w:hAnsi="Arial"/>
          <w:sz w:val="22"/>
        </w:rPr>
        <w:t>（索引从1开始），如</w:t>
      </w:r>
      <w:r>
        <w:rPr>
          <w:rFonts w:eastAsia="Consolas" w:ascii="Consolas" w:cs="Consolas" w:hAnsi="Consolas"/>
          <w:sz w:val="22"/>
          <w:shd w:fill="EFF0F1"/>
        </w:rPr>
        <w:t>plt.subplot(211)</w:t>
      </w:r>
      <w:r>
        <w:rPr>
          <w:rFonts w:eastAsia="等线" w:ascii="Arial" w:cs="Arial" w:hAnsi="Arial"/>
          <w:sz w:val="22"/>
        </w:rPr>
        <w:t>表示“2行1列布局的第1个子图”；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基础绘图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plt.scatter(x,y)</w:t>
      </w:r>
      <w:r>
        <w:rPr>
          <w:rFonts w:eastAsia="等线" w:ascii="Arial" w:cs="Arial" w:hAnsi="Arial"/>
          <w:sz w:val="22"/>
        </w:rPr>
        <w:t>（散点图，看原始数据分布）、</w:t>
      </w:r>
      <w:r>
        <w:rPr>
          <w:rFonts w:eastAsia="Consolas" w:ascii="Consolas" w:cs="Consolas" w:hAnsi="Consolas"/>
          <w:sz w:val="22"/>
          <w:shd w:fill="EFF0F1"/>
        </w:rPr>
        <w:t>plt.plot(x,y_pred)</w:t>
      </w:r>
      <w:r>
        <w:rPr>
          <w:rFonts w:eastAsia="等线" w:ascii="Arial" w:cs="Arial" w:hAnsi="Arial"/>
          <w:sz w:val="22"/>
        </w:rPr>
        <w:t>（线图，画拟合线）、</w:t>
      </w:r>
      <w:r>
        <w:rPr>
          <w:rFonts w:eastAsia="Consolas" w:ascii="Consolas" w:cs="Consolas" w:hAnsi="Consolas"/>
          <w:sz w:val="22"/>
          <w:shd w:fill="EFF0F1"/>
        </w:rPr>
        <w:t>plt.figure(figsize=(w,h))</w:t>
      </w:r>
      <w:r>
        <w:rPr>
          <w:rFonts w:eastAsia="等线" w:ascii="Arial" w:cs="Arial" w:hAnsi="Arial"/>
          <w:sz w:val="22"/>
        </w:rPr>
        <w:t>（设置画布大小）。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中文与负号显示问题解决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中文显示警告</w:t>
      </w:r>
      <w:r>
        <w:rPr>
          <w:rFonts w:eastAsia="等线" w:ascii="Arial" w:cs="Arial" w:hAnsi="Arial"/>
          <w:sz w:val="22"/>
        </w:rPr>
        <w:t>：默认字体</w:t>
      </w:r>
      <w:r>
        <w:rPr>
          <w:rFonts w:eastAsia="Consolas" w:ascii="Consolas" w:cs="Consolas" w:hAnsi="Consolas"/>
          <w:sz w:val="22"/>
          <w:shd w:fill="EFF0F1"/>
        </w:rPr>
        <w:t>DejaVu Sans</w:t>
      </w:r>
      <w:r>
        <w:rPr>
          <w:rFonts w:eastAsia="等线" w:ascii="Arial" w:cs="Arial" w:hAnsi="Arial"/>
          <w:sz w:val="22"/>
        </w:rPr>
        <w:t>不支持中文，需手动指定中文字体：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负号显示异常</w:t>
      </w:r>
      <w:r>
        <w:rPr>
          <w:rFonts w:eastAsia="等线" w:ascii="Arial" w:cs="Arial" w:hAnsi="Arial"/>
          <w:sz w:val="22"/>
        </w:rPr>
        <w:t>：部分中文字体不支持Unicode负号，需改用ASCII负号：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四、数据处理：生成与格式转换（Pandas/Numpy）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CSV数据生成（模拟房价数据）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：生成含“区域收入、房龄、房间数、人口、房屋面积（Size）、房价（Price）”的结构化数据；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：用</w:t>
      </w:r>
      <w:r>
        <w:rPr>
          <w:rFonts w:eastAsia="Consolas" w:ascii="Consolas" w:cs="Consolas" w:hAnsi="Consolas"/>
          <w:sz w:val="22"/>
          <w:shd w:fill="EFF0F1"/>
        </w:rPr>
        <w:t>numpy.random.normal</w:t>
      </w:r>
      <w:r>
        <w:rPr>
          <w:rFonts w:eastAsia="等线" w:ascii="Arial" w:cs="Arial" w:hAnsi="Arial"/>
          <w:sz w:val="22"/>
        </w:rPr>
        <w:t>生成符合正态分布的模拟特征，通过“线性组合+随机噪声”模拟房价，最后用</w:t>
      </w:r>
      <w:r>
        <w:rPr>
          <w:rFonts w:eastAsia="Consolas" w:ascii="Consolas" w:cs="Consolas" w:hAnsi="Consolas"/>
          <w:sz w:val="22"/>
          <w:shd w:fill="EFF0F1"/>
        </w:rPr>
        <w:t>pandas.DataFrame.to_csv</w:t>
      </w:r>
      <w:r>
        <w:rPr>
          <w:rFonts w:eastAsia="等线" w:ascii="Arial" w:cs="Arial" w:hAnsi="Arial"/>
          <w:sz w:val="22"/>
        </w:rPr>
        <w:t>保存为CSV文件。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数组格式转换（reshape，适配模型输入）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核心需求</w:t>
      </w:r>
      <w:r>
        <w:rPr>
          <w:rFonts w:eastAsia="等线" w:ascii="Arial" w:cs="Arial" w:hAnsi="Arial"/>
          <w:sz w:val="22"/>
        </w:rPr>
        <w:t>：sklearn模型要求特征输入为</w:t>
      </w:r>
      <w:r>
        <w:rPr>
          <w:rFonts w:eastAsia="等线" w:ascii="Arial" w:cs="Arial" w:hAnsi="Arial"/>
          <w:b w:val="true"/>
          <w:sz w:val="22"/>
        </w:rPr>
        <w:t>二维数组（样本数×特征数）</w:t>
      </w:r>
      <w:r>
        <w:rPr>
          <w:rFonts w:eastAsia="等线" w:ascii="Arial" w:cs="Arial" w:hAnsi="Arial"/>
          <w:sz w:val="22"/>
        </w:rPr>
        <w:t>，需将一维特征转换为二维。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关键语法与意义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x.reshape(-1, 1)</w:t>
      </w:r>
      <w:r>
        <w:rPr>
          <w:rFonts w:eastAsia="等线" w:ascii="Arial" w:cs="Arial" w:hAnsi="Arial"/>
          <w:sz w:val="22"/>
        </w:rPr>
        <w:t>：一维→二维列向量（如</w:t>
      </w:r>
      <w:r>
        <w:rPr>
          <w:rFonts w:eastAsia="Consolas" w:ascii="Consolas" w:cs="Consolas" w:hAnsi="Consolas"/>
          <w:sz w:val="22"/>
          <w:shd w:fill="EFF0F1"/>
        </w:rPr>
        <w:t>(4,)</w:t>
      </w:r>
      <w:r>
        <w:rPr>
          <w:rFonts w:eastAsia="等线" w:ascii="Arial" w:cs="Arial" w:hAnsi="Arial"/>
          <w:sz w:val="22"/>
        </w:rPr>
        <w:t>→</w:t>
      </w:r>
      <w:r>
        <w:rPr>
          <w:rFonts w:eastAsia="Consolas" w:ascii="Consolas" w:cs="Consolas" w:hAnsi="Consolas"/>
          <w:sz w:val="22"/>
          <w:shd w:fill="EFF0F1"/>
        </w:rPr>
        <w:t>(4,1)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表示“自动计算行数”；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x.reshape(1, -1)</w:t>
      </w:r>
      <w:r>
        <w:rPr>
          <w:rFonts w:eastAsia="等线" w:ascii="Arial" w:cs="Arial" w:hAnsi="Arial"/>
          <w:sz w:val="22"/>
        </w:rPr>
        <w:t>：一维→二维行向量（如</w:t>
      </w:r>
      <w:r>
        <w:rPr>
          <w:rFonts w:eastAsia="Consolas" w:ascii="Consolas" w:cs="Consolas" w:hAnsi="Consolas"/>
          <w:sz w:val="22"/>
          <w:shd w:fill="EFF0F1"/>
        </w:rPr>
        <w:t>(4,)</w:t>
      </w:r>
      <w:r>
        <w:rPr>
          <w:rFonts w:eastAsia="等线" w:ascii="Arial" w:cs="Arial" w:hAnsi="Arial"/>
          <w:sz w:val="22"/>
        </w:rPr>
        <w:t>→</w:t>
      </w:r>
      <w:r>
        <w:rPr>
          <w:rFonts w:eastAsia="Consolas" w:ascii="Consolas" w:cs="Consolas" w:hAnsi="Consolas"/>
          <w:sz w:val="22"/>
          <w:shd w:fill="EFF0F1"/>
        </w:rPr>
        <w:t>(1,4)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x.reshape(-1,1,1)</w:t>
      </w:r>
      <w:r>
        <w:rPr>
          <w:rFonts w:eastAsia="等线" w:ascii="Arial" w:cs="Arial" w:hAnsi="Arial"/>
          <w:sz w:val="22"/>
        </w:rPr>
        <w:t>：一维→三维数组（如</w:t>
      </w:r>
      <w:r>
        <w:rPr>
          <w:rFonts w:eastAsia="Consolas" w:ascii="Consolas" w:cs="Consolas" w:hAnsi="Consolas"/>
          <w:sz w:val="22"/>
          <w:shd w:fill="EFF0F1"/>
        </w:rPr>
        <w:t>(4,)</w:t>
      </w:r>
      <w:r>
        <w:rPr>
          <w:rFonts w:eastAsia="等线" w:ascii="Arial" w:cs="Arial" w:hAnsi="Arial"/>
          <w:sz w:val="22"/>
        </w:rPr>
        <w:t>→</w:t>
      </w:r>
      <w:r>
        <w:rPr>
          <w:rFonts w:eastAsia="Consolas" w:ascii="Consolas" w:cs="Consolas" w:hAnsi="Consolas"/>
          <w:sz w:val="22"/>
          <w:shd w:fill="EFF0F1"/>
        </w:rPr>
        <w:t>(4,1,1)</w:t>
      </w:r>
      <w:r>
        <w:rPr>
          <w:rFonts w:eastAsia="等线" w:ascii="Arial" w:cs="Arial" w:hAnsi="Arial"/>
          <w:sz w:val="22"/>
        </w:rPr>
        <w:t>），用于深度学习时序/图像模型。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五、模型评估：回归任务关键指标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均方误差（MSE，</w:t>
      </w:r>
      <w:r>
        <w:rPr>
          <w:rFonts w:eastAsia="Consolas" w:ascii="Consolas" w:cs="Consolas" w:hAnsi="Consolas"/>
          <w:b w:val="true"/>
          <w:sz w:val="30"/>
          <w:shd w:fill="EFF0F1"/>
        </w:rPr>
        <w:t>mean_squared_error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：衡量预测值与真实值的平均偏差程度，</w:t>
      </w:r>
      <w:r>
        <w:rPr>
          <w:rFonts w:eastAsia="等线" w:ascii="Arial" w:cs="Arial" w:hAnsi="Arial"/>
          <w:b w:val="true"/>
          <w:sz w:val="22"/>
        </w:rPr>
        <w:t>值越小，拟合效果越好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sklearn.metrics.mean_squared_error(y_true, y_pred)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y_{\text{true}}</w:t>
        </m:r>
      </m:oMath>
      <w:r>
        <w:rPr>
          <w:rFonts w:eastAsia="等线" w:ascii="Arial" w:cs="Arial" w:hAnsi="Arial"/>
          <w:sz w:val="22"/>
        </w:rPr>
        <w:t>=真实值，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y_{\text{pred}}</w:t>
        </m:r>
      </m:oMath>
      <w:r>
        <w:rPr>
          <w:rFonts w:eastAsia="等线" w:ascii="Arial" w:cs="Arial" w:hAnsi="Arial"/>
          <w:sz w:val="22"/>
        </w:rPr>
        <w:t>=预测值）。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决定系数（R²，</w:t>
      </w:r>
      <w:r>
        <w:rPr>
          <w:rFonts w:eastAsia="Consolas" w:ascii="Consolas" w:cs="Consolas" w:hAnsi="Consolas"/>
          <w:b w:val="true"/>
          <w:sz w:val="30"/>
          <w:shd w:fill="EFF0F1"/>
        </w:rPr>
        <w:t>r2_score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：衡量模型对“目标变量变异”的解释能力，取值范围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  <m:endChr m:val="]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越接近1，模型解释能力越强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特殊值</w:t>
      </w:r>
      <w:r>
        <w:rPr>
          <w:rFonts w:eastAsia="等线" w:ascii="Arial" w:cs="Arial" w:hAnsi="Arial"/>
          <w:sz w:val="22"/>
        </w:rPr>
        <w:t>：R²=0→模型效果=“直接预测目标均值”；R²&lt;0→模型效果差于“预测均值”；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sklearn.metrics.r2_score(y_true, y_pred)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六、Python模块导入方式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两种核心导入方式对比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逐个导入特定函数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from sklearn.metrics import mean_squared_error, r2_score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仅用少数函数，代码简洁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导入整个模块（加别名）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import sklearn.metrics as 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用多个函数，避免函数名冲突，清晰追溯来源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选择建议</w:t>
      </w:r>
      <w:bookmarkEnd w:id="18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用1-2个函数：选“逐个导入”；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用3个以上函数：选“导入整个模块+别名”（如</w:t>
      </w:r>
      <w:r>
        <w:rPr>
          <w:rFonts w:eastAsia="Consolas" w:ascii="Consolas" w:cs="Consolas" w:hAnsi="Consolas"/>
          <w:sz w:val="22"/>
          <w:shd w:fill="EFF0F1"/>
        </w:rPr>
        <w:t>import sklearn.metrics as metrics</w:t>
      </w:r>
      <w:r>
        <w:rPr>
          <w:rFonts w:eastAsia="等线" w:ascii="Arial" w:cs="Arial" w:hAnsi="Arial"/>
          <w:sz w:val="22"/>
        </w:rPr>
        <w:t>，调用时</w:t>
      </w:r>
      <w:r>
        <w:rPr>
          <w:rFonts w:eastAsia="Consolas" w:ascii="Consolas" w:cs="Consolas" w:hAnsi="Consolas"/>
          <w:sz w:val="22"/>
          <w:shd w:fill="EFF0F1"/>
        </w:rPr>
        <w:t>metrics.MSE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465">
    <w:lvl>
      <w:numFmt w:val="bullet"/>
      <w:suff w:val="tab"/>
      <w:lvlText w:val="•"/>
      <w:rPr>
        <w:color w:val="3370ff"/>
      </w:rPr>
    </w:lvl>
  </w:abstractNum>
  <w:abstractNum w:abstractNumId="73466">
    <w:lvl>
      <w:numFmt w:val="bullet"/>
      <w:suff w:val="tab"/>
      <w:lvlText w:val="•"/>
      <w:rPr>
        <w:color w:val="3370ff"/>
      </w:rPr>
    </w:lvl>
  </w:abstractNum>
  <w:abstractNum w:abstractNumId="73467">
    <w:lvl>
      <w:numFmt w:val="bullet"/>
      <w:suff w:val="tab"/>
      <w:lvlText w:val="￮"/>
      <w:rPr>
        <w:color w:val="3370ff"/>
      </w:rPr>
    </w:lvl>
  </w:abstractNum>
  <w:abstractNum w:abstractNumId="73468">
    <w:lvl>
      <w:numFmt w:val="bullet"/>
      <w:suff w:val="tab"/>
      <w:lvlText w:val="￮"/>
      <w:rPr>
        <w:color w:val="3370ff"/>
      </w:rPr>
    </w:lvl>
  </w:abstractNum>
  <w:abstractNum w:abstractNumId="73469">
    <w:lvl>
      <w:numFmt w:val="bullet"/>
      <w:suff w:val="tab"/>
      <w:lvlText w:val="•"/>
      <w:rPr>
        <w:color w:val="3370ff"/>
      </w:rPr>
    </w:lvl>
  </w:abstractNum>
  <w:abstractNum w:abstractNumId="73470">
    <w:lvl>
      <w:numFmt w:val="bullet"/>
      <w:suff w:val="tab"/>
      <w:lvlText w:val="•"/>
      <w:rPr>
        <w:color w:val="3370ff"/>
      </w:rPr>
    </w:lvl>
  </w:abstractNum>
  <w:abstractNum w:abstractNumId="73471">
    <w:lvl>
      <w:numFmt w:val="bullet"/>
      <w:suff w:val="tab"/>
      <w:lvlText w:val="￮"/>
      <w:rPr>
        <w:color w:val="3370ff"/>
      </w:rPr>
    </w:lvl>
  </w:abstractNum>
  <w:abstractNum w:abstractNumId="73472">
    <w:lvl>
      <w:numFmt w:val="bullet"/>
      <w:suff w:val="tab"/>
      <w:lvlText w:val="￮"/>
      <w:rPr>
        <w:color w:val="3370ff"/>
      </w:rPr>
    </w:lvl>
  </w:abstractNum>
  <w:abstractNum w:abstractNumId="73473">
    <w:lvl>
      <w:numFmt w:val="bullet"/>
      <w:suff w:val="tab"/>
      <w:lvlText w:val="•"/>
      <w:rPr>
        <w:color w:val="3370ff"/>
      </w:rPr>
    </w:lvl>
  </w:abstractNum>
  <w:abstractNum w:abstractNumId="73474">
    <w:lvl>
      <w:numFmt w:val="bullet"/>
      <w:suff w:val="tab"/>
      <w:lvlText w:val="￮"/>
      <w:rPr>
        <w:color w:val="3370ff"/>
      </w:rPr>
    </w:lvl>
  </w:abstractNum>
  <w:abstractNum w:abstractNumId="73475">
    <w:lvl>
      <w:numFmt w:val="bullet"/>
      <w:suff w:val="tab"/>
      <w:lvlText w:val="￮"/>
      <w:rPr>
        <w:color w:val="3370ff"/>
      </w:rPr>
    </w:lvl>
  </w:abstractNum>
  <w:abstractNum w:abstractNumId="73476">
    <w:lvl>
      <w:numFmt w:val="bullet"/>
      <w:suff w:val="tab"/>
      <w:lvlText w:val="￮"/>
      <w:rPr>
        <w:color w:val="3370ff"/>
      </w:rPr>
    </w:lvl>
  </w:abstractNum>
  <w:abstractNum w:abstractNumId="73477">
    <w:lvl>
      <w:numFmt w:val="bullet"/>
      <w:suff w:val="tab"/>
      <w:lvlText w:val="•"/>
      <w:rPr>
        <w:color w:val="3370ff"/>
      </w:rPr>
    </w:lvl>
  </w:abstractNum>
  <w:abstractNum w:abstractNumId="73478">
    <w:lvl>
      <w:numFmt w:val="bullet"/>
      <w:suff w:val="tab"/>
      <w:lvlText w:val="￮"/>
      <w:rPr>
        <w:color w:val="3370ff"/>
      </w:rPr>
    </w:lvl>
  </w:abstractNum>
  <w:abstractNum w:abstractNumId="73479">
    <w:lvl>
      <w:numFmt w:val="bullet"/>
      <w:suff w:val="tab"/>
      <w:lvlText w:val="￮"/>
      <w:rPr>
        <w:color w:val="3370ff"/>
      </w:rPr>
    </w:lvl>
  </w:abstractNum>
  <w:abstractNum w:abstractNumId="73480">
    <w:lvl>
      <w:start w:val="1"/>
      <w:numFmt w:val="decimal"/>
      <w:suff w:val="tab"/>
      <w:lvlText w:val="%1."/>
      <w:rPr>
        <w:color w:val="3370ff"/>
      </w:rPr>
    </w:lvl>
  </w:abstractNum>
  <w:abstractNum w:abstractNumId="73481">
    <w:lvl>
      <w:start w:val="2"/>
      <w:numFmt w:val="decimal"/>
      <w:suff w:val="tab"/>
      <w:lvlText w:val="%1."/>
      <w:rPr>
        <w:color w:val="3370ff"/>
      </w:rPr>
    </w:lvl>
  </w:abstractNum>
  <w:abstractNum w:abstractNumId="73482">
    <w:lvl>
      <w:start w:val="3"/>
      <w:numFmt w:val="decimal"/>
      <w:suff w:val="tab"/>
      <w:lvlText w:val="%1."/>
      <w:rPr>
        <w:color w:val="3370ff"/>
      </w:rPr>
    </w:lvl>
  </w:abstractNum>
  <w:abstractNum w:abstractNumId="73483">
    <w:lvl>
      <w:start w:val="4"/>
      <w:numFmt w:val="decimal"/>
      <w:suff w:val="tab"/>
      <w:lvlText w:val="%1."/>
      <w:rPr>
        <w:color w:val="3370ff"/>
      </w:rPr>
    </w:lvl>
  </w:abstractNum>
  <w:abstractNum w:abstractNumId="73484">
    <w:lvl>
      <w:start w:val="5"/>
      <w:numFmt w:val="decimal"/>
      <w:suff w:val="tab"/>
      <w:lvlText w:val="%1."/>
      <w:rPr>
        <w:color w:val="3370ff"/>
      </w:rPr>
    </w:lvl>
  </w:abstractNum>
  <w:abstractNum w:abstractNumId="73485">
    <w:lvl>
      <w:numFmt w:val="bullet"/>
      <w:suff w:val="tab"/>
      <w:lvlText w:val="•"/>
      <w:rPr>
        <w:color w:val="3370ff"/>
      </w:rPr>
    </w:lvl>
  </w:abstractNum>
  <w:abstractNum w:abstractNumId="73486">
    <w:lvl>
      <w:numFmt w:val="bullet"/>
      <w:suff w:val="tab"/>
      <w:lvlText w:val="•"/>
      <w:rPr>
        <w:color w:val="3370ff"/>
      </w:rPr>
    </w:lvl>
  </w:abstractNum>
  <w:abstractNum w:abstractNumId="73487">
    <w:lvl>
      <w:numFmt w:val="bullet"/>
      <w:suff w:val="tab"/>
      <w:lvlText w:val="•"/>
      <w:rPr>
        <w:color w:val="3370ff"/>
      </w:rPr>
    </w:lvl>
  </w:abstractNum>
  <w:abstractNum w:abstractNumId="73488">
    <w:lvl>
      <w:numFmt w:val="bullet"/>
      <w:suff w:val="tab"/>
      <w:lvlText w:val="•"/>
      <w:rPr>
        <w:color w:val="3370ff"/>
      </w:rPr>
    </w:lvl>
  </w:abstractNum>
  <w:abstractNum w:abstractNumId="73489">
    <w:lvl>
      <w:numFmt w:val="bullet"/>
      <w:suff w:val="tab"/>
      <w:lvlText w:val="•"/>
      <w:rPr>
        <w:color w:val="3370ff"/>
      </w:rPr>
    </w:lvl>
  </w:abstractNum>
  <w:abstractNum w:abstractNumId="73490">
    <w:lvl>
      <w:numFmt w:val="bullet"/>
      <w:suff w:val="tab"/>
      <w:lvlText w:val="•"/>
      <w:rPr>
        <w:color w:val="3370ff"/>
      </w:rPr>
    </w:lvl>
  </w:abstractNum>
  <w:abstractNum w:abstractNumId="73491">
    <w:lvl>
      <w:numFmt w:val="bullet"/>
      <w:suff w:val="tab"/>
      <w:lvlText w:val="•"/>
      <w:rPr>
        <w:color w:val="3370ff"/>
      </w:rPr>
    </w:lvl>
  </w:abstractNum>
  <w:abstractNum w:abstractNumId="73492">
    <w:lvl>
      <w:numFmt w:val="bullet"/>
      <w:suff w:val="tab"/>
      <w:lvlText w:val="•"/>
      <w:rPr>
        <w:color w:val="3370ff"/>
      </w:rPr>
    </w:lvl>
  </w:abstractNum>
  <w:abstractNum w:abstractNumId="73493">
    <w:lvl>
      <w:numFmt w:val="bullet"/>
      <w:suff w:val="tab"/>
      <w:lvlText w:val="￮"/>
      <w:rPr>
        <w:color w:val="3370ff"/>
      </w:rPr>
    </w:lvl>
  </w:abstractNum>
  <w:abstractNum w:abstractNumId="73494">
    <w:lvl>
      <w:numFmt w:val="bullet"/>
      <w:suff w:val="tab"/>
      <w:lvlText w:val="￮"/>
      <w:rPr>
        <w:color w:val="3370ff"/>
      </w:rPr>
    </w:lvl>
  </w:abstractNum>
  <w:abstractNum w:abstractNumId="73495">
    <w:lvl>
      <w:numFmt w:val="bullet"/>
      <w:suff w:val="tab"/>
      <w:lvlText w:val="￮"/>
      <w:rPr>
        <w:color w:val="3370ff"/>
      </w:rPr>
    </w:lvl>
  </w:abstractNum>
  <w:abstractNum w:abstractNumId="73496">
    <w:lvl>
      <w:numFmt w:val="bullet"/>
      <w:suff w:val="tab"/>
      <w:lvlText w:val="•"/>
      <w:rPr>
        <w:color w:val="3370ff"/>
      </w:rPr>
    </w:lvl>
  </w:abstractNum>
  <w:abstractNum w:abstractNumId="73497">
    <w:lvl>
      <w:numFmt w:val="bullet"/>
      <w:suff w:val="tab"/>
      <w:lvlText w:val="•"/>
      <w:rPr>
        <w:color w:val="3370ff"/>
      </w:rPr>
    </w:lvl>
  </w:abstractNum>
  <w:abstractNum w:abstractNumId="73498">
    <w:lvl>
      <w:numFmt w:val="bullet"/>
      <w:suff w:val="tab"/>
      <w:lvlText w:val="•"/>
      <w:rPr>
        <w:color w:val="3370ff"/>
      </w:rPr>
    </w:lvl>
  </w:abstractNum>
  <w:abstractNum w:abstractNumId="73499">
    <w:lvl>
      <w:numFmt w:val="bullet"/>
      <w:suff w:val="tab"/>
      <w:lvlText w:val="•"/>
      <w:rPr>
        <w:color w:val="3370ff"/>
      </w:rPr>
    </w:lvl>
  </w:abstractNum>
  <w:abstractNum w:abstractNumId="73500">
    <w:lvl>
      <w:numFmt w:val="bullet"/>
      <w:suff w:val="tab"/>
      <w:lvlText w:val="•"/>
      <w:rPr>
        <w:color w:val="3370ff"/>
      </w:rPr>
    </w:lvl>
  </w:abstractNum>
  <w:abstractNum w:abstractNumId="73501">
    <w:lvl>
      <w:numFmt w:val="bullet"/>
      <w:suff w:val="tab"/>
      <w:lvlText w:val="•"/>
      <w:rPr>
        <w:color w:val="3370ff"/>
      </w:rPr>
    </w:lvl>
  </w:abstractNum>
  <w:abstractNum w:abstractNumId="73502">
    <w:lvl>
      <w:numFmt w:val="bullet"/>
      <w:suff w:val="tab"/>
      <w:lvlText w:val="•"/>
      <w:rPr>
        <w:color w:val="3370ff"/>
      </w:rPr>
    </w:lvl>
  </w:abstractNum>
  <w:num w:numId="1">
    <w:abstractNumId w:val="73465"/>
  </w:num>
  <w:num w:numId="2">
    <w:abstractNumId w:val="73466"/>
  </w:num>
  <w:num w:numId="3">
    <w:abstractNumId w:val="73467"/>
  </w:num>
  <w:num w:numId="4">
    <w:abstractNumId w:val="73468"/>
  </w:num>
  <w:num w:numId="5">
    <w:abstractNumId w:val="73469"/>
  </w:num>
  <w:num w:numId="6">
    <w:abstractNumId w:val="73470"/>
  </w:num>
  <w:num w:numId="7">
    <w:abstractNumId w:val="73471"/>
  </w:num>
  <w:num w:numId="8">
    <w:abstractNumId w:val="73472"/>
  </w:num>
  <w:num w:numId="9">
    <w:abstractNumId w:val="73473"/>
  </w:num>
  <w:num w:numId="10">
    <w:abstractNumId w:val="73474"/>
  </w:num>
  <w:num w:numId="11">
    <w:abstractNumId w:val="73475"/>
  </w:num>
  <w:num w:numId="12">
    <w:abstractNumId w:val="73476"/>
  </w:num>
  <w:num w:numId="13">
    <w:abstractNumId w:val="73477"/>
  </w:num>
  <w:num w:numId="14">
    <w:abstractNumId w:val="73478"/>
  </w:num>
  <w:num w:numId="15">
    <w:abstractNumId w:val="73479"/>
  </w:num>
  <w:num w:numId="16">
    <w:abstractNumId w:val="73480"/>
  </w:num>
  <w:num w:numId="17">
    <w:abstractNumId w:val="73481"/>
  </w:num>
  <w:num w:numId="18">
    <w:abstractNumId w:val="73482"/>
  </w:num>
  <w:num w:numId="19">
    <w:abstractNumId w:val="73483"/>
  </w:num>
  <w:num w:numId="20">
    <w:abstractNumId w:val="73484"/>
  </w:num>
  <w:num w:numId="21">
    <w:abstractNumId w:val="73485"/>
  </w:num>
  <w:num w:numId="22">
    <w:abstractNumId w:val="73486"/>
  </w:num>
  <w:num w:numId="23">
    <w:abstractNumId w:val="73487"/>
  </w:num>
  <w:num w:numId="24">
    <w:abstractNumId w:val="73488"/>
  </w:num>
  <w:num w:numId="25">
    <w:abstractNumId w:val="73489"/>
  </w:num>
  <w:num w:numId="26">
    <w:abstractNumId w:val="73490"/>
  </w:num>
  <w:num w:numId="27">
    <w:abstractNumId w:val="73491"/>
  </w:num>
  <w:num w:numId="28">
    <w:abstractNumId w:val="73492"/>
  </w:num>
  <w:num w:numId="29">
    <w:abstractNumId w:val="73493"/>
  </w:num>
  <w:num w:numId="30">
    <w:abstractNumId w:val="73494"/>
  </w:num>
  <w:num w:numId="31">
    <w:abstractNumId w:val="73495"/>
  </w:num>
  <w:num w:numId="32">
    <w:abstractNumId w:val="73496"/>
  </w:num>
  <w:num w:numId="33">
    <w:abstractNumId w:val="73497"/>
  </w:num>
  <w:num w:numId="34">
    <w:abstractNumId w:val="73498"/>
  </w:num>
  <w:num w:numId="35">
    <w:abstractNumId w:val="73499"/>
  </w:num>
  <w:num w:numId="36">
    <w:abstractNumId w:val="73500"/>
  </w:num>
  <w:num w:numId="37">
    <w:abstractNumId w:val="73501"/>
  </w:num>
  <w:num w:numId="38">
    <w:abstractNumId w:val="73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2025-09-26T13:05:47Z</dcterms:created>
  <dc:creator>Apache POI</dc:creator>
</cp:coreProperties>
</file>