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多因子线性回归：特征与预测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多因子线性回归核心知识点与代码实践总结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一、数据准备：特征与目标分离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在多因子线性回归中，需将数据集拆分为</w:t>
      </w:r>
      <w:r>
        <w:rPr>
          <w:rFonts w:eastAsia="等线" w:ascii="Arial" w:cs="Arial" w:hAnsi="Arial"/>
          <w:b w:val="true"/>
          <w:sz w:val="22"/>
        </w:rPr>
        <w:t>自变量（多特征集合）和因变量（待预测目标）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axis=1</w:t>
      </w:r>
      <w:r>
        <w:rPr>
          <w:rFonts w:eastAsia="等线" w:ascii="Arial" w:cs="Arial" w:hAnsi="Arial"/>
          <w:sz w:val="22"/>
        </w:rPr>
        <w:t xml:space="preserve"> 表示</w:t>
      </w:r>
      <w:r>
        <w:rPr>
          <w:rFonts w:eastAsia="等线" w:ascii="Arial" w:cs="Arial" w:hAnsi="Arial"/>
          <w:b w:val="true"/>
          <w:sz w:val="22"/>
        </w:rPr>
        <w:t>按列操作</w:t>
      </w:r>
      <w:r>
        <w:rPr>
          <w:rFonts w:eastAsia="等线" w:ascii="Arial" w:cs="Arial" w:hAnsi="Arial"/>
          <w:sz w:val="22"/>
        </w:rPr>
        <w:t>，确保删除“Price”列后保留所有特征列。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二、模型训练：多特征联合训练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sklearn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LinearRegression</w:t>
      </w:r>
      <w:r>
        <w:rPr>
          <w:rFonts w:eastAsia="等线" w:ascii="Arial" w:cs="Arial" w:hAnsi="Arial"/>
          <w:sz w:val="22"/>
        </w:rPr>
        <w:t xml:space="preserve"> 实现多特征线性回归训练：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模型会学习</w:t>
      </w:r>
      <w:r>
        <w:rPr>
          <w:rFonts w:eastAsia="等线" w:ascii="Arial" w:cs="Arial" w:hAnsi="Arial"/>
          <w:b w:val="true"/>
          <w:sz w:val="22"/>
        </w:rPr>
        <w:t>多个特征对目标的联合影响</w:t>
      </w:r>
      <w:r>
        <w:rPr>
          <w:rFonts w:eastAsia="等线" w:ascii="Arial" w:cs="Arial" w:hAnsi="Arial"/>
          <w:sz w:val="22"/>
        </w:rPr>
        <w:t>（每个特征对应一个“权重系数”）。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三、预测：特征名称匹配原则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模型训练时若用</w:t>
      </w:r>
      <w:r>
        <w:rPr>
          <w:rFonts w:eastAsia="等线" w:ascii="Arial" w:cs="Arial" w:hAnsi="Arial"/>
          <w:b w:val="true"/>
          <w:sz w:val="22"/>
        </w:rPr>
        <w:t>带特征名的 DataFrame</w:t>
      </w:r>
      <w:r>
        <w:rPr>
          <w:rFonts w:eastAsia="等线" w:ascii="Arial" w:cs="Arial" w:hAnsi="Arial"/>
          <w:sz w:val="22"/>
        </w:rPr>
        <w:t xml:space="preserve">（如 </w:t>
      </w:r>
      <w:r>
        <w:rPr>
          <w:rFonts w:eastAsia="Consolas" w:ascii="Consolas" w:cs="Consolas" w:hAnsi="Consolas"/>
          <w:sz w:val="22"/>
          <w:shd w:fill="EFF0F1"/>
        </w:rPr>
        <w:t>X_multi</w:t>
      </w:r>
      <w:r>
        <w:rPr>
          <w:rFonts w:eastAsia="等线" w:ascii="Arial" w:cs="Arial" w:hAnsi="Arial"/>
          <w:sz w:val="22"/>
        </w:rPr>
        <w:t xml:space="preserve"> 是列名明确的 DataFrame），预测时需保证输入数据的</w:t>
      </w:r>
      <w:r>
        <w:rPr>
          <w:rFonts w:eastAsia="等线" w:ascii="Arial" w:cs="Arial" w:hAnsi="Arial"/>
          <w:b w:val="true"/>
          <w:sz w:val="22"/>
        </w:rPr>
        <w:t>特征名称/结构与训练时一致</w:t>
      </w:r>
      <w:r>
        <w:rPr>
          <w:rFonts w:eastAsia="等线" w:ascii="Arial" w:cs="Arial" w:hAnsi="Arial"/>
          <w:sz w:val="22"/>
        </w:rPr>
        <w:t>，否则会触发 Sklearn 警告。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错误示例（触发警告）：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正确做法（保持特征名一致）：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将测试数据转换为</w:t>
      </w:r>
      <w:r>
        <w:rPr>
          <w:rFonts w:eastAsia="等线" w:ascii="Arial" w:cs="Arial" w:hAnsi="Arial"/>
          <w:b w:val="true"/>
          <w:sz w:val="22"/>
        </w:rPr>
        <w:t>列名与训练数据一致的 DataFrame</w:t>
      </w:r>
      <w:r>
        <w:rPr>
          <w:rFonts w:eastAsia="等线" w:ascii="Arial" w:cs="Arial" w:hAnsi="Arial"/>
          <w:sz w:val="22"/>
        </w:rPr>
        <w:t>后预测：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四、预测结果解读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predict</w:t>
      </w:r>
      <w:r>
        <w:rPr>
          <w:rFonts w:eastAsia="等线" w:ascii="Arial" w:cs="Arial" w:hAnsi="Arial"/>
          <w:sz w:val="22"/>
        </w:rPr>
        <w:t xml:space="preserve"> 方法返回</w:t>
      </w:r>
      <w:r>
        <w:rPr>
          <w:rFonts w:eastAsia="等线" w:ascii="Arial" w:cs="Arial" w:hAnsi="Arial"/>
          <w:b w:val="true"/>
          <w:sz w:val="22"/>
        </w:rPr>
        <w:t>预测值数组</w:t>
      </w:r>
      <w:r>
        <w:rPr>
          <w:rFonts w:eastAsia="等线" w:ascii="Arial" w:cs="Arial" w:hAnsi="Arial"/>
          <w:sz w:val="22"/>
        </w:rPr>
        <w:t>，每个元素对应一个样本的预测结果（如房价）：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关键原则总结</w:t>
      </w:r>
      <w:bookmarkEnd w:id="7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特征一致性</w:t>
      </w:r>
      <w:r>
        <w:rPr>
          <w:rFonts w:eastAsia="等线" w:ascii="Arial" w:cs="Arial" w:hAnsi="Arial"/>
          <w:sz w:val="22"/>
        </w:rPr>
        <w:t>：训练和预测时，特征的</w:t>
      </w:r>
      <w:r>
        <w:rPr>
          <w:rFonts w:eastAsia="等线" w:ascii="Arial" w:cs="Arial" w:hAnsi="Arial"/>
          <w:b w:val="true"/>
          <w:sz w:val="22"/>
        </w:rPr>
        <w:t>数量、顺序、名称</w:t>
      </w:r>
      <w:r>
        <w:rPr>
          <w:rFonts w:eastAsia="等线" w:ascii="Arial" w:cs="Arial" w:hAnsi="Arial"/>
          <w:sz w:val="22"/>
        </w:rPr>
        <w:t>需完全一致（用 DataFrame 并保持列名一致最安全）。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多特征联合性</w:t>
      </w:r>
      <w:r>
        <w:rPr>
          <w:rFonts w:eastAsia="等线" w:ascii="Arial" w:cs="Arial" w:hAnsi="Arial"/>
          <w:sz w:val="22"/>
        </w:rPr>
        <w:t>：多因子线性回归的核心是</w:t>
      </w:r>
      <w:r>
        <w:rPr>
          <w:rFonts w:eastAsia="等线" w:ascii="Arial" w:cs="Arial" w:hAnsi="Arial"/>
          <w:b w:val="true"/>
          <w:sz w:val="22"/>
        </w:rPr>
        <w:t>多个特征共同影响目标</w:t>
      </w:r>
      <w:r>
        <w:rPr>
          <w:rFonts w:eastAsia="等线" w:ascii="Arial" w:cs="Arial" w:hAnsi="Arial"/>
          <w:sz w:val="22"/>
        </w:rPr>
        <w:t>，模型学习每个特征的“权重系数”量化其影响。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Sklearn 警告本质</w:t>
      </w:r>
      <w:r>
        <w:rPr>
          <w:rFonts w:eastAsia="等线" w:ascii="Arial" w:cs="Arial" w:hAnsi="Arial"/>
          <w:sz w:val="22"/>
        </w:rPr>
        <w:t>：训练时依赖“特征名称”（如 DataFrame 列名），若预测数据丢失该信息（如转成无特征名的 numpy 数组）会触发警告；为严谨性，建议保持特征名一致。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808">
    <w:lvl>
      <w:numFmt w:val="bullet"/>
      <w:suff w:val="tab"/>
      <w:lvlText w:val="•"/>
      <w:rPr>
        <w:color w:val="3370ff"/>
      </w:rPr>
    </w:lvl>
  </w:abstractNum>
  <w:abstractNum w:abstractNumId="20809">
    <w:lvl>
      <w:numFmt w:val="bullet"/>
      <w:suff w:val="tab"/>
      <w:lvlText w:val="•"/>
      <w:rPr>
        <w:color w:val="3370ff"/>
      </w:rPr>
    </w:lvl>
  </w:abstractNum>
  <w:abstractNum w:abstractNumId="20810">
    <w:lvl>
      <w:start w:val="1"/>
      <w:numFmt w:val="decimal"/>
      <w:suff w:val="tab"/>
      <w:lvlText w:val="%1."/>
      <w:rPr>
        <w:color w:val="3370ff"/>
      </w:rPr>
    </w:lvl>
  </w:abstractNum>
  <w:abstractNum w:abstractNumId="20811">
    <w:lvl>
      <w:start w:val="2"/>
      <w:numFmt w:val="decimal"/>
      <w:suff w:val="tab"/>
      <w:lvlText w:val="%1."/>
      <w:rPr>
        <w:color w:val="3370ff"/>
      </w:rPr>
    </w:lvl>
  </w:abstractNum>
  <w:abstractNum w:abstractNumId="2081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0808"/>
  </w:num>
  <w:num w:numId="2">
    <w:abstractNumId w:val="20809"/>
  </w:num>
  <w:num w:numId="3">
    <w:abstractNumId w:val="20810"/>
  </w:num>
  <w:num w:numId="4">
    <w:abstractNumId w:val="20811"/>
  </w:num>
  <w:num w:numId="5">
    <w:abstractNumId w:val="208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2025-09-27T02:39:32Z</dcterms:created>
  <dc:creator>Apache POI</dc:creator>
</cp:coreProperties>
</file>