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聚类算法对比与关键总结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聚类算法核心知识点总结文档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聚类（Clustering）基础概念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K-Means（K均值）算法详解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Mean-shift（均值漂移）算法详解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核心算法对比（K-Means vs Mean-shift vs KNN）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关键总结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聚类（Clustering）基础概念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聚类是</w:t>
      </w:r>
      <w:r>
        <w:rPr>
          <w:rFonts w:eastAsia="等线" w:ascii="Arial" w:cs="Arial" w:hAnsi="Arial"/>
          <w:b w:val="true"/>
          <w:sz w:val="22"/>
        </w:rPr>
        <w:t>机器学习中无监督学习的核心技术</w:t>
      </w:r>
      <w:r>
        <w:rPr>
          <w:rFonts w:eastAsia="等线" w:ascii="Arial" w:cs="Arial" w:hAnsi="Arial"/>
          <w:sz w:val="22"/>
        </w:rPr>
        <w:t>，核心目标是在</w:t>
      </w:r>
      <w:r>
        <w:rPr>
          <w:rFonts w:eastAsia="等线" w:ascii="Arial" w:cs="Arial" w:hAnsi="Arial"/>
          <w:b w:val="true"/>
          <w:sz w:val="22"/>
        </w:rPr>
        <w:t>无先验标签</w:t>
      </w:r>
      <w:r>
        <w:rPr>
          <w:rFonts w:eastAsia="等线" w:ascii="Arial" w:cs="Arial" w:hAnsi="Arial"/>
          <w:sz w:val="22"/>
        </w:rPr>
        <w:t>的情况下，通过数据特征相似性将样本划分为“簇（Cluster）”，满足“簇内样本高度相似、簇间样本显著差异”（即“物以类聚”）。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核心支撑概念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（1）相似性/距离度量（判断样本归属的核心依据）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度量方式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欧氏距离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n维空间中两点的直线距离，公式：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/>
                  </m:nary>
                  <m:sSup>
                    <m:e>
                      <m:d>
                        <m:dPr>
                          <m:sepChr m:val=","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oMath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连续数值型数据（如身高、消费金额）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余弦相似度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衡量向量夹角余弦值（取值[-1,1]，越近1越相似）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高维稀疏数据（文本向量、用户偏好）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曼哈顿距离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各维度绝对差值之和，公式：$\sum_{i=1}^n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x_i-y_i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Jaccard相似系数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集合交集与并集的比值，公式：$\frac{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A\cap B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（2）聚类效果评估指标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内部指标（无真实标签时）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轮廓系数（Silhouette Coefficient）：取值[-1,1]，越接近1表示聚类越合理（簇内紧凑、簇间分离）；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CH指数（Calinski-Harabasz Index）：簇间离均差平方和与簇内离均差平方和的比值，值越大效果越好。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外部指标（有真实标签时）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兰德指数（RI）：衡量聚类结果与真实标签的吻合度（取值[0,1]）；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调整兰德指数（ARI）：消除样本量/簇数影响，取值[-1,1]，0表示随机聚类。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 聚类算法分类（按核心原理）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划分式</w:t>
      </w:r>
      <w:r>
        <w:rPr>
          <w:rFonts w:eastAsia="等线" w:ascii="Arial" w:cs="Arial" w:hAnsi="Arial"/>
          <w:sz w:val="22"/>
        </w:rPr>
        <w:t xml:space="preserve">：如K-Means，预设簇数，通过迭代优化簇中心；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层次式</w:t>
      </w:r>
      <w:r>
        <w:rPr>
          <w:rFonts w:eastAsia="等线" w:ascii="Arial" w:cs="Arial" w:hAnsi="Arial"/>
          <w:sz w:val="22"/>
        </w:rPr>
        <w:t xml:space="preserve">：如AGNES（自底向上）、DIANA（自顶向下），生成聚类树，无需预设簇数；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密度式</w:t>
      </w:r>
      <w:r>
        <w:rPr>
          <w:rFonts w:eastAsia="等线" w:ascii="Arial" w:cs="Arial" w:hAnsi="Arial"/>
          <w:sz w:val="22"/>
        </w:rPr>
        <w:t xml:space="preserve">：如DBSCAN、Mean-shift，基于数据密度划分簇，可识别异常值；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模型式</w:t>
      </w:r>
      <w:r>
        <w:rPr>
          <w:rFonts w:eastAsia="等线" w:ascii="Arial" w:cs="Arial" w:hAnsi="Arial"/>
          <w:sz w:val="22"/>
        </w:rPr>
        <w:t>：如GMM（高斯混合模型），假设数据来自多个高斯分布，输出概率型聚类结果。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K-Means（K均值）算法详解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K-Means是</w:t>
      </w:r>
      <w:r>
        <w:rPr>
          <w:rFonts w:eastAsia="等线" w:ascii="Arial" w:cs="Arial" w:hAnsi="Arial"/>
          <w:b w:val="true"/>
          <w:sz w:val="22"/>
        </w:rPr>
        <w:t>划分式聚类的经典算法</w:t>
      </w:r>
      <w:r>
        <w:rPr>
          <w:rFonts w:eastAsia="等线" w:ascii="Arial" w:cs="Arial" w:hAnsi="Arial"/>
          <w:sz w:val="22"/>
        </w:rPr>
        <w:t>，以“高效、易实现”著称，适用于大规模、球形分布数据。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核心原理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通过迭代最小化“簇内平方和（WCSS）”，公式：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>
        <m:r>
          <w:rPr>
            <w:rFonts w:ascii="Cambria Math" w:hAnsi="Cambria Math"/>
          </w:rPr>
          <w:t>WCSS = \sum_{k=1}^K \sum_{x \in C_k} \|x - \mu_k\|^2
</w:t>
        </m:r>
      </m:oMath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>为第k个簇，</w:t>
      </w:r>
      <w:r>
        <w:rPr>
          <w:rFonts w:eastAsia="等线" w:ascii="Arial" w:cs="Arial" w:hAnsi="Arial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等线" w:ascii="Arial" w:cs="Arial" w:hAnsi="Arial"/>
          <w:sz w:val="22"/>
        </w:rPr>
        <w:t>为第k个簇的中心（样本均值），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|x-</m:t>
        </m:r>
        <m:sSub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等线" w:ascii="Arial" w:cs="Arial" w:hAnsi="Arial"/>
          <w:sz w:val="22"/>
        </w:rPr>
        <w:t>为样本到簇中心的欧氏距离平方。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算法步骤（迭代流程）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 xml:space="preserve">：从数据集中随机选择K个样本作为初始簇中心；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样本分配</w:t>
      </w:r>
      <w:r>
        <w:rPr>
          <w:rFonts w:eastAsia="等线" w:ascii="Arial" w:cs="Arial" w:hAnsi="Arial"/>
          <w:sz w:val="22"/>
        </w:rPr>
        <w:t xml:space="preserve">：计算每个样本与K个簇中心的距离，将样本归入最近的簇；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更新簇中心</w:t>
      </w:r>
      <w:r>
        <w:rPr>
          <w:rFonts w:eastAsia="等线" w:ascii="Arial" w:cs="Arial" w:hAnsi="Arial"/>
          <w:sz w:val="22"/>
        </w:rPr>
        <w:t xml:space="preserve">：将每个簇的中心更新为簇内所有样本的均值（“均值”即K-Means名称来源）；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收敛判断</w:t>
      </w:r>
      <w:r>
        <w:rPr>
          <w:rFonts w:eastAsia="等线" w:ascii="Arial" w:cs="Arial" w:hAnsi="Arial"/>
          <w:sz w:val="22"/>
        </w:rPr>
        <w:t>：重复步骤2-3，直至“簇中心变化量&lt;阈值”或“迭代次数达上限”，停止迭代。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关键特性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（1）优点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计算高效：时间复杂度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r>
              <w:rPr>
                <w:rFonts w:ascii="Cambria Math" w:hAnsi="Cambria Math"/>
              </w:rPr>
              <m:t>N*K*d</m:t>
            </m:r>
          </m:e>
        </m:d>
      </m:oMath>
      <w:r>
        <w:rPr>
          <w:rFonts w:eastAsia="等线" w:ascii="Arial" w:cs="Arial" w:hAnsi="Arial"/>
          <w:sz w:val="22"/>
        </w:rPr>
        <w:t xml:space="preserve">（N=样本数，K=簇数，d=特征维度），支持大规模数据；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易于实现：原理直观，工程落地难度低；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结果可解释：簇中心可直接作为簇的“代表性特征”（如“高价值簇中心=月均消费5000元”）。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（2）缺点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需手动指定K值：K选择不当会导致聚类无意义（如K=1时所有样本为一个簇）；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对初始簇中心敏感：易陷入局部最优，需多次运行取最优结果；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对异常值敏感：均值易被极端值拉偏（如极端高消费用户扭曲簇中心）；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仅适用于球形簇：无法处理环形、条形等非球形簇。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2.4 关键参数与改进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（1）K值选择方法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肘部法则：绘制“K→WCSS”曲线，选择WCSS下降幅度骤减的“肘部”对应的K；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轮廓系数法：选择平均轮廓系数最大的K；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业务驱动：如营销需分“高/中/低价值客户”，直接设K=3。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（2）改进算法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K-Means++：优化初始簇中心选择（远距样本被选中概率更高），降低局部最优风险；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Mini-Batch K-Means：用部分样本（Mini-Batch）更新簇中心，速度提升10倍+，适合千万级样本；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K-Medoids（K-中心聚类）：用簇内“中位数样本”代替均值作为中心，抗异常值。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2.5 典型应用场景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客户分群：电商按消费频率/金额聚类，划分“高忠诚客户”“价格敏感客户”；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图像压缩：将像素RGB值聚类（如K=16），用16个簇中心代表所有像素，实现降色压缩；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文本主题聚类：对新闻词向量（TF-IDF）聚类，自动划分“体育”“科技”等主题。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 Mean-shift（均值漂移）算法详解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Mean-shift是</w:t>
      </w:r>
      <w:r>
        <w:rPr>
          <w:rFonts w:eastAsia="等线" w:ascii="Arial" w:cs="Arial" w:hAnsi="Arial"/>
          <w:b w:val="true"/>
          <w:sz w:val="22"/>
        </w:rPr>
        <w:t>密度式聚类的核心算法</w:t>
      </w:r>
      <w:r>
        <w:rPr>
          <w:rFonts w:eastAsia="等线" w:ascii="Arial" w:cs="Arial" w:hAnsi="Arial"/>
          <w:sz w:val="22"/>
        </w:rPr>
        <w:t>，无需预设簇数，擅长处理任意形状簇，适用于中小规模、低维数据。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核心原理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通过计算“均值漂移向量”，使样本向</w:t>
      </w:r>
      <w:r>
        <w:rPr>
          <w:rFonts w:eastAsia="等线" w:ascii="Arial" w:cs="Arial" w:hAnsi="Arial"/>
          <w:b w:val="true"/>
          <w:sz w:val="22"/>
        </w:rPr>
        <w:t>数据密度更高的区域移动</w:t>
      </w:r>
      <w:r>
        <w:rPr>
          <w:rFonts w:eastAsia="等线" w:ascii="Arial" w:cs="Arial" w:hAnsi="Arial"/>
          <w:sz w:val="22"/>
        </w:rPr>
        <w:t>，最终收敛到“密度峰值”（簇中心），核心逻辑：“密度梯度上升”。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关键概念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滑动窗口（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="等线" w:ascii="Arial" w:cs="Arial" w:hAnsi="Arial"/>
          <w:b w:val="true"/>
          <w:sz w:val="22"/>
        </w:rPr>
        <w:t>）</w:t>
      </w:r>
      <w:r>
        <w:rPr>
          <w:rFonts w:eastAsia="等线" w:ascii="Arial" w:cs="Arial" w:hAnsi="Arial"/>
          <w:sz w:val="22"/>
        </w:rPr>
        <w:t>：以样本为中心、半径为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</m:t>
        </m:r>
      </m:oMath>
      <w:r>
        <w:rPr>
          <w:rFonts w:eastAsia="等线" w:ascii="Arial" w:cs="Arial" w:hAnsi="Arial"/>
          <w:sz w:val="22"/>
        </w:rPr>
        <w:t xml:space="preserve">（带宽）的高维球区域，用于计算局部密度；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均值漂移向量</w:t>
      </w:r>
      <w:r>
        <w:rPr>
          <w:rFonts w:eastAsia="等线" w:ascii="Arial" w:cs="Arial" w:hAnsi="Arial"/>
          <w:sz w:val="22"/>
        </w:rPr>
        <w:t xml:space="preserve">：从当前窗口中心指向“窗口内样本加权均值”的向量，方向即“密度增加最快的方向”；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核函数</w:t>
      </w:r>
      <w:r>
        <w:rPr>
          <w:rFonts w:eastAsia="等线" w:ascii="Arial" w:cs="Arial" w:hAnsi="Arial"/>
          <w:sz w:val="22"/>
        </w:rPr>
        <w:t>：计算窗口内样本权重（如高斯核，近邻样本权重更高，避免远邻干扰）。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3.2 算法步骤（迭代流程）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：为每个样本定义“滑动窗口”（中心=样本，半径=带宽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h</m:t>
        </m:r>
      </m:oMath>
      <w:r>
        <w:rPr>
          <w:rFonts w:eastAsia="等线" w:ascii="Arial" w:cs="Arial" w:hAnsi="Arial"/>
          <w:sz w:val="22"/>
        </w:rPr>
        <w:t xml:space="preserve">）；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计算均值漂移</w:t>
      </w:r>
      <w:r>
        <w:rPr>
          <w:rFonts w:eastAsia="等线" w:ascii="Arial" w:cs="Arial" w:hAnsi="Arial"/>
          <w:sz w:val="22"/>
        </w:rPr>
        <w:t xml:space="preserve">：对每个窗口，计算窗口内样本的加权均值，生成“窗口中心→加权均值”的漂移向量；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移动窗口</w:t>
      </w:r>
      <w:r>
        <w:rPr>
          <w:rFonts w:eastAsia="等线" w:ascii="Arial" w:cs="Arial" w:hAnsi="Arial"/>
          <w:sz w:val="22"/>
        </w:rPr>
        <w:t xml:space="preserve">：将窗口中心沿漂移向量移动到加权均值点；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迭代收敛</w:t>
      </w:r>
      <w:r>
        <w:rPr>
          <w:rFonts w:eastAsia="等线" w:ascii="Arial" w:cs="Arial" w:hAnsi="Arial"/>
          <w:sz w:val="22"/>
        </w:rPr>
        <w:t xml:space="preserve">：重复步骤2-3，直至窗口中心移动距离&lt;阈值，收敛到密度峰值（潜在簇中心）；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合并簇中心</w:t>
      </w:r>
      <w:r>
        <w:rPr>
          <w:rFonts w:eastAsia="等线" w:ascii="Arial" w:cs="Arial" w:hAnsi="Arial"/>
          <w:sz w:val="22"/>
        </w:rPr>
        <w:t>：将距离&lt;阈值的收敛中心合并，每个样本归入最近的簇中心。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3.3 关键特性（带宽的核心影响）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（1）带宽（</w:t>
      </w:r>
      <w:r>
        <w:rPr>
          <w:rFonts w:eastAsia="等线" w:ascii="Arial" w:cs="Arial" w:hAnsi="Arial"/>
          <w:b w:val="true"/>
          <w:sz w:val="28"/>
        </w:rPr>
      </w:r>
      <m:oMath xmlns:mml="http://www.w3.org/1998/Math/MathML">
        <m:r>
          <w:rPr>
            <w:rFonts w:ascii="Cambria Math" w:hAnsi="Cambria Math"/>
          </w:rPr>
          <m:t>h</m:t>
        </m:r>
      </m:oMath>
      <w:r>
        <w:rPr>
          <w:rFonts w:eastAsia="等线" w:ascii="Arial" w:cs="Arial" w:hAnsi="Arial"/>
          <w:b w:val="true"/>
          <w:sz w:val="28"/>
        </w:rPr>
        <w:t>）的作用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带宽直接决定</w:t>
      </w:r>
      <w:r>
        <w:rPr>
          <w:rFonts w:eastAsia="等线" w:ascii="Arial" w:cs="Arial" w:hAnsi="Arial"/>
          <w:b w:val="true"/>
          <w:sz w:val="22"/>
        </w:rPr>
        <w:t>滑动窗口</w:t>
      </w:r>
      <w:r>
        <w:rPr>
          <w:rFonts w:eastAsia="等线" w:ascii="Arial" w:cs="Arial" w:hAnsi="Arial"/>
          <w:b w:val="true"/>
          <w:sz w:val="22"/>
        </w:rPr>
      </w:r>
      <m:oMath xmlns:mml="http://www.w3.org/1998/Math/MathML">
        <m:sSub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eastAsia="等线" w:ascii="Arial" w:cs="Arial" w:hAnsi="Arial"/>
          <w:b w:val="true"/>
          <w:sz w:val="22"/>
        </w:rPr>
        <w:t>的半径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带宽过大：窗口包含样本过多，易将多个簇合并为一个大簇（欠拟合）；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带宽过小：窗口包含样本过少，易将一个簇拆分为多个小簇（过拟合）。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注：带宽是Mean-shift的核心参数，需通过“经验法”“交叉验证法”或“可视化辅助”调优。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（2）优点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无需预设K值：簇数由数据密度分布自动决定；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支持任意形状簇：对环形、螺旋形等非球形簇的聚类效果远优于K-Means；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抗噪声：低密度区域的噪声样本会收敛到自身，不影响簇中心。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（3）缺点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计算复杂度高：时间复杂度</w:t>
      </w:r>
      <w:r>
        <w:rPr>
          <w:rFonts w:eastAsia="等线" w:ascii="Arial" w:cs="Arial" w:hAnsi="Arial"/>
          <w:sz w:val="22"/>
        </w:rPr>
      </w:r>
      <m:oMath xmlns:mml="http://www.w3.org/1998/Math/MathML">
        <m:r>
          <w:rPr>
            <w:rFonts w:ascii="Cambria Math" w:hAnsi="Cambria Math"/>
          </w:rPr>
          <m:t>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eastAsia="等线" w:ascii="Arial" w:cs="Arial" w:hAnsi="Arial"/>
          <w:sz w:val="22"/>
        </w:rPr>
        <w:t xml:space="preserve">，不支持百万级以上大规模数据；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对带宽敏感：带宽选择不当会直接导致聚类失效；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高维数据效果差：高维空间中“密度”难以定义（维度灾难），漂移方向不稳定。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3.4 优化与应用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（1）优化算法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快速Mean-shift：合并距离近的初始窗口，减少迭代次数；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树结构加速：用KD树/球树索引样本，快速查找窗口内样本，降低距离计算成本。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（2）典型应用场景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图像分割：按像素颜色/纹理密度聚类，分割前景与背景（如人像分割）；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视频目标跟踪：跟踪目标的颜色直方图（密度分布），实现实时跟踪（如跟踪行人、汽车）；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异常检测：低密度区域的样本视为异常（如网络攻击流量、设备故障数据）。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4. 核心算法对比（K-Means vs Mean-shift vs KNN）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K-Means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Mean-shift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KNN（非聚类算法）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无监督学习（聚类）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无监督学习（聚类）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监督学习（分类/回归）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是否需指定K值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是（需手动输入）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否（自动识别）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需指定“近邻数K”（预测用）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簇形状适应性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仅支持球形簇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支持任意形状簇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无“簇”概念（基于近邻预测）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时间复杂度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O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N*K*d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（高效）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O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（低效）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O</m:t>
              </m:r>
              <m:d>
                <m:dPr>
                  <m:sepChr m:val=","/>
                </m:dPr>
                <m:e>
                  <m:r>
                    <w:rPr>
                      <w:rFonts w:ascii="Cambria Math" w:hAnsi="Cambria Math"/>
                    </w:rPr>
                    <m:t>N*d</m:t>
                  </m:r>
                </m:e>
              </m:d>
            </m:oMath>
            <w:r>
              <w:rPr>
                <w:rFonts w:eastAsia="等线" w:ascii="Arial" w:cs="Arial" w:hAnsi="Arial"/>
                <w:sz w:val="22"/>
              </w:rPr>
              <w:t>（预测时）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异常值敏感性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敏感（均值易被拉偏）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不敏感（忽略低密度样本）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敏感（近邻易受异常值影响）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核心依赖参数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K值、初始簇中心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带宽</w:t>
            </w:r>
            <w:r>
              <w:rPr>
                <w:rFonts w:eastAsia="等线" w:ascii="Arial" w:cs="Arial" w:hAnsi="Arial"/>
                <w:sz w:val="22"/>
              </w:rPr>
            </w:r>
            <m:oMath xmlns:mml="http://www.w3.org/1998/Math/MathML">
              <m:r>
                <w:rPr>
                  <w:rFonts w:ascii="Cambria Math" w:hAnsi="Cambria Math"/>
                </w:rPr>
                <m:t>h</m:t>
              </m:r>
            </m:oMath>
            <w:r>
              <w:rPr>
                <w:rFonts w:eastAsia="等线" w:ascii="Arial" w:cs="Arial" w:hAnsi="Arial"/>
                <w:sz w:val="22"/>
              </w:rPr>
              <w:t>、核函数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近邻数K、距离度量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大规模、球形分布数据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中小规模、非球形数据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带标签的分类/回归任务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 关键总结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聚类的本质</w:t>
      </w:r>
      <w:r>
        <w:rPr>
          <w:rFonts w:eastAsia="等线" w:ascii="Arial" w:cs="Arial" w:hAnsi="Arial"/>
          <w:sz w:val="22"/>
        </w:rPr>
        <w:t xml:space="preserve">：无监督学习下的“数据结构探索”，核心是“簇内紧凑、簇间分离”；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K-Means</w:t>
      </w:r>
      <w:r>
        <w:rPr>
          <w:rFonts w:eastAsia="等线" w:ascii="Arial" w:cs="Arial" w:hAnsi="Arial"/>
          <w:sz w:val="22"/>
        </w:rPr>
        <w:t xml:space="preserve">：高效适用于大规模球形数据，需重点解决“K值选择”和“初始中心敏感”问题；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Mean-shift</w:t>
      </w:r>
      <w:r>
        <w:rPr>
          <w:rFonts w:eastAsia="等线" w:ascii="Arial" w:cs="Arial" w:hAnsi="Arial"/>
          <w:sz w:val="22"/>
        </w:rPr>
        <w:t xml:space="preserve">：无需指定K值，擅长非球形簇，需重点调优“带宽”参数，适合中小规模低维数据；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算法选择原则</w:t>
      </w:r>
      <w:r>
        <w:rPr>
          <w:rFonts w:eastAsia="等线" w:ascii="Arial" w:cs="Arial" w:hAnsi="Arial"/>
          <w:sz w:val="22"/>
        </w:rPr>
        <w:t xml:space="preserve">：根据“数据规模、簇形状、是否需预设K值”决策，如大规模球形数据选K-Means，非球形数据选Mean-shift；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实践核心</w:t>
      </w:r>
      <w:r>
        <w:rPr>
          <w:rFonts w:eastAsia="等线" w:ascii="Arial" w:cs="Arial" w:hAnsi="Arial"/>
          <w:sz w:val="22"/>
        </w:rPr>
        <w:t>：数据预处理（标准化、降维）、参数调优（K值、带宽）、结合业务解读聚类结果（而非仅追求指标最优）。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7323">
    <w:lvl>
      <w:start w:val="1"/>
      <w:numFmt w:val="decimal"/>
      <w:suff w:val="tab"/>
      <w:lvlText w:val="%1."/>
      <w:rPr>
        <w:color w:val="3370ff"/>
      </w:rPr>
    </w:lvl>
  </w:abstractNum>
  <w:abstractNum w:abstractNumId="97324">
    <w:lvl>
      <w:start w:val="2"/>
      <w:numFmt w:val="decimal"/>
      <w:suff w:val="tab"/>
      <w:lvlText w:val="%1."/>
      <w:rPr>
        <w:color w:val="3370ff"/>
      </w:rPr>
    </w:lvl>
  </w:abstractNum>
  <w:abstractNum w:abstractNumId="97325">
    <w:lvl>
      <w:start w:val="3"/>
      <w:numFmt w:val="decimal"/>
      <w:suff w:val="tab"/>
      <w:lvlText w:val="%1."/>
      <w:rPr>
        <w:color w:val="3370ff"/>
      </w:rPr>
    </w:lvl>
  </w:abstractNum>
  <w:abstractNum w:abstractNumId="97326">
    <w:lvl>
      <w:start w:val="4"/>
      <w:numFmt w:val="decimal"/>
      <w:suff w:val="tab"/>
      <w:lvlText w:val="%1."/>
      <w:rPr>
        <w:color w:val="3370ff"/>
      </w:rPr>
    </w:lvl>
  </w:abstractNum>
  <w:abstractNum w:abstractNumId="97327">
    <w:lvl>
      <w:start w:val="5"/>
      <w:numFmt w:val="decimal"/>
      <w:suff w:val="tab"/>
      <w:lvlText w:val="%1."/>
      <w:rPr>
        <w:color w:val="3370ff"/>
      </w:rPr>
    </w:lvl>
  </w:abstractNum>
  <w:abstractNum w:abstractNumId="97328">
    <w:lvl>
      <w:numFmt w:val="bullet"/>
      <w:suff w:val="tab"/>
      <w:lvlText w:val="•"/>
      <w:rPr>
        <w:color w:val="3370ff"/>
      </w:rPr>
    </w:lvl>
  </w:abstractNum>
  <w:abstractNum w:abstractNumId="97329">
    <w:lvl>
      <w:numFmt w:val="bullet"/>
      <w:suff w:val="tab"/>
      <w:lvlText w:val="￮"/>
      <w:rPr>
        <w:color w:val="3370ff"/>
      </w:rPr>
    </w:lvl>
  </w:abstractNum>
  <w:abstractNum w:abstractNumId="97330">
    <w:lvl>
      <w:numFmt w:val="bullet"/>
      <w:suff w:val="tab"/>
      <w:lvlText w:val="￮"/>
      <w:rPr>
        <w:color w:val="3370ff"/>
      </w:rPr>
    </w:lvl>
  </w:abstractNum>
  <w:abstractNum w:abstractNumId="97331">
    <w:lvl>
      <w:numFmt w:val="bullet"/>
      <w:suff w:val="tab"/>
      <w:lvlText w:val="•"/>
      <w:rPr>
        <w:color w:val="3370ff"/>
      </w:rPr>
    </w:lvl>
  </w:abstractNum>
  <w:abstractNum w:abstractNumId="97332">
    <w:lvl>
      <w:numFmt w:val="bullet"/>
      <w:suff w:val="tab"/>
      <w:lvlText w:val="￮"/>
      <w:rPr>
        <w:color w:val="3370ff"/>
      </w:rPr>
    </w:lvl>
  </w:abstractNum>
  <w:abstractNum w:abstractNumId="97333">
    <w:lvl>
      <w:numFmt w:val="bullet"/>
      <w:suff w:val="tab"/>
      <w:lvlText w:val="￮"/>
      <w:rPr>
        <w:color w:val="3370ff"/>
      </w:rPr>
    </w:lvl>
  </w:abstractNum>
  <w:abstractNum w:abstractNumId="97334">
    <w:lvl>
      <w:numFmt w:val="bullet"/>
      <w:suff w:val="tab"/>
      <w:lvlText w:val="•"/>
      <w:rPr>
        <w:color w:val="3370ff"/>
      </w:rPr>
    </w:lvl>
  </w:abstractNum>
  <w:abstractNum w:abstractNumId="97335">
    <w:lvl>
      <w:numFmt w:val="bullet"/>
      <w:suff w:val="tab"/>
      <w:lvlText w:val="•"/>
      <w:rPr>
        <w:color w:val="3370ff"/>
      </w:rPr>
    </w:lvl>
  </w:abstractNum>
  <w:abstractNum w:abstractNumId="97336">
    <w:lvl>
      <w:numFmt w:val="bullet"/>
      <w:suff w:val="tab"/>
      <w:lvlText w:val="•"/>
      <w:rPr>
        <w:color w:val="3370ff"/>
      </w:rPr>
    </w:lvl>
  </w:abstractNum>
  <w:abstractNum w:abstractNumId="97337">
    <w:lvl>
      <w:numFmt w:val="bullet"/>
      <w:suff w:val="tab"/>
      <w:lvlText w:val="•"/>
      <w:rPr>
        <w:color w:val="3370ff"/>
      </w:rPr>
    </w:lvl>
  </w:abstractNum>
  <w:abstractNum w:abstractNumId="97338">
    <w:lvl>
      <w:start w:val="1"/>
      <w:numFmt w:val="decimal"/>
      <w:suff w:val="tab"/>
      <w:lvlText w:val="%1."/>
      <w:rPr>
        <w:color w:val="3370ff"/>
      </w:rPr>
    </w:lvl>
  </w:abstractNum>
  <w:abstractNum w:abstractNumId="97339">
    <w:lvl>
      <w:start w:val="2"/>
      <w:numFmt w:val="decimal"/>
      <w:suff w:val="tab"/>
      <w:lvlText w:val="%1."/>
      <w:rPr>
        <w:color w:val="3370ff"/>
      </w:rPr>
    </w:lvl>
  </w:abstractNum>
  <w:abstractNum w:abstractNumId="97340">
    <w:lvl>
      <w:start w:val="3"/>
      <w:numFmt w:val="decimal"/>
      <w:suff w:val="tab"/>
      <w:lvlText w:val="%1."/>
      <w:rPr>
        <w:color w:val="3370ff"/>
      </w:rPr>
    </w:lvl>
  </w:abstractNum>
  <w:abstractNum w:abstractNumId="97341">
    <w:lvl>
      <w:start w:val="4"/>
      <w:numFmt w:val="decimal"/>
      <w:suff w:val="tab"/>
      <w:lvlText w:val="%1."/>
      <w:rPr>
        <w:color w:val="3370ff"/>
      </w:rPr>
    </w:lvl>
  </w:abstractNum>
  <w:abstractNum w:abstractNumId="97342">
    <w:lvl>
      <w:numFmt w:val="bullet"/>
      <w:suff w:val="tab"/>
      <w:lvlText w:val="•"/>
      <w:rPr>
        <w:color w:val="3370ff"/>
      </w:rPr>
    </w:lvl>
  </w:abstractNum>
  <w:abstractNum w:abstractNumId="97343">
    <w:lvl>
      <w:numFmt w:val="bullet"/>
      <w:suff w:val="tab"/>
      <w:lvlText w:val="•"/>
      <w:rPr>
        <w:color w:val="3370ff"/>
      </w:rPr>
    </w:lvl>
  </w:abstractNum>
  <w:abstractNum w:abstractNumId="97344">
    <w:lvl>
      <w:numFmt w:val="bullet"/>
      <w:suff w:val="tab"/>
      <w:lvlText w:val="•"/>
      <w:rPr>
        <w:color w:val="3370ff"/>
      </w:rPr>
    </w:lvl>
  </w:abstractNum>
  <w:abstractNum w:abstractNumId="97345">
    <w:lvl>
      <w:numFmt w:val="bullet"/>
      <w:suff w:val="tab"/>
      <w:lvlText w:val="•"/>
      <w:rPr>
        <w:color w:val="3370ff"/>
      </w:rPr>
    </w:lvl>
  </w:abstractNum>
  <w:abstractNum w:abstractNumId="97346">
    <w:lvl>
      <w:numFmt w:val="bullet"/>
      <w:suff w:val="tab"/>
      <w:lvlText w:val="•"/>
      <w:rPr>
        <w:color w:val="3370ff"/>
      </w:rPr>
    </w:lvl>
  </w:abstractNum>
  <w:abstractNum w:abstractNumId="97347">
    <w:lvl>
      <w:numFmt w:val="bullet"/>
      <w:suff w:val="tab"/>
      <w:lvlText w:val="•"/>
      <w:rPr>
        <w:color w:val="3370ff"/>
      </w:rPr>
    </w:lvl>
  </w:abstractNum>
  <w:abstractNum w:abstractNumId="97348">
    <w:lvl>
      <w:numFmt w:val="bullet"/>
      <w:suff w:val="tab"/>
      <w:lvlText w:val="•"/>
      <w:rPr>
        <w:color w:val="3370ff"/>
      </w:rPr>
    </w:lvl>
  </w:abstractNum>
  <w:abstractNum w:abstractNumId="97349">
    <w:lvl>
      <w:numFmt w:val="bullet"/>
      <w:suff w:val="tab"/>
      <w:lvlText w:val="•"/>
      <w:rPr>
        <w:color w:val="3370ff"/>
      </w:rPr>
    </w:lvl>
  </w:abstractNum>
  <w:abstractNum w:abstractNumId="97350">
    <w:lvl>
      <w:numFmt w:val="bullet"/>
      <w:suff w:val="tab"/>
      <w:lvlText w:val="•"/>
      <w:rPr>
        <w:color w:val="3370ff"/>
      </w:rPr>
    </w:lvl>
  </w:abstractNum>
  <w:abstractNum w:abstractNumId="97351">
    <w:lvl>
      <w:numFmt w:val="bullet"/>
      <w:suff w:val="tab"/>
      <w:lvlText w:val="•"/>
      <w:rPr>
        <w:color w:val="3370ff"/>
      </w:rPr>
    </w:lvl>
  </w:abstractNum>
  <w:abstractNum w:abstractNumId="97352">
    <w:lvl>
      <w:numFmt w:val="bullet"/>
      <w:suff w:val="tab"/>
      <w:lvlText w:val="•"/>
      <w:rPr>
        <w:color w:val="3370ff"/>
      </w:rPr>
    </w:lvl>
  </w:abstractNum>
  <w:abstractNum w:abstractNumId="97353">
    <w:lvl>
      <w:numFmt w:val="bullet"/>
      <w:suff w:val="tab"/>
      <w:lvlText w:val="•"/>
      <w:rPr>
        <w:color w:val="3370ff"/>
      </w:rPr>
    </w:lvl>
  </w:abstractNum>
  <w:abstractNum w:abstractNumId="97354">
    <w:lvl>
      <w:numFmt w:val="bullet"/>
      <w:suff w:val="tab"/>
      <w:lvlText w:val="•"/>
      <w:rPr>
        <w:color w:val="3370ff"/>
      </w:rPr>
    </w:lvl>
  </w:abstractNum>
  <w:abstractNum w:abstractNumId="97355">
    <w:lvl>
      <w:numFmt w:val="bullet"/>
      <w:suff w:val="tab"/>
      <w:lvlText w:val="•"/>
      <w:rPr>
        <w:color w:val="3370ff"/>
      </w:rPr>
    </w:lvl>
  </w:abstractNum>
  <w:abstractNum w:abstractNumId="97356">
    <w:lvl>
      <w:numFmt w:val="bullet"/>
      <w:suff w:val="tab"/>
      <w:lvlText w:val="•"/>
      <w:rPr>
        <w:color w:val="3370ff"/>
      </w:rPr>
    </w:lvl>
  </w:abstractNum>
  <w:abstractNum w:abstractNumId="97357">
    <w:lvl>
      <w:numFmt w:val="bullet"/>
      <w:suff w:val="tab"/>
      <w:lvlText w:val="•"/>
      <w:rPr>
        <w:color w:val="3370ff"/>
      </w:rPr>
    </w:lvl>
  </w:abstractNum>
  <w:abstractNum w:abstractNumId="97358">
    <w:lvl>
      <w:numFmt w:val="bullet"/>
      <w:suff w:val="tab"/>
      <w:lvlText w:val="•"/>
      <w:rPr>
        <w:color w:val="3370ff"/>
      </w:rPr>
    </w:lvl>
  </w:abstractNum>
  <w:abstractNum w:abstractNumId="97359">
    <w:lvl>
      <w:numFmt w:val="bullet"/>
      <w:suff w:val="tab"/>
      <w:lvlText w:val="•"/>
      <w:rPr>
        <w:color w:val="3370ff"/>
      </w:rPr>
    </w:lvl>
  </w:abstractNum>
  <w:abstractNum w:abstractNumId="97360">
    <w:lvl>
      <w:numFmt w:val="bullet"/>
      <w:suff w:val="tab"/>
      <w:lvlText w:val="•"/>
      <w:rPr>
        <w:color w:val="3370ff"/>
      </w:rPr>
    </w:lvl>
  </w:abstractNum>
  <w:abstractNum w:abstractNumId="97361">
    <w:lvl>
      <w:start w:val="1"/>
      <w:numFmt w:val="decimal"/>
      <w:suff w:val="tab"/>
      <w:lvlText w:val="%1."/>
      <w:rPr>
        <w:color w:val="3370ff"/>
      </w:rPr>
    </w:lvl>
  </w:abstractNum>
  <w:abstractNum w:abstractNumId="97362">
    <w:lvl>
      <w:start w:val="2"/>
      <w:numFmt w:val="decimal"/>
      <w:suff w:val="tab"/>
      <w:lvlText w:val="%1."/>
      <w:rPr>
        <w:color w:val="3370ff"/>
      </w:rPr>
    </w:lvl>
  </w:abstractNum>
  <w:abstractNum w:abstractNumId="97363">
    <w:lvl>
      <w:start w:val="3"/>
      <w:numFmt w:val="decimal"/>
      <w:suff w:val="tab"/>
      <w:lvlText w:val="%1."/>
      <w:rPr>
        <w:color w:val="3370ff"/>
      </w:rPr>
    </w:lvl>
  </w:abstractNum>
  <w:abstractNum w:abstractNumId="97364">
    <w:lvl>
      <w:start w:val="4"/>
      <w:numFmt w:val="decimal"/>
      <w:suff w:val="tab"/>
      <w:lvlText w:val="%1."/>
      <w:rPr>
        <w:color w:val="3370ff"/>
      </w:rPr>
    </w:lvl>
  </w:abstractNum>
  <w:abstractNum w:abstractNumId="97365">
    <w:lvl>
      <w:start w:val="5"/>
      <w:numFmt w:val="decimal"/>
      <w:suff w:val="tab"/>
      <w:lvlText w:val="%1."/>
      <w:rPr>
        <w:color w:val="3370ff"/>
      </w:rPr>
    </w:lvl>
  </w:abstractNum>
  <w:abstractNum w:abstractNumId="97366">
    <w:lvl>
      <w:numFmt w:val="bullet"/>
      <w:suff w:val="tab"/>
      <w:lvlText w:val="•"/>
      <w:rPr>
        <w:color w:val="3370ff"/>
      </w:rPr>
    </w:lvl>
  </w:abstractNum>
  <w:abstractNum w:abstractNumId="97367">
    <w:lvl>
      <w:numFmt w:val="bullet"/>
      <w:suff w:val="tab"/>
      <w:lvlText w:val="•"/>
      <w:rPr>
        <w:color w:val="3370ff"/>
      </w:rPr>
    </w:lvl>
  </w:abstractNum>
  <w:abstractNum w:abstractNumId="97368">
    <w:lvl>
      <w:numFmt w:val="bullet"/>
      <w:suff w:val="tab"/>
      <w:lvlText w:val="•"/>
      <w:rPr>
        <w:color w:val="3370ff"/>
      </w:rPr>
    </w:lvl>
  </w:abstractNum>
  <w:abstractNum w:abstractNumId="97369">
    <w:lvl>
      <w:numFmt w:val="bullet"/>
      <w:suff w:val="tab"/>
      <w:lvlText w:val="•"/>
      <w:rPr>
        <w:color w:val="3370ff"/>
      </w:rPr>
    </w:lvl>
  </w:abstractNum>
  <w:abstractNum w:abstractNumId="97370">
    <w:lvl>
      <w:numFmt w:val="bullet"/>
      <w:suff w:val="tab"/>
      <w:lvlText w:val="•"/>
      <w:rPr>
        <w:color w:val="3370ff"/>
      </w:rPr>
    </w:lvl>
  </w:abstractNum>
  <w:abstractNum w:abstractNumId="97371">
    <w:lvl>
      <w:numFmt w:val="bullet"/>
      <w:suff w:val="tab"/>
      <w:lvlText w:val="•"/>
      <w:rPr>
        <w:color w:val="3370ff"/>
      </w:rPr>
    </w:lvl>
  </w:abstractNum>
  <w:abstractNum w:abstractNumId="97372">
    <w:lvl>
      <w:numFmt w:val="bullet"/>
      <w:suff w:val="tab"/>
      <w:lvlText w:val="•"/>
      <w:rPr>
        <w:color w:val="3370ff"/>
      </w:rPr>
    </w:lvl>
  </w:abstractNum>
  <w:abstractNum w:abstractNumId="97373">
    <w:lvl>
      <w:numFmt w:val="bullet"/>
      <w:suff w:val="tab"/>
      <w:lvlText w:val="•"/>
      <w:rPr>
        <w:color w:val="3370ff"/>
      </w:rPr>
    </w:lvl>
  </w:abstractNum>
  <w:abstractNum w:abstractNumId="97374">
    <w:lvl>
      <w:numFmt w:val="bullet"/>
      <w:suff w:val="tab"/>
      <w:lvlText w:val="•"/>
      <w:rPr>
        <w:color w:val="3370ff"/>
      </w:rPr>
    </w:lvl>
  </w:abstractNum>
  <w:abstractNum w:abstractNumId="97375">
    <w:lvl>
      <w:numFmt w:val="bullet"/>
      <w:suff w:val="tab"/>
      <w:lvlText w:val="•"/>
      <w:rPr>
        <w:color w:val="3370ff"/>
      </w:rPr>
    </w:lvl>
  </w:abstractNum>
  <w:abstractNum w:abstractNumId="97376">
    <w:lvl>
      <w:numFmt w:val="bullet"/>
      <w:suff w:val="tab"/>
      <w:lvlText w:val="•"/>
      <w:rPr>
        <w:color w:val="3370ff"/>
      </w:rPr>
    </w:lvl>
  </w:abstractNum>
  <w:abstractNum w:abstractNumId="97377">
    <w:lvl>
      <w:numFmt w:val="bullet"/>
      <w:suff w:val="tab"/>
      <w:lvlText w:val="•"/>
      <w:rPr>
        <w:color w:val="3370ff"/>
      </w:rPr>
    </w:lvl>
  </w:abstractNum>
  <w:abstractNum w:abstractNumId="97378">
    <w:lvl>
      <w:numFmt w:val="bullet"/>
      <w:suff w:val="tab"/>
      <w:lvlText w:val="•"/>
      <w:rPr>
        <w:color w:val="3370ff"/>
      </w:rPr>
    </w:lvl>
  </w:abstractNum>
  <w:abstractNum w:abstractNumId="97379">
    <w:lvl>
      <w:start w:val="1"/>
      <w:numFmt w:val="decimal"/>
      <w:suff w:val="tab"/>
      <w:lvlText w:val="%1."/>
      <w:rPr>
        <w:color w:val="3370ff"/>
      </w:rPr>
    </w:lvl>
  </w:abstractNum>
  <w:abstractNum w:abstractNumId="97380">
    <w:lvl>
      <w:start w:val="2"/>
      <w:numFmt w:val="decimal"/>
      <w:suff w:val="tab"/>
      <w:lvlText w:val="%1."/>
      <w:rPr>
        <w:color w:val="3370ff"/>
      </w:rPr>
    </w:lvl>
  </w:abstractNum>
  <w:abstractNum w:abstractNumId="97381">
    <w:lvl>
      <w:start w:val="3"/>
      <w:numFmt w:val="decimal"/>
      <w:suff w:val="tab"/>
      <w:lvlText w:val="%1."/>
      <w:rPr>
        <w:color w:val="3370ff"/>
      </w:rPr>
    </w:lvl>
  </w:abstractNum>
  <w:abstractNum w:abstractNumId="97382">
    <w:lvl>
      <w:start w:val="4"/>
      <w:numFmt w:val="decimal"/>
      <w:suff w:val="tab"/>
      <w:lvlText w:val="%1."/>
      <w:rPr>
        <w:color w:val="3370ff"/>
      </w:rPr>
    </w:lvl>
  </w:abstractNum>
  <w:abstractNum w:abstractNumId="97383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97323"/>
  </w:num>
  <w:num w:numId="2">
    <w:abstractNumId w:val="97324"/>
  </w:num>
  <w:num w:numId="3">
    <w:abstractNumId w:val="97325"/>
  </w:num>
  <w:num w:numId="4">
    <w:abstractNumId w:val="97326"/>
  </w:num>
  <w:num w:numId="5">
    <w:abstractNumId w:val="97327"/>
  </w:num>
  <w:num w:numId="6">
    <w:abstractNumId w:val="97328"/>
  </w:num>
  <w:num w:numId="7">
    <w:abstractNumId w:val="97329"/>
  </w:num>
  <w:num w:numId="8">
    <w:abstractNumId w:val="97330"/>
  </w:num>
  <w:num w:numId="9">
    <w:abstractNumId w:val="97331"/>
  </w:num>
  <w:num w:numId="10">
    <w:abstractNumId w:val="97332"/>
  </w:num>
  <w:num w:numId="11">
    <w:abstractNumId w:val="97333"/>
  </w:num>
  <w:num w:numId="12">
    <w:abstractNumId w:val="97334"/>
  </w:num>
  <w:num w:numId="13">
    <w:abstractNumId w:val="97335"/>
  </w:num>
  <w:num w:numId="14">
    <w:abstractNumId w:val="97336"/>
  </w:num>
  <w:num w:numId="15">
    <w:abstractNumId w:val="97337"/>
  </w:num>
  <w:num w:numId="16">
    <w:abstractNumId w:val="97338"/>
  </w:num>
  <w:num w:numId="17">
    <w:abstractNumId w:val="97339"/>
  </w:num>
  <w:num w:numId="18">
    <w:abstractNumId w:val="97340"/>
  </w:num>
  <w:num w:numId="19">
    <w:abstractNumId w:val="97341"/>
  </w:num>
  <w:num w:numId="20">
    <w:abstractNumId w:val="97342"/>
  </w:num>
  <w:num w:numId="21">
    <w:abstractNumId w:val="97343"/>
  </w:num>
  <w:num w:numId="22">
    <w:abstractNumId w:val="97344"/>
  </w:num>
  <w:num w:numId="23">
    <w:abstractNumId w:val="97345"/>
  </w:num>
  <w:num w:numId="24">
    <w:abstractNumId w:val="97346"/>
  </w:num>
  <w:num w:numId="25">
    <w:abstractNumId w:val="97347"/>
  </w:num>
  <w:num w:numId="26">
    <w:abstractNumId w:val="97348"/>
  </w:num>
  <w:num w:numId="27">
    <w:abstractNumId w:val="97349"/>
  </w:num>
  <w:num w:numId="28">
    <w:abstractNumId w:val="97350"/>
  </w:num>
  <w:num w:numId="29">
    <w:abstractNumId w:val="97351"/>
  </w:num>
  <w:num w:numId="30">
    <w:abstractNumId w:val="97352"/>
  </w:num>
  <w:num w:numId="31">
    <w:abstractNumId w:val="97353"/>
  </w:num>
  <w:num w:numId="32">
    <w:abstractNumId w:val="97354"/>
  </w:num>
  <w:num w:numId="33">
    <w:abstractNumId w:val="97355"/>
  </w:num>
  <w:num w:numId="34">
    <w:abstractNumId w:val="97356"/>
  </w:num>
  <w:num w:numId="35">
    <w:abstractNumId w:val="97357"/>
  </w:num>
  <w:num w:numId="36">
    <w:abstractNumId w:val="97358"/>
  </w:num>
  <w:num w:numId="37">
    <w:abstractNumId w:val="97359"/>
  </w:num>
  <w:num w:numId="38">
    <w:abstractNumId w:val="97360"/>
  </w:num>
  <w:num w:numId="39">
    <w:abstractNumId w:val="97361"/>
  </w:num>
  <w:num w:numId="40">
    <w:abstractNumId w:val="97362"/>
  </w:num>
  <w:num w:numId="41">
    <w:abstractNumId w:val="97363"/>
  </w:num>
  <w:num w:numId="42">
    <w:abstractNumId w:val="97364"/>
  </w:num>
  <w:num w:numId="43">
    <w:abstractNumId w:val="97365"/>
  </w:num>
  <w:num w:numId="44">
    <w:abstractNumId w:val="97366"/>
  </w:num>
  <w:num w:numId="45">
    <w:abstractNumId w:val="97367"/>
  </w:num>
  <w:num w:numId="46">
    <w:abstractNumId w:val="97368"/>
  </w:num>
  <w:num w:numId="47">
    <w:abstractNumId w:val="97369"/>
  </w:num>
  <w:num w:numId="48">
    <w:abstractNumId w:val="97370"/>
  </w:num>
  <w:num w:numId="49">
    <w:abstractNumId w:val="97371"/>
  </w:num>
  <w:num w:numId="50">
    <w:abstractNumId w:val="97372"/>
  </w:num>
  <w:num w:numId="51">
    <w:abstractNumId w:val="97373"/>
  </w:num>
  <w:num w:numId="52">
    <w:abstractNumId w:val="97374"/>
  </w:num>
  <w:num w:numId="53">
    <w:abstractNumId w:val="97375"/>
  </w:num>
  <w:num w:numId="54">
    <w:abstractNumId w:val="97376"/>
  </w:num>
  <w:num w:numId="55">
    <w:abstractNumId w:val="97377"/>
  </w:num>
  <w:num w:numId="56">
    <w:abstractNumId w:val="97378"/>
  </w:num>
  <w:num w:numId="57">
    <w:abstractNumId w:val="97379"/>
  </w:num>
  <w:num w:numId="58">
    <w:abstractNumId w:val="97380"/>
  </w:num>
  <w:num w:numId="59">
    <w:abstractNumId w:val="97381"/>
  </w:num>
  <w:num w:numId="60">
    <w:abstractNumId w:val="97382"/>
  </w:num>
  <w:num w:numId="61">
    <w:abstractNumId w:val="973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2025-10-01T14:10:08Z</dcterms:created>
  <dc:creator>Apache POI</dc:creator>
</cp:coreProperties>
</file>