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1B9D1" w14:textId="48650955" w:rsidR="00534D8B" w:rsidRPr="00534D8B" w:rsidRDefault="00534D8B" w:rsidP="00534D8B">
      <w:pPr>
        <w:jc w:val="center"/>
        <w:rPr>
          <w:rFonts w:ascii="黑体" w:eastAsia="黑体" w:hAnsi="黑体"/>
          <w:b/>
          <w:bCs/>
          <w:sz w:val="32"/>
          <w:szCs w:val="32"/>
        </w:rPr>
      </w:pPr>
      <w:r w:rsidRPr="00534D8B">
        <w:rPr>
          <w:rFonts w:ascii="黑体" w:eastAsia="黑体" w:hAnsi="黑体" w:hint="eastAsia"/>
          <w:b/>
          <w:bCs/>
          <w:sz w:val="32"/>
          <w:szCs w:val="32"/>
        </w:rPr>
        <w:t>钱塘江流域水环境质量预测预警</w:t>
      </w:r>
      <w:r w:rsidR="002A205A">
        <w:rPr>
          <w:rFonts w:ascii="黑体" w:eastAsia="黑体" w:hAnsi="黑体" w:hint="eastAsia"/>
          <w:b/>
          <w:bCs/>
          <w:sz w:val="32"/>
          <w:szCs w:val="32"/>
        </w:rPr>
        <w:t>方案</w:t>
      </w:r>
    </w:p>
    <w:p w14:paraId="2397EC92" w14:textId="2D99D497" w:rsidR="00B573E6" w:rsidRPr="00534D8B" w:rsidRDefault="0025011E">
      <w:pPr>
        <w:rPr>
          <w:rFonts w:ascii="黑体" w:eastAsia="黑体" w:hAnsi="黑体"/>
          <w:b/>
          <w:bCs/>
          <w:sz w:val="21"/>
          <w:szCs w:val="21"/>
        </w:rPr>
      </w:pPr>
      <w:r w:rsidRPr="00534D8B">
        <w:rPr>
          <w:rFonts w:ascii="黑体" w:eastAsia="黑体" w:hAnsi="黑体" w:hint="eastAsia"/>
          <w:b/>
          <w:bCs/>
          <w:sz w:val="21"/>
          <w:szCs w:val="21"/>
        </w:rPr>
        <w:t>一、</w:t>
      </w:r>
      <w:r w:rsidR="009B5B5F">
        <w:rPr>
          <w:rFonts w:ascii="黑体" w:eastAsia="黑体" w:hAnsi="黑体" w:hint="eastAsia"/>
          <w:b/>
          <w:bCs/>
          <w:sz w:val="21"/>
          <w:szCs w:val="21"/>
        </w:rPr>
        <w:t>基本原理</w:t>
      </w:r>
    </w:p>
    <w:p w14:paraId="42E2F3ED" w14:textId="77777777" w:rsidR="004866F4" w:rsidRDefault="0025011E" w:rsidP="008C60AE">
      <w:pPr>
        <w:spacing w:line="360" w:lineRule="auto"/>
        <w:ind w:firstLine="420"/>
        <w:rPr>
          <w:rFonts w:ascii="宋体" w:eastAsia="宋体" w:hAnsi="宋体"/>
          <w:sz w:val="18"/>
          <w:szCs w:val="18"/>
        </w:rPr>
      </w:pPr>
      <w:r w:rsidRPr="00534D8B">
        <w:rPr>
          <w:rFonts w:ascii="宋体" w:eastAsia="宋体" w:hAnsi="宋体" w:hint="eastAsia"/>
          <w:sz w:val="18"/>
          <w:szCs w:val="18"/>
        </w:rPr>
        <w:t>许多现实世界的应用需要长序列时间序列的预测，如电力消耗计划。长序列时间序列预测(LSTF)要求模型具有较高的预测能力，即能够有效捕捉输出和输入之间精确的长期相关性耦合。最近的研究表明，潜在的transformer增加了预测容量。然而，有几个问题与防止直接应用程序崩溃的transformer有关，包括四个方面的复杂性、高内存使用量和对代码无关 架构的一致模拟。为了解决这些问题，我们</w:t>
      </w:r>
      <w:r w:rsidR="00534D8B" w:rsidRPr="00534D8B">
        <w:rPr>
          <w:rFonts w:ascii="宋体" w:eastAsia="宋体" w:hAnsi="宋体" w:hint="eastAsia"/>
          <w:sz w:val="18"/>
          <w:szCs w:val="18"/>
        </w:rPr>
        <w:t>使用</w:t>
      </w:r>
      <w:r w:rsidRPr="00534D8B">
        <w:rPr>
          <w:rFonts w:ascii="宋体" w:eastAsia="宋体" w:hAnsi="宋体" w:hint="eastAsia"/>
          <w:sz w:val="18"/>
          <w:szCs w:val="18"/>
        </w:rPr>
        <w:t>了一个基于高效 transformer 的模型，名为Informer，具有显著的特点:</w:t>
      </w:r>
    </w:p>
    <w:p w14:paraId="0902D309" w14:textId="7F326910" w:rsidR="004866F4" w:rsidRPr="00452F97" w:rsidRDefault="0025011E" w:rsidP="00452F97">
      <w:pPr>
        <w:pStyle w:val="a9"/>
        <w:numPr>
          <w:ilvl w:val="0"/>
          <w:numId w:val="2"/>
        </w:numPr>
        <w:spacing w:line="360" w:lineRule="auto"/>
        <w:rPr>
          <w:rFonts w:ascii="宋体" w:eastAsia="宋体" w:hAnsi="宋体"/>
          <w:sz w:val="18"/>
          <w:szCs w:val="18"/>
        </w:rPr>
      </w:pPr>
      <w:r w:rsidRPr="00452F97">
        <w:rPr>
          <w:rFonts w:ascii="宋体" w:eastAsia="宋体" w:hAnsi="宋体" w:hint="eastAsia"/>
          <w:sz w:val="18"/>
          <w:szCs w:val="18"/>
        </w:rPr>
        <w:t>一个</w:t>
      </w:r>
      <w:proofErr w:type="gramStart"/>
      <w:r w:rsidRPr="00452F97">
        <w:rPr>
          <w:rFonts w:ascii="宋体" w:eastAsia="宋体" w:hAnsi="宋体" w:hint="eastAsia"/>
          <w:sz w:val="18"/>
          <w:szCs w:val="18"/>
        </w:rPr>
        <w:t>自关注</w:t>
      </w:r>
      <w:proofErr w:type="gramEnd"/>
      <w:r w:rsidRPr="00452F97">
        <w:rPr>
          <w:rFonts w:ascii="宋体" w:eastAsia="宋体" w:hAnsi="宋体" w:hint="eastAsia"/>
          <w:sz w:val="18"/>
          <w:szCs w:val="18"/>
        </w:rPr>
        <w:t>机制，它在时间复杂度和内存使用方面达到了</w:t>
      </w:r>
      <m:oMath>
        <m:r>
          <w:rPr>
            <w:rFonts w:ascii="Cambria Math" w:eastAsia="宋体" w:hAnsi="Cambria Math"/>
            <w:sz w:val="18"/>
            <w:szCs w:val="18"/>
          </w:rPr>
          <m:t>O</m:t>
        </m:r>
        <m:d>
          <m:dPr>
            <m:ctrlPr>
              <w:rPr>
                <w:rFonts w:ascii="Cambria Math" w:eastAsia="宋体" w:hAnsi="Cambria Math"/>
                <w:i/>
                <w:sz w:val="18"/>
                <w:szCs w:val="18"/>
              </w:rPr>
            </m:ctrlPr>
          </m:dPr>
          <m:e>
            <m:r>
              <w:rPr>
                <w:rFonts w:ascii="Cambria Math" w:eastAsia="宋体" w:hAnsi="Cambria Math"/>
                <w:sz w:val="18"/>
                <w:szCs w:val="18"/>
              </w:rPr>
              <m:t>L</m:t>
            </m:r>
            <m:func>
              <m:funcPr>
                <m:ctrlPr>
                  <w:rPr>
                    <w:rFonts w:ascii="Cambria Math" w:eastAsia="宋体" w:hAnsi="Cambria Math"/>
                    <w:i/>
                    <w:sz w:val="18"/>
                    <w:szCs w:val="18"/>
                  </w:rPr>
                </m:ctrlPr>
              </m:funcPr>
              <m:fName>
                <m:r>
                  <w:rPr>
                    <w:rFonts w:ascii="Cambria Math" w:eastAsia="宋体" w:hAnsi="Cambria Math"/>
                    <w:sz w:val="18"/>
                    <w:szCs w:val="18"/>
                  </w:rPr>
                  <m:t>log</m:t>
                </m:r>
              </m:fName>
              <m:e>
                <m:r>
                  <w:rPr>
                    <w:rFonts w:ascii="Cambria Math" w:eastAsia="宋体" w:hAnsi="Cambria Math"/>
                    <w:sz w:val="18"/>
                    <w:szCs w:val="18"/>
                  </w:rPr>
                  <m:t>L</m:t>
                </m:r>
              </m:e>
            </m:func>
          </m:e>
        </m:d>
      </m:oMath>
      <w:r w:rsidRPr="00452F97">
        <w:rPr>
          <w:rFonts w:ascii="宋体" w:eastAsia="宋体" w:hAnsi="宋体" w:hint="eastAsia"/>
          <w:sz w:val="18"/>
          <w:szCs w:val="18"/>
        </w:rPr>
        <w:t>，并且在序列的依赖对齐方面具有相当的性能。</w:t>
      </w:r>
    </w:p>
    <w:p w14:paraId="05036EBA" w14:textId="4BF58685" w:rsidR="004866F4" w:rsidRPr="00452F97" w:rsidRDefault="0025011E" w:rsidP="00452F97">
      <w:pPr>
        <w:pStyle w:val="a9"/>
        <w:numPr>
          <w:ilvl w:val="0"/>
          <w:numId w:val="2"/>
        </w:numPr>
        <w:spacing w:line="360" w:lineRule="auto"/>
        <w:rPr>
          <w:rFonts w:ascii="宋体" w:eastAsia="宋体" w:hAnsi="宋体"/>
          <w:sz w:val="18"/>
          <w:szCs w:val="18"/>
        </w:rPr>
      </w:pPr>
      <w:r w:rsidRPr="00452F97">
        <w:rPr>
          <w:rFonts w:ascii="宋体" w:eastAsia="宋体" w:hAnsi="宋体" w:hint="eastAsia"/>
          <w:sz w:val="18"/>
          <w:szCs w:val="18"/>
        </w:rPr>
        <w:t>自我注意力提取通过将</w:t>
      </w:r>
      <w:proofErr w:type="gramStart"/>
      <w:r w:rsidRPr="00452F97">
        <w:rPr>
          <w:rFonts w:ascii="宋体" w:eastAsia="宋体" w:hAnsi="宋体" w:hint="eastAsia"/>
          <w:sz w:val="18"/>
          <w:szCs w:val="18"/>
        </w:rPr>
        <w:t>层叠层</w:t>
      </w:r>
      <w:proofErr w:type="gramEnd"/>
      <w:r w:rsidRPr="00452F97">
        <w:rPr>
          <w:rFonts w:ascii="宋体" w:eastAsia="宋体" w:hAnsi="宋体" w:hint="eastAsia"/>
          <w:sz w:val="18"/>
          <w:szCs w:val="18"/>
        </w:rPr>
        <w:t>输入减半来突出主要注意力，并有效地处理长期序列。</w:t>
      </w:r>
    </w:p>
    <w:p w14:paraId="53F5CE9E" w14:textId="253671F6" w:rsidR="008C60AE" w:rsidRPr="00452F97" w:rsidRDefault="0025011E" w:rsidP="00452F97">
      <w:pPr>
        <w:pStyle w:val="a9"/>
        <w:numPr>
          <w:ilvl w:val="0"/>
          <w:numId w:val="2"/>
        </w:numPr>
        <w:spacing w:line="360" w:lineRule="auto"/>
        <w:rPr>
          <w:rFonts w:ascii="宋体" w:eastAsia="宋体" w:hAnsi="宋体"/>
          <w:sz w:val="18"/>
          <w:szCs w:val="18"/>
        </w:rPr>
      </w:pPr>
      <w:r w:rsidRPr="00452F97">
        <w:rPr>
          <w:rFonts w:ascii="宋体" w:eastAsia="宋体" w:hAnsi="宋体" w:hint="eastAsia"/>
          <w:sz w:val="18"/>
          <w:szCs w:val="18"/>
        </w:rPr>
        <w:t>生成式解码器虽然概念简单，但它可以</w:t>
      </w:r>
      <w:proofErr w:type="gramStart"/>
      <w:r w:rsidRPr="00452F97">
        <w:rPr>
          <w:rFonts w:ascii="宋体" w:eastAsia="宋体" w:hAnsi="宋体" w:hint="eastAsia"/>
          <w:sz w:val="18"/>
          <w:szCs w:val="18"/>
        </w:rPr>
        <w:t>预测长</w:t>
      </w:r>
      <w:proofErr w:type="gramEnd"/>
      <w:r w:rsidRPr="00452F97">
        <w:rPr>
          <w:rFonts w:ascii="宋体" w:eastAsia="宋体" w:hAnsi="宋体" w:hint="eastAsia"/>
          <w:sz w:val="18"/>
          <w:szCs w:val="18"/>
        </w:rPr>
        <w:t>时间序列的运行，而不是逐步进行，这极大地提高了长时间序列预测的推理速度。在我们的大规模数据集上进行了广泛的实验，验证了模型的有效性，并为问题提供了新的解决方案</w:t>
      </w:r>
      <w:r w:rsidR="008435FE" w:rsidRPr="00452F97">
        <w:rPr>
          <w:rFonts w:ascii="宋体" w:eastAsia="宋体" w:hAnsi="宋体" w:hint="eastAsia"/>
          <w:sz w:val="18"/>
          <w:szCs w:val="18"/>
        </w:rPr>
        <w:t>。</w:t>
      </w:r>
    </w:p>
    <w:p w14:paraId="7AAB520A" w14:textId="0EFA954D" w:rsidR="008435FE" w:rsidRPr="00534D8B" w:rsidRDefault="008C60AE" w:rsidP="008C60AE">
      <w:pPr>
        <w:rPr>
          <w:rFonts w:ascii="黑体" w:eastAsia="黑体" w:hAnsi="黑体"/>
          <w:b/>
          <w:bCs/>
          <w:sz w:val="21"/>
          <w:szCs w:val="21"/>
        </w:rPr>
      </w:pPr>
      <w:r w:rsidRPr="00534D8B">
        <w:rPr>
          <w:rFonts w:ascii="黑体" w:eastAsia="黑体" w:hAnsi="黑体" w:hint="eastAsia"/>
          <w:b/>
          <w:bCs/>
          <w:sz w:val="21"/>
          <w:szCs w:val="21"/>
        </w:rPr>
        <w:t>二、方案计划</w:t>
      </w:r>
    </w:p>
    <w:p w14:paraId="06A3FC5E" w14:textId="6306C938" w:rsidR="008C60AE" w:rsidRPr="00534D8B" w:rsidRDefault="008C60AE" w:rsidP="00534D8B">
      <w:pPr>
        <w:rPr>
          <w:rFonts w:ascii="黑体" w:eastAsia="黑体" w:hAnsi="黑体"/>
          <w:b/>
          <w:bCs/>
          <w:sz w:val="18"/>
          <w:szCs w:val="18"/>
        </w:rPr>
      </w:pPr>
      <w:r w:rsidRPr="00534D8B">
        <w:rPr>
          <w:rFonts w:ascii="黑体" w:eastAsia="黑体" w:hAnsi="黑体" w:hint="eastAsia"/>
          <w:b/>
          <w:bCs/>
          <w:sz w:val="18"/>
          <w:szCs w:val="18"/>
        </w:rPr>
        <w:t>2</w:t>
      </w:r>
      <w:r w:rsidRPr="00534D8B">
        <w:rPr>
          <w:rFonts w:ascii="黑体" w:eastAsia="黑体" w:hAnsi="黑体"/>
          <w:b/>
          <w:bCs/>
          <w:sz w:val="18"/>
          <w:szCs w:val="18"/>
        </w:rPr>
        <w:t>.1 研究目的</w:t>
      </w:r>
    </w:p>
    <w:p w14:paraId="5C155CAB" w14:textId="77777777" w:rsidR="008C60AE" w:rsidRPr="00534D8B" w:rsidRDefault="008C60AE" w:rsidP="008C60AE">
      <w:pPr>
        <w:spacing w:line="360" w:lineRule="auto"/>
        <w:ind w:firstLine="420"/>
        <w:jc w:val="left"/>
        <w:rPr>
          <w:rFonts w:ascii="宋体" w:eastAsia="宋体" w:hAnsi="宋体"/>
          <w:sz w:val="18"/>
          <w:szCs w:val="18"/>
        </w:rPr>
      </w:pPr>
      <w:r w:rsidRPr="00534D8B">
        <w:rPr>
          <w:rFonts w:ascii="宋体" w:eastAsia="宋体" w:hAnsi="宋体" w:hint="eastAsia"/>
          <w:sz w:val="18"/>
          <w:szCs w:val="18"/>
        </w:rPr>
        <w:t>本研究拟通过研究水环境质量预警技术，建立一套全面、科学的水环境质量预警体系，通过及时有效地监测水质情况，预警潜在风险，引导决策部门采取有效的措施，实现保护钱塘江流域水资源，改善水环境的目标。</w:t>
      </w:r>
    </w:p>
    <w:p w14:paraId="591EC212" w14:textId="255ADC23" w:rsidR="008C60AE" w:rsidRPr="00534D8B" w:rsidRDefault="008C60AE" w:rsidP="00534D8B">
      <w:pPr>
        <w:rPr>
          <w:rFonts w:ascii="黑体" w:eastAsia="黑体" w:hAnsi="黑体"/>
          <w:b/>
          <w:bCs/>
          <w:sz w:val="18"/>
          <w:szCs w:val="18"/>
        </w:rPr>
      </w:pPr>
      <w:r w:rsidRPr="00534D8B">
        <w:rPr>
          <w:rFonts w:ascii="黑体" w:eastAsia="黑体" w:hAnsi="黑体" w:hint="eastAsia"/>
          <w:b/>
          <w:bCs/>
          <w:sz w:val="18"/>
          <w:szCs w:val="18"/>
        </w:rPr>
        <w:t>2.2 研究意义</w:t>
      </w:r>
    </w:p>
    <w:p w14:paraId="4EEB7FAF" w14:textId="3C0AC367" w:rsidR="006C1D3E" w:rsidRPr="00534D8B" w:rsidRDefault="008C60AE" w:rsidP="00430A53">
      <w:pPr>
        <w:spacing w:line="360" w:lineRule="auto"/>
        <w:jc w:val="left"/>
        <w:rPr>
          <w:rFonts w:ascii="宋体" w:eastAsia="宋体" w:hAnsi="宋体"/>
          <w:sz w:val="18"/>
          <w:szCs w:val="18"/>
        </w:rPr>
      </w:pPr>
      <w:r w:rsidRPr="00534D8B">
        <w:rPr>
          <w:rFonts w:ascii="宋体" w:eastAsia="宋体" w:hAnsi="宋体"/>
          <w:sz w:val="18"/>
          <w:szCs w:val="18"/>
        </w:rPr>
        <w:tab/>
      </w:r>
      <w:r w:rsidRPr="00534D8B">
        <w:rPr>
          <w:rFonts w:ascii="宋体" w:eastAsia="宋体" w:hAnsi="宋体" w:hint="eastAsia"/>
          <w:sz w:val="18"/>
          <w:szCs w:val="18"/>
        </w:rPr>
        <w:t>钱塘江作为中国东南沿海的重要水系，其下游流域不仅是杭州经济发展的重要引擎，也是人口高度密集的生活区域。近年来，随着工业化和城市化进程的加速推进，该流域面临日益严峻的水污染问题。水质的恶化不仅对生态系统的平衡构成威胁，也对居住于此的公众健康带来了潜在风险。此外，国家信息化的快速发展对智慧水利提出了新的要求，“十四五”规划和 2035 年远景目标规划中明确指出，构建智慧水利体系、以流域为单位提升水情测报和智能调度能力是重点建设任务。这不仅体现了国家对水利信息化、智能化的高度重视，也为水环境质量的监测和管理指明了新的发展方向。然而，现有水质监测技术和管理手段已难以满足日益增长的监测需求和精度要求。传统监测方法受限于时效性、精确度以及智能化水平，难以实现对水环境的连续、全面监控，对水污染事件的预测和预警能力有限。因此，开展钱塘江流域水环境质量预测预警关键技术研究具有重要的现实意义。</w:t>
      </w:r>
    </w:p>
    <w:p w14:paraId="33BDF681" w14:textId="5676D2FD" w:rsidR="006C1D3E" w:rsidRPr="00534D8B" w:rsidRDefault="006C1D3E" w:rsidP="00534D8B">
      <w:pPr>
        <w:rPr>
          <w:rFonts w:ascii="黑体" w:eastAsia="黑体" w:hAnsi="黑体"/>
          <w:b/>
          <w:bCs/>
          <w:sz w:val="18"/>
          <w:szCs w:val="18"/>
        </w:rPr>
      </w:pPr>
      <w:r w:rsidRPr="00534D8B">
        <w:rPr>
          <w:rFonts w:ascii="黑体" w:eastAsia="黑体" w:hAnsi="黑体" w:hint="eastAsia"/>
          <w:b/>
          <w:bCs/>
          <w:sz w:val="18"/>
          <w:szCs w:val="18"/>
        </w:rPr>
        <w:t>2.3研究目标</w:t>
      </w:r>
    </w:p>
    <w:p w14:paraId="19A67208" w14:textId="77777777" w:rsidR="006C1D3E" w:rsidRPr="00534D8B" w:rsidRDefault="006C1D3E" w:rsidP="00430A53">
      <w:pPr>
        <w:spacing w:line="360" w:lineRule="auto"/>
        <w:rPr>
          <w:rFonts w:ascii="宋体" w:eastAsia="宋体" w:hAnsi="宋体"/>
          <w:sz w:val="18"/>
          <w:szCs w:val="18"/>
        </w:rPr>
      </w:pPr>
      <w:r w:rsidRPr="00534D8B">
        <w:rPr>
          <w:rFonts w:ascii="宋体" w:eastAsia="宋体" w:hAnsi="宋体" w:hint="eastAsia"/>
          <w:sz w:val="18"/>
          <w:szCs w:val="18"/>
        </w:rPr>
        <w:t>本项目研究有以下几个方面的研究目标:</w:t>
      </w:r>
    </w:p>
    <w:p w14:paraId="22A52E98" w14:textId="6F1C3602" w:rsidR="006C1D3E" w:rsidRPr="00534D8B" w:rsidRDefault="00534D8B" w:rsidP="00534D8B">
      <w:pPr>
        <w:rPr>
          <w:rFonts w:ascii="楷体" w:eastAsia="楷体" w:hAnsi="楷体"/>
          <w:b/>
          <w:bCs/>
          <w:sz w:val="18"/>
          <w:szCs w:val="18"/>
        </w:rPr>
      </w:pPr>
      <w:r w:rsidRPr="00534D8B">
        <w:rPr>
          <w:rFonts w:ascii="楷体" w:eastAsia="楷体" w:hAnsi="楷体" w:hint="eastAsia"/>
          <w:b/>
          <w:bCs/>
          <w:sz w:val="18"/>
          <w:szCs w:val="18"/>
        </w:rPr>
        <w:t>2.3.1</w:t>
      </w:r>
      <w:r w:rsidR="006C1D3E" w:rsidRPr="00534D8B">
        <w:rPr>
          <w:rFonts w:ascii="楷体" w:eastAsia="楷体" w:hAnsi="楷体" w:hint="eastAsia"/>
          <w:b/>
          <w:bCs/>
          <w:sz w:val="18"/>
          <w:szCs w:val="18"/>
        </w:rPr>
        <w:t>建立钱塘江下游流域水环境质量预警的指标体系</w:t>
      </w:r>
    </w:p>
    <w:p w14:paraId="7EF51A34" w14:textId="39311DF1" w:rsidR="006C1D3E" w:rsidRPr="00534D8B" w:rsidRDefault="006C1D3E" w:rsidP="00534D8B">
      <w:pPr>
        <w:spacing w:line="360" w:lineRule="auto"/>
        <w:ind w:firstLine="420"/>
        <w:rPr>
          <w:rFonts w:ascii="宋体" w:eastAsia="宋体" w:hAnsi="宋体"/>
          <w:sz w:val="18"/>
          <w:szCs w:val="18"/>
        </w:rPr>
      </w:pPr>
      <w:r w:rsidRPr="00534D8B">
        <w:rPr>
          <w:rFonts w:ascii="宋体" w:eastAsia="宋体" w:hAnsi="宋体" w:hint="eastAsia"/>
          <w:sz w:val="18"/>
          <w:szCs w:val="18"/>
        </w:rPr>
        <w:lastRenderedPageBreak/>
        <w:t>针对钱塘江下游水环境监测网络的挑战，应用多元统计分析方法，通过聚类和因子分析探索流域监测断面水环境质量相似性和主要污染因子，辅助建立水环境质量评价体系，解决现有评价体系存在的问题，为钱塘江水质评价提供理论基础。</w:t>
      </w:r>
    </w:p>
    <w:p w14:paraId="13DAA921" w14:textId="140CD6D8" w:rsidR="006C1D3E" w:rsidRPr="00534D8B" w:rsidRDefault="00534D8B" w:rsidP="00534D8B">
      <w:pPr>
        <w:rPr>
          <w:rFonts w:ascii="楷体" w:eastAsia="楷体" w:hAnsi="楷体"/>
          <w:b/>
          <w:bCs/>
          <w:sz w:val="18"/>
          <w:szCs w:val="18"/>
        </w:rPr>
      </w:pPr>
      <w:r w:rsidRPr="00534D8B">
        <w:rPr>
          <w:rFonts w:ascii="楷体" w:eastAsia="楷体" w:hAnsi="楷体" w:hint="eastAsia"/>
          <w:b/>
          <w:bCs/>
          <w:sz w:val="18"/>
          <w:szCs w:val="18"/>
        </w:rPr>
        <w:t>2.3.2</w:t>
      </w:r>
      <w:r w:rsidR="006C1D3E" w:rsidRPr="00534D8B">
        <w:rPr>
          <w:rFonts w:ascii="楷体" w:eastAsia="楷体" w:hAnsi="楷体" w:hint="eastAsia"/>
          <w:b/>
          <w:bCs/>
          <w:sz w:val="18"/>
          <w:szCs w:val="18"/>
        </w:rPr>
        <w:t>提出钱塘江水环境预测模型，实现水环境质量的中长期预测</w:t>
      </w:r>
    </w:p>
    <w:p w14:paraId="469712EE" w14:textId="77777777" w:rsidR="006C1D3E" w:rsidRPr="00534D8B" w:rsidRDefault="006C1D3E" w:rsidP="00430A53">
      <w:pPr>
        <w:spacing w:line="360" w:lineRule="auto"/>
        <w:ind w:firstLine="420"/>
        <w:rPr>
          <w:rFonts w:ascii="宋体" w:eastAsia="宋体" w:hAnsi="宋体"/>
          <w:sz w:val="18"/>
          <w:szCs w:val="18"/>
        </w:rPr>
      </w:pPr>
      <w:r w:rsidRPr="00534D8B">
        <w:rPr>
          <w:rFonts w:ascii="宋体" w:eastAsia="宋体" w:hAnsi="宋体" w:hint="eastAsia"/>
          <w:sz w:val="18"/>
          <w:szCs w:val="18"/>
        </w:rPr>
        <w:t>现有神经网络模型难以实现中长期时间序列预测，导致水环境质量预测精度下降。针对传统网络的不足，本研究拟基于Informer 网络模型进行改进建立钱塘江下游流域水质预测模型，提高中长期水环境质量预测的精度和准确性。</w:t>
      </w:r>
    </w:p>
    <w:p w14:paraId="43606D65" w14:textId="41021FB9" w:rsidR="006C1D3E" w:rsidRPr="00534D8B" w:rsidRDefault="00534D8B" w:rsidP="00534D8B">
      <w:pPr>
        <w:rPr>
          <w:rFonts w:ascii="楷体" w:eastAsia="楷体" w:hAnsi="楷体"/>
          <w:b/>
          <w:bCs/>
          <w:sz w:val="18"/>
          <w:szCs w:val="18"/>
        </w:rPr>
      </w:pPr>
      <w:r w:rsidRPr="00534D8B">
        <w:rPr>
          <w:rFonts w:ascii="楷体" w:eastAsia="楷体" w:hAnsi="楷体" w:hint="eastAsia"/>
          <w:b/>
          <w:bCs/>
          <w:sz w:val="18"/>
          <w:szCs w:val="18"/>
        </w:rPr>
        <w:t>2.3.3</w:t>
      </w:r>
      <w:r w:rsidR="006C1D3E" w:rsidRPr="00534D8B">
        <w:rPr>
          <w:rFonts w:ascii="楷体" w:eastAsia="楷体" w:hAnsi="楷体" w:hint="eastAsia"/>
          <w:b/>
          <w:bCs/>
          <w:sz w:val="18"/>
          <w:szCs w:val="18"/>
        </w:rPr>
        <w:t>构建钱塘江预测预警的监测平台，为水质监管提供智能决策</w:t>
      </w:r>
    </w:p>
    <w:p w14:paraId="76F39638" w14:textId="1FA29A6B" w:rsidR="006C1D3E" w:rsidRPr="00534D8B" w:rsidRDefault="006C1D3E" w:rsidP="00430A53">
      <w:pPr>
        <w:spacing w:line="360" w:lineRule="auto"/>
        <w:ind w:firstLine="420"/>
        <w:rPr>
          <w:rFonts w:ascii="宋体" w:eastAsia="宋体" w:hAnsi="宋体"/>
          <w:sz w:val="18"/>
          <w:szCs w:val="18"/>
        </w:rPr>
      </w:pPr>
      <w:r w:rsidRPr="00534D8B">
        <w:rPr>
          <w:rFonts w:ascii="宋体" w:eastAsia="宋体" w:hAnsi="宋体" w:hint="eastAsia"/>
          <w:sz w:val="18"/>
          <w:szCs w:val="18"/>
        </w:rPr>
        <w:t>研发钱塘江下游流域预警平台达到实现:1)实时监测水环境质量:通过实时获取水文监测数据，并通过钱塘江水环境预测模型对水文数据进行预测，提升对水环境变化的实时感知能力;2)预警和快速响应:当水环境质量参数超出正常范围时系统会发出报警提示，以方便城市环保管理部门可以快速响应;3)数据分析和智能决策:通过预警监测平台提供对数据进行实时分析和可视化展示，同时在水利发生预警时，为环保管理部门提供智能决策。</w:t>
      </w:r>
    </w:p>
    <w:p w14:paraId="69C9FE35" w14:textId="77777777" w:rsidR="006C1D3E" w:rsidRPr="00534D8B" w:rsidRDefault="006C1D3E" w:rsidP="00534D8B">
      <w:pPr>
        <w:rPr>
          <w:rFonts w:ascii="黑体" w:eastAsia="黑体" w:hAnsi="黑体"/>
          <w:b/>
          <w:bCs/>
          <w:sz w:val="18"/>
          <w:szCs w:val="18"/>
        </w:rPr>
      </w:pPr>
      <w:r w:rsidRPr="00534D8B">
        <w:rPr>
          <w:rFonts w:ascii="黑体" w:eastAsia="黑体" w:hAnsi="黑体" w:hint="eastAsia"/>
          <w:b/>
          <w:bCs/>
          <w:sz w:val="18"/>
          <w:szCs w:val="18"/>
        </w:rPr>
        <w:t>2.4基于 Informer 模型的水环境质量预警方法</w:t>
      </w:r>
    </w:p>
    <w:p w14:paraId="052A3164" w14:textId="1179C18C" w:rsidR="006C1D3E" w:rsidRPr="00534D8B" w:rsidRDefault="006C1D3E" w:rsidP="00534D8B">
      <w:pPr>
        <w:spacing w:line="360" w:lineRule="auto"/>
        <w:ind w:firstLine="420"/>
        <w:rPr>
          <w:rFonts w:ascii="宋体" w:eastAsia="宋体" w:hAnsi="宋体"/>
          <w:sz w:val="18"/>
          <w:szCs w:val="18"/>
        </w:rPr>
      </w:pPr>
      <w:r w:rsidRPr="00534D8B">
        <w:rPr>
          <w:rFonts w:ascii="宋体" w:eastAsia="宋体" w:hAnsi="宋体" w:hint="eastAsia"/>
          <w:sz w:val="18"/>
          <w:szCs w:val="18"/>
        </w:rPr>
        <w:t>Informer 模型在水环境质量预警工作中，传统的预警方法很难捕捉到时间跨度很长的关键信息，会导致预警系统灵敏度低，影响突发污染时间的应急处理。针对现有技术的不足，本研究拟设计一种基于Informer模型的水环境质量预警方法，如图</w:t>
      </w:r>
      <w:r w:rsidR="00430A53" w:rsidRPr="00534D8B">
        <w:rPr>
          <w:rFonts w:ascii="宋体" w:eastAsia="宋体" w:hAnsi="宋体" w:hint="eastAsia"/>
          <w:sz w:val="18"/>
          <w:szCs w:val="18"/>
        </w:rPr>
        <w:t>1</w:t>
      </w:r>
      <w:r w:rsidRPr="00534D8B">
        <w:rPr>
          <w:rFonts w:ascii="宋体" w:eastAsia="宋体" w:hAnsi="宋体" w:hint="eastAsia"/>
          <w:sz w:val="18"/>
          <w:szCs w:val="18"/>
        </w:rPr>
        <w:t>所示。基于Informer模型的水环境质量预警方法具体包括如下：</w:t>
      </w:r>
    </w:p>
    <w:p w14:paraId="3EB57FA7" w14:textId="77777777" w:rsidR="006C1D3E" w:rsidRDefault="006C1D3E" w:rsidP="00430A53">
      <w:pPr>
        <w:spacing w:line="360" w:lineRule="auto"/>
        <w:jc w:val="center"/>
        <w:rPr>
          <w:rFonts w:ascii="宋体" w:eastAsia="宋体" w:hAnsi="宋体"/>
          <w:b/>
          <w:bCs/>
          <w:sz w:val="24"/>
          <w:szCs w:val="24"/>
        </w:rPr>
      </w:pPr>
      <w:r>
        <w:rPr>
          <w:noProof/>
        </w:rPr>
        <w:drawing>
          <wp:inline distT="0" distB="0" distL="0" distR="0" wp14:anchorId="72E42E4B" wp14:editId="36D0EF54">
            <wp:extent cx="4084320" cy="2737104"/>
            <wp:effectExtent l="0" t="0" r="0" b="0"/>
            <wp:docPr id="1477" name="Picture 1477"/>
            <wp:cNvGraphicFramePr/>
            <a:graphic xmlns:a="http://schemas.openxmlformats.org/drawingml/2006/main">
              <a:graphicData uri="http://schemas.openxmlformats.org/drawingml/2006/picture">
                <pic:pic xmlns:pic="http://schemas.openxmlformats.org/drawingml/2006/picture">
                  <pic:nvPicPr>
                    <pic:cNvPr id="1477" name="Picture 1477"/>
                    <pic:cNvPicPr/>
                  </pic:nvPicPr>
                  <pic:blipFill>
                    <a:blip r:embed="rId5"/>
                    <a:stretch>
                      <a:fillRect/>
                    </a:stretch>
                  </pic:blipFill>
                  <pic:spPr>
                    <a:xfrm>
                      <a:off x="0" y="0"/>
                      <a:ext cx="4084320" cy="2737104"/>
                    </a:xfrm>
                    <a:prstGeom prst="rect">
                      <a:avLst/>
                    </a:prstGeom>
                  </pic:spPr>
                </pic:pic>
              </a:graphicData>
            </a:graphic>
          </wp:inline>
        </w:drawing>
      </w:r>
    </w:p>
    <w:p w14:paraId="53EEF798" w14:textId="009C30B4" w:rsidR="006C1D3E" w:rsidRPr="00534D8B" w:rsidRDefault="006C1D3E" w:rsidP="00430A53">
      <w:pPr>
        <w:spacing w:line="360" w:lineRule="auto"/>
        <w:jc w:val="center"/>
        <w:rPr>
          <w:rFonts w:ascii="宋体" w:eastAsia="宋体" w:hAnsi="宋体"/>
          <w:sz w:val="15"/>
          <w:szCs w:val="15"/>
        </w:rPr>
      </w:pPr>
      <w:r w:rsidRPr="00534D8B">
        <w:rPr>
          <w:rFonts w:ascii="宋体" w:eastAsia="宋体" w:hAnsi="宋体" w:hint="eastAsia"/>
          <w:sz w:val="15"/>
          <w:szCs w:val="15"/>
        </w:rPr>
        <w:t>图</w:t>
      </w:r>
      <w:r w:rsidR="00430A53" w:rsidRPr="00534D8B">
        <w:rPr>
          <w:rFonts w:ascii="宋体" w:eastAsia="宋体" w:hAnsi="宋体" w:hint="eastAsia"/>
          <w:sz w:val="15"/>
          <w:szCs w:val="15"/>
        </w:rPr>
        <w:t xml:space="preserve">1 </w:t>
      </w:r>
      <w:r w:rsidRPr="00534D8B">
        <w:rPr>
          <w:rFonts w:ascii="宋体" w:eastAsia="宋体" w:hAnsi="宋体"/>
          <w:sz w:val="15"/>
          <w:szCs w:val="15"/>
        </w:rPr>
        <w:t xml:space="preserve">Informer </w:t>
      </w:r>
      <w:r w:rsidRPr="00534D8B">
        <w:rPr>
          <w:rFonts w:ascii="宋体" w:eastAsia="宋体" w:hAnsi="宋体" w:hint="eastAsia"/>
          <w:sz w:val="15"/>
          <w:szCs w:val="15"/>
        </w:rPr>
        <w:t>水环境质量预测建模过程图</w:t>
      </w:r>
    </w:p>
    <w:p w14:paraId="119D5877" w14:textId="77777777" w:rsidR="006C1D3E" w:rsidRPr="00534D8B" w:rsidRDefault="006C1D3E" w:rsidP="00430A53">
      <w:pPr>
        <w:spacing w:line="360" w:lineRule="auto"/>
        <w:ind w:firstLine="420"/>
        <w:rPr>
          <w:rFonts w:ascii="宋体" w:eastAsia="宋体" w:hAnsi="宋体"/>
          <w:sz w:val="18"/>
          <w:szCs w:val="18"/>
        </w:rPr>
      </w:pPr>
      <w:r w:rsidRPr="00534D8B">
        <w:rPr>
          <w:rFonts w:ascii="宋体" w:eastAsia="宋体" w:hAnsi="宋体" w:hint="eastAsia"/>
          <w:sz w:val="18"/>
          <w:szCs w:val="18"/>
        </w:rPr>
        <w:t>1）获取过去一段时间水环境质量指标的时间序列数据并选择一维水环境质量特征，组成时间戳和指定水环境质量特征构成的二维时间序列数据，对二维数据中的</w:t>
      </w:r>
      <w:proofErr w:type="gramStart"/>
      <w:r w:rsidRPr="00534D8B">
        <w:rPr>
          <w:rFonts w:ascii="宋体" w:eastAsia="宋体" w:hAnsi="宋体" w:hint="eastAsia"/>
          <w:sz w:val="18"/>
          <w:szCs w:val="18"/>
        </w:rPr>
        <w:t>缺失值</w:t>
      </w:r>
      <w:proofErr w:type="gramEnd"/>
      <w:r w:rsidRPr="00534D8B">
        <w:rPr>
          <w:rFonts w:ascii="宋体" w:eastAsia="宋体" w:hAnsi="宋体" w:hint="eastAsia"/>
          <w:sz w:val="18"/>
          <w:szCs w:val="18"/>
        </w:rPr>
        <w:t>采用多项式插值的方式补齐；</w:t>
      </w:r>
    </w:p>
    <w:p w14:paraId="5C578354" w14:textId="77777777" w:rsidR="006C1D3E" w:rsidRPr="00534D8B" w:rsidRDefault="006C1D3E" w:rsidP="00430A53">
      <w:pPr>
        <w:spacing w:line="360" w:lineRule="auto"/>
        <w:ind w:firstLine="420"/>
        <w:rPr>
          <w:rFonts w:ascii="宋体" w:eastAsia="宋体" w:hAnsi="宋体"/>
          <w:sz w:val="18"/>
          <w:szCs w:val="18"/>
        </w:rPr>
      </w:pPr>
      <w:r w:rsidRPr="00534D8B">
        <w:rPr>
          <w:rFonts w:ascii="宋体" w:eastAsia="宋体" w:hAnsi="宋体" w:hint="eastAsia"/>
          <w:sz w:val="18"/>
          <w:szCs w:val="18"/>
        </w:rPr>
        <w:lastRenderedPageBreak/>
        <w:t>2）在步骤 1 的基础上，对水环境质量特征数据进行 Savitzky-Golay（SG）滤波平滑降噪；</w:t>
      </w:r>
    </w:p>
    <w:p w14:paraId="24560CE7" w14:textId="77777777" w:rsidR="006C1D3E" w:rsidRPr="00534D8B" w:rsidRDefault="006C1D3E" w:rsidP="00430A53">
      <w:pPr>
        <w:spacing w:line="360" w:lineRule="auto"/>
        <w:ind w:firstLine="420"/>
        <w:rPr>
          <w:rFonts w:ascii="宋体" w:eastAsia="宋体" w:hAnsi="宋体"/>
          <w:sz w:val="18"/>
          <w:szCs w:val="18"/>
        </w:rPr>
      </w:pPr>
      <w:r w:rsidRPr="00534D8B">
        <w:rPr>
          <w:rFonts w:ascii="宋体" w:eastAsia="宋体" w:hAnsi="宋体" w:hint="eastAsia"/>
          <w:sz w:val="18"/>
          <w:szCs w:val="18"/>
        </w:rPr>
        <w:t>3）在步骤 2 的基础上，将 SG 处理之后的数据输入 Informer 模型中，输出水环境质量指标的多步预测值，获得未来的水环境质量指标预测值；</w:t>
      </w:r>
    </w:p>
    <w:p w14:paraId="1439B62A" w14:textId="77777777" w:rsidR="006C1D3E" w:rsidRPr="00534D8B" w:rsidRDefault="006C1D3E" w:rsidP="00430A53">
      <w:pPr>
        <w:spacing w:line="360" w:lineRule="auto"/>
        <w:ind w:firstLine="420"/>
        <w:rPr>
          <w:rFonts w:ascii="宋体" w:eastAsia="宋体" w:hAnsi="宋体"/>
          <w:sz w:val="18"/>
          <w:szCs w:val="18"/>
        </w:rPr>
      </w:pPr>
      <w:r w:rsidRPr="00534D8B">
        <w:rPr>
          <w:rFonts w:ascii="宋体" w:eastAsia="宋体" w:hAnsi="宋体" w:hint="eastAsia"/>
          <w:sz w:val="18"/>
          <w:szCs w:val="18"/>
        </w:rPr>
        <w:t>4）在步骤 2 的基础上，将 SG 处理之后的数据进行 STL（Seasonal and Trenddecomposition using Loess，STL）特征分解，将其分解为趋势分量、季节分量和残余分量三部分，并剔除季节分量；结合时间戳作为孤立森林模型的输入，isoforest(孤立森林)来对分解后的多维特征数据进行建模，将 isoforest 非异常点的中心偏离程度作为安全区间的阈值设定标准；</w:t>
      </w:r>
    </w:p>
    <w:p w14:paraId="050E1E3C" w14:textId="77777777" w:rsidR="006C1D3E" w:rsidRPr="00534D8B" w:rsidRDefault="006C1D3E" w:rsidP="00430A53">
      <w:pPr>
        <w:spacing w:line="360" w:lineRule="auto"/>
        <w:ind w:firstLine="420"/>
        <w:rPr>
          <w:rFonts w:ascii="宋体" w:eastAsia="宋体" w:hAnsi="宋体"/>
          <w:sz w:val="18"/>
          <w:szCs w:val="18"/>
        </w:rPr>
      </w:pPr>
      <w:r w:rsidRPr="00534D8B">
        <w:rPr>
          <w:rFonts w:ascii="宋体" w:eastAsia="宋体" w:hAnsi="宋体" w:hint="eastAsia"/>
          <w:sz w:val="18"/>
          <w:szCs w:val="18"/>
        </w:rPr>
        <w:t>5）在步骤 3 的基础上，得到的未来水环境质量指标值，将其进行 STL 特征分解并剔除季节性分量，与 isoforest 的安全阈值进行预警；</w:t>
      </w:r>
    </w:p>
    <w:p w14:paraId="09AAA763" w14:textId="77777777" w:rsidR="006C1D3E" w:rsidRPr="00534D8B" w:rsidRDefault="006C1D3E" w:rsidP="00430A53">
      <w:pPr>
        <w:spacing w:line="360" w:lineRule="auto"/>
        <w:ind w:firstLine="420"/>
        <w:rPr>
          <w:rFonts w:ascii="宋体" w:eastAsia="宋体" w:hAnsi="宋体"/>
          <w:sz w:val="18"/>
          <w:szCs w:val="18"/>
        </w:rPr>
      </w:pPr>
      <w:r w:rsidRPr="00534D8B">
        <w:rPr>
          <w:rFonts w:ascii="宋体" w:eastAsia="宋体" w:hAnsi="宋体" w:hint="eastAsia"/>
          <w:sz w:val="18"/>
          <w:szCs w:val="18"/>
        </w:rPr>
        <w:t>6）在步骤 5 的基础上，得到的异常值再结合地表水环境质量标准 gb3838-2002计算水环境质量等级，根据水环境质量等级解释其异常的合理性。</w:t>
      </w:r>
    </w:p>
    <w:p w14:paraId="39A06108" w14:textId="4BB7FB11" w:rsidR="00430A53" w:rsidRDefault="00430A53" w:rsidP="006C1D3E">
      <w:pPr>
        <w:rPr>
          <w:rFonts w:ascii="宋体" w:eastAsia="宋体" w:hAnsi="宋体"/>
          <w:b/>
          <w:bCs/>
          <w:sz w:val="24"/>
          <w:szCs w:val="24"/>
        </w:rPr>
      </w:pPr>
    </w:p>
    <w:p w14:paraId="7C04D4E0" w14:textId="606797D3" w:rsidR="00430A53" w:rsidRPr="00534D8B" w:rsidRDefault="00430A53" w:rsidP="00430A53">
      <w:pPr>
        <w:rPr>
          <w:rFonts w:ascii="黑体" w:eastAsia="黑体" w:hAnsi="黑体"/>
          <w:b/>
          <w:bCs/>
          <w:sz w:val="18"/>
          <w:szCs w:val="18"/>
        </w:rPr>
      </w:pPr>
      <w:r w:rsidRPr="00534D8B">
        <w:rPr>
          <w:rFonts w:ascii="黑体" w:eastAsia="黑体" w:hAnsi="黑体" w:hint="eastAsia"/>
          <w:b/>
          <w:bCs/>
          <w:sz w:val="18"/>
          <w:szCs w:val="18"/>
        </w:rPr>
        <w:t>三、实验结果</w:t>
      </w:r>
    </w:p>
    <w:p w14:paraId="6A468AAA" w14:textId="75460735" w:rsidR="00430A53" w:rsidRPr="00534D8B" w:rsidRDefault="00430A53" w:rsidP="00430A53">
      <w:pPr>
        <w:rPr>
          <w:rFonts w:ascii="宋体" w:eastAsia="宋体" w:hAnsi="宋体"/>
          <w:sz w:val="18"/>
          <w:szCs w:val="18"/>
        </w:rPr>
      </w:pPr>
      <w:r w:rsidRPr="00534D8B">
        <w:rPr>
          <w:rFonts w:ascii="宋体" w:eastAsia="宋体" w:hAnsi="宋体"/>
          <w:sz w:val="18"/>
          <w:szCs w:val="18"/>
        </w:rPr>
        <w:tab/>
      </w:r>
      <w:r w:rsidRPr="00534D8B">
        <w:rPr>
          <w:rFonts w:ascii="宋体" w:eastAsia="宋体" w:hAnsi="宋体" w:hint="eastAsia"/>
          <w:sz w:val="18"/>
          <w:szCs w:val="18"/>
        </w:rPr>
        <w:t>经过我们团队对钱塘部分流域的数据集进行模型分析得出如图2，图3所示，使用多变量</w:t>
      </w:r>
      <w:r w:rsidR="00401586" w:rsidRPr="00534D8B">
        <w:rPr>
          <w:rFonts w:ascii="宋体" w:eastAsia="宋体" w:hAnsi="宋体" w:hint="eastAsia"/>
          <w:sz w:val="18"/>
          <w:szCs w:val="18"/>
        </w:rPr>
        <w:t>（包括水温、PH值、溶解氧含量）来预测单变量的水体质量。其中两幅图在大模型的预测下拟合效果还是比较符合预期的。</w:t>
      </w:r>
    </w:p>
    <w:p w14:paraId="7972396D" w14:textId="77777777" w:rsidR="00430A53" w:rsidRDefault="00430A53" w:rsidP="00430A53">
      <w:pPr>
        <w:rPr>
          <w:rFonts w:ascii="宋体" w:eastAsia="宋体" w:hAnsi="宋体"/>
          <w:sz w:val="24"/>
          <w:szCs w:val="24"/>
        </w:rPr>
      </w:pPr>
    </w:p>
    <w:p w14:paraId="53F59960" w14:textId="77777777" w:rsidR="00401586" w:rsidRDefault="00401586" w:rsidP="00401586">
      <w:pPr>
        <w:jc w:val="center"/>
        <w:rPr>
          <w:rFonts w:ascii="宋体" w:eastAsia="宋体" w:hAnsi="宋体"/>
          <w:sz w:val="24"/>
          <w:szCs w:val="24"/>
        </w:rPr>
      </w:pPr>
      <w:r>
        <w:rPr>
          <w:rFonts w:ascii="宋体" w:eastAsia="宋体" w:hAnsi="宋体" w:hint="eastAsia"/>
          <w:noProof/>
          <w:sz w:val="24"/>
          <w:szCs w:val="24"/>
        </w:rPr>
        <w:drawing>
          <wp:inline distT="0" distB="0" distL="0" distR="0" wp14:anchorId="52642FBD" wp14:editId="2E0B38CC">
            <wp:extent cx="4189313" cy="3142237"/>
            <wp:effectExtent l="0" t="0" r="1905" b="1270"/>
            <wp:docPr id="17228164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816458" name="图片 1722816458"/>
                    <pic:cNvPicPr/>
                  </pic:nvPicPr>
                  <pic:blipFill>
                    <a:blip r:embed="rId6">
                      <a:extLst>
                        <a:ext uri="{28A0092B-C50C-407E-A947-70E740481C1C}">
                          <a14:useLocalDpi xmlns:a14="http://schemas.microsoft.com/office/drawing/2010/main" val="0"/>
                        </a:ext>
                      </a:extLst>
                    </a:blip>
                    <a:stretch>
                      <a:fillRect/>
                    </a:stretch>
                  </pic:blipFill>
                  <pic:spPr>
                    <a:xfrm>
                      <a:off x="0" y="0"/>
                      <a:ext cx="4193718" cy="3145541"/>
                    </a:xfrm>
                    <a:prstGeom prst="rect">
                      <a:avLst/>
                    </a:prstGeom>
                  </pic:spPr>
                </pic:pic>
              </a:graphicData>
            </a:graphic>
          </wp:inline>
        </w:drawing>
      </w:r>
    </w:p>
    <w:p w14:paraId="62F03476" w14:textId="1E222E20" w:rsidR="00401586" w:rsidRPr="00534D8B" w:rsidRDefault="00401586" w:rsidP="00534D8B">
      <w:pPr>
        <w:spacing w:line="360" w:lineRule="auto"/>
        <w:jc w:val="center"/>
        <w:rPr>
          <w:rFonts w:ascii="宋体" w:eastAsia="宋体" w:hAnsi="宋体"/>
          <w:sz w:val="15"/>
          <w:szCs w:val="15"/>
        </w:rPr>
      </w:pPr>
      <w:r w:rsidRPr="00534D8B">
        <w:rPr>
          <w:rFonts w:ascii="宋体" w:eastAsia="宋体" w:hAnsi="宋体" w:hint="eastAsia"/>
          <w:sz w:val="15"/>
          <w:szCs w:val="15"/>
        </w:rPr>
        <w:t>图2 预测与训练的loss值</w:t>
      </w:r>
    </w:p>
    <w:p w14:paraId="06A7FB77" w14:textId="3B9165A7" w:rsidR="00430A53" w:rsidRDefault="00401586" w:rsidP="00401586">
      <w:pPr>
        <w:jc w:val="center"/>
        <w:rPr>
          <w:rFonts w:ascii="宋体" w:eastAsia="宋体" w:hAnsi="宋体"/>
          <w:sz w:val="24"/>
          <w:szCs w:val="24"/>
        </w:rPr>
      </w:pPr>
      <w:r>
        <w:rPr>
          <w:rFonts w:ascii="宋体" w:eastAsia="宋体" w:hAnsi="宋体" w:hint="eastAsia"/>
          <w:noProof/>
          <w:sz w:val="24"/>
          <w:szCs w:val="24"/>
        </w:rPr>
        <w:lastRenderedPageBreak/>
        <w:drawing>
          <wp:inline distT="0" distB="0" distL="0" distR="0" wp14:anchorId="75B7469C" wp14:editId="426BC5D5">
            <wp:extent cx="4223982" cy="3167987"/>
            <wp:effectExtent l="0" t="0" r="5715" b="0"/>
            <wp:docPr id="10657467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46766" name="图片 1065746766"/>
                    <pic:cNvPicPr/>
                  </pic:nvPicPr>
                  <pic:blipFill>
                    <a:blip r:embed="rId7">
                      <a:extLst>
                        <a:ext uri="{28A0092B-C50C-407E-A947-70E740481C1C}">
                          <a14:useLocalDpi xmlns:a14="http://schemas.microsoft.com/office/drawing/2010/main" val="0"/>
                        </a:ext>
                      </a:extLst>
                    </a:blip>
                    <a:stretch>
                      <a:fillRect/>
                    </a:stretch>
                  </pic:blipFill>
                  <pic:spPr>
                    <a:xfrm>
                      <a:off x="0" y="0"/>
                      <a:ext cx="4227561" cy="3170672"/>
                    </a:xfrm>
                    <a:prstGeom prst="rect">
                      <a:avLst/>
                    </a:prstGeom>
                  </pic:spPr>
                </pic:pic>
              </a:graphicData>
            </a:graphic>
          </wp:inline>
        </w:drawing>
      </w:r>
    </w:p>
    <w:p w14:paraId="39FFF52E" w14:textId="205045F6" w:rsidR="00401586" w:rsidRPr="00534D8B" w:rsidRDefault="00401586" w:rsidP="00534D8B">
      <w:pPr>
        <w:spacing w:line="360" w:lineRule="auto"/>
        <w:jc w:val="center"/>
        <w:rPr>
          <w:rFonts w:ascii="宋体" w:eastAsia="宋体" w:hAnsi="宋体"/>
          <w:sz w:val="15"/>
          <w:szCs w:val="15"/>
        </w:rPr>
      </w:pPr>
      <w:r w:rsidRPr="00534D8B">
        <w:rPr>
          <w:rFonts w:ascii="宋体" w:eastAsia="宋体" w:hAnsi="宋体" w:hint="eastAsia"/>
          <w:sz w:val="15"/>
          <w:szCs w:val="15"/>
        </w:rPr>
        <w:t>图3 预测与实际的数据值</w:t>
      </w:r>
    </w:p>
    <w:sectPr w:rsidR="00401586" w:rsidRPr="00534D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CF442C"/>
    <w:multiLevelType w:val="hybridMultilevel"/>
    <w:tmpl w:val="58C6361E"/>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762F2CC7"/>
    <w:multiLevelType w:val="hybridMultilevel"/>
    <w:tmpl w:val="D430F004"/>
    <w:lvl w:ilvl="0" w:tplc="CFB4A3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99141114">
    <w:abstractNumId w:val="1"/>
  </w:num>
  <w:num w:numId="2" w16cid:durableId="2101950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F4"/>
    <w:rsid w:val="001466A1"/>
    <w:rsid w:val="0025011E"/>
    <w:rsid w:val="002A205A"/>
    <w:rsid w:val="0037577B"/>
    <w:rsid w:val="00401586"/>
    <w:rsid w:val="00430A53"/>
    <w:rsid w:val="00452F97"/>
    <w:rsid w:val="004866F4"/>
    <w:rsid w:val="00534D8B"/>
    <w:rsid w:val="005B4BF4"/>
    <w:rsid w:val="006C1D3E"/>
    <w:rsid w:val="00743237"/>
    <w:rsid w:val="00750FDD"/>
    <w:rsid w:val="008435FE"/>
    <w:rsid w:val="008C60AE"/>
    <w:rsid w:val="009B5B5F"/>
    <w:rsid w:val="00B42CE9"/>
    <w:rsid w:val="00B573E6"/>
    <w:rsid w:val="00DC323E"/>
    <w:rsid w:val="00E26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DACC"/>
  <w15:chartTrackingRefBased/>
  <w15:docId w15:val="{7E696A94-C69F-44E9-A3EF-D9F482C1F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B4BF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B4BF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B4BF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B4BF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B4BF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5B4BF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B4BF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B4BF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B4BF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4BF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B4BF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B4BF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B4BF4"/>
    <w:rPr>
      <w:rFonts w:cstheme="majorBidi"/>
      <w:color w:val="0F4761" w:themeColor="accent1" w:themeShade="BF"/>
      <w:sz w:val="28"/>
      <w:szCs w:val="28"/>
    </w:rPr>
  </w:style>
  <w:style w:type="character" w:customStyle="1" w:styleId="50">
    <w:name w:val="标题 5 字符"/>
    <w:basedOn w:val="a0"/>
    <w:link w:val="5"/>
    <w:uiPriority w:val="9"/>
    <w:semiHidden/>
    <w:rsid w:val="005B4BF4"/>
    <w:rPr>
      <w:rFonts w:cstheme="majorBidi"/>
      <w:color w:val="0F4761" w:themeColor="accent1" w:themeShade="BF"/>
      <w:sz w:val="24"/>
      <w:szCs w:val="24"/>
    </w:rPr>
  </w:style>
  <w:style w:type="character" w:customStyle="1" w:styleId="60">
    <w:name w:val="标题 6 字符"/>
    <w:basedOn w:val="a0"/>
    <w:link w:val="6"/>
    <w:uiPriority w:val="9"/>
    <w:semiHidden/>
    <w:rsid w:val="005B4BF4"/>
    <w:rPr>
      <w:rFonts w:cstheme="majorBidi"/>
      <w:b/>
      <w:bCs/>
      <w:color w:val="0F4761" w:themeColor="accent1" w:themeShade="BF"/>
    </w:rPr>
  </w:style>
  <w:style w:type="character" w:customStyle="1" w:styleId="70">
    <w:name w:val="标题 7 字符"/>
    <w:basedOn w:val="a0"/>
    <w:link w:val="7"/>
    <w:uiPriority w:val="9"/>
    <w:semiHidden/>
    <w:rsid w:val="005B4BF4"/>
    <w:rPr>
      <w:rFonts w:cstheme="majorBidi"/>
      <w:b/>
      <w:bCs/>
      <w:color w:val="595959" w:themeColor="text1" w:themeTint="A6"/>
    </w:rPr>
  </w:style>
  <w:style w:type="character" w:customStyle="1" w:styleId="80">
    <w:name w:val="标题 8 字符"/>
    <w:basedOn w:val="a0"/>
    <w:link w:val="8"/>
    <w:uiPriority w:val="9"/>
    <w:semiHidden/>
    <w:rsid w:val="005B4BF4"/>
    <w:rPr>
      <w:rFonts w:cstheme="majorBidi"/>
      <w:color w:val="595959" w:themeColor="text1" w:themeTint="A6"/>
    </w:rPr>
  </w:style>
  <w:style w:type="character" w:customStyle="1" w:styleId="90">
    <w:name w:val="标题 9 字符"/>
    <w:basedOn w:val="a0"/>
    <w:link w:val="9"/>
    <w:uiPriority w:val="9"/>
    <w:semiHidden/>
    <w:rsid w:val="005B4BF4"/>
    <w:rPr>
      <w:rFonts w:eastAsiaTheme="majorEastAsia" w:cstheme="majorBidi"/>
      <w:color w:val="595959" w:themeColor="text1" w:themeTint="A6"/>
    </w:rPr>
  </w:style>
  <w:style w:type="paragraph" w:styleId="a3">
    <w:name w:val="Title"/>
    <w:basedOn w:val="a"/>
    <w:next w:val="a"/>
    <w:link w:val="a4"/>
    <w:uiPriority w:val="10"/>
    <w:qFormat/>
    <w:rsid w:val="005B4BF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B4BF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B4BF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B4BF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B4BF4"/>
    <w:pPr>
      <w:spacing w:before="160" w:after="160"/>
      <w:jc w:val="center"/>
    </w:pPr>
    <w:rPr>
      <w:i/>
      <w:iCs/>
      <w:color w:val="404040" w:themeColor="text1" w:themeTint="BF"/>
    </w:rPr>
  </w:style>
  <w:style w:type="character" w:customStyle="1" w:styleId="a8">
    <w:name w:val="引用 字符"/>
    <w:basedOn w:val="a0"/>
    <w:link w:val="a7"/>
    <w:uiPriority w:val="29"/>
    <w:rsid w:val="005B4BF4"/>
    <w:rPr>
      <w:i/>
      <w:iCs/>
      <w:color w:val="404040" w:themeColor="text1" w:themeTint="BF"/>
    </w:rPr>
  </w:style>
  <w:style w:type="paragraph" w:styleId="a9">
    <w:name w:val="List Paragraph"/>
    <w:basedOn w:val="a"/>
    <w:uiPriority w:val="34"/>
    <w:qFormat/>
    <w:rsid w:val="005B4BF4"/>
    <w:pPr>
      <w:ind w:left="720"/>
      <w:contextualSpacing/>
    </w:pPr>
  </w:style>
  <w:style w:type="character" w:styleId="aa">
    <w:name w:val="Intense Emphasis"/>
    <w:basedOn w:val="a0"/>
    <w:uiPriority w:val="21"/>
    <w:qFormat/>
    <w:rsid w:val="005B4BF4"/>
    <w:rPr>
      <w:i/>
      <w:iCs/>
      <w:color w:val="0F4761" w:themeColor="accent1" w:themeShade="BF"/>
    </w:rPr>
  </w:style>
  <w:style w:type="paragraph" w:styleId="ab">
    <w:name w:val="Intense Quote"/>
    <w:basedOn w:val="a"/>
    <w:next w:val="a"/>
    <w:link w:val="ac"/>
    <w:uiPriority w:val="30"/>
    <w:qFormat/>
    <w:rsid w:val="005B4B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B4BF4"/>
    <w:rPr>
      <w:i/>
      <w:iCs/>
      <w:color w:val="0F4761" w:themeColor="accent1" w:themeShade="BF"/>
    </w:rPr>
  </w:style>
  <w:style w:type="character" w:styleId="ad">
    <w:name w:val="Intense Reference"/>
    <w:basedOn w:val="a0"/>
    <w:uiPriority w:val="32"/>
    <w:qFormat/>
    <w:rsid w:val="005B4B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583058">
      <w:bodyDiv w:val="1"/>
      <w:marLeft w:val="0"/>
      <w:marRight w:val="0"/>
      <w:marTop w:val="0"/>
      <w:marBottom w:val="0"/>
      <w:divBdr>
        <w:top w:val="none" w:sz="0" w:space="0" w:color="auto"/>
        <w:left w:val="none" w:sz="0" w:space="0" w:color="auto"/>
        <w:bottom w:val="none" w:sz="0" w:space="0" w:color="auto"/>
        <w:right w:val="none" w:sz="0" w:space="0" w:color="auto"/>
      </w:divBdr>
      <w:divsChild>
        <w:div w:id="1518150753">
          <w:marLeft w:val="0"/>
          <w:marRight w:val="0"/>
          <w:marTop w:val="0"/>
          <w:marBottom w:val="0"/>
          <w:divBdr>
            <w:top w:val="none" w:sz="0" w:space="0" w:color="auto"/>
            <w:left w:val="none" w:sz="0" w:space="0" w:color="auto"/>
            <w:bottom w:val="none" w:sz="0" w:space="0" w:color="auto"/>
            <w:right w:val="none" w:sz="0" w:space="0" w:color="auto"/>
          </w:divBdr>
        </w:div>
        <w:div w:id="798114199">
          <w:marLeft w:val="0"/>
          <w:marRight w:val="0"/>
          <w:marTop w:val="0"/>
          <w:marBottom w:val="0"/>
          <w:divBdr>
            <w:top w:val="none" w:sz="0" w:space="0" w:color="auto"/>
            <w:left w:val="none" w:sz="0" w:space="0" w:color="auto"/>
            <w:bottom w:val="none" w:sz="0" w:space="0" w:color="auto"/>
            <w:right w:val="none" w:sz="0" w:space="0" w:color="auto"/>
          </w:divBdr>
        </w:div>
        <w:div w:id="1740858953">
          <w:marLeft w:val="0"/>
          <w:marRight w:val="0"/>
          <w:marTop w:val="0"/>
          <w:marBottom w:val="0"/>
          <w:divBdr>
            <w:top w:val="none" w:sz="0" w:space="0" w:color="auto"/>
            <w:left w:val="none" w:sz="0" w:space="0" w:color="auto"/>
            <w:bottom w:val="none" w:sz="0" w:space="0" w:color="auto"/>
            <w:right w:val="none" w:sz="0" w:space="0" w:color="auto"/>
          </w:divBdr>
        </w:div>
        <w:div w:id="593248820">
          <w:marLeft w:val="0"/>
          <w:marRight w:val="0"/>
          <w:marTop w:val="0"/>
          <w:marBottom w:val="0"/>
          <w:divBdr>
            <w:top w:val="none" w:sz="0" w:space="0" w:color="auto"/>
            <w:left w:val="none" w:sz="0" w:space="0" w:color="auto"/>
            <w:bottom w:val="none" w:sz="0" w:space="0" w:color="auto"/>
            <w:right w:val="none" w:sz="0" w:space="0" w:color="auto"/>
          </w:divBdr>
        </w:div>
        <w:div w:id="1385061246">
          <w:marLeft w:val="0"/>
          <w:marRight w:val="0"/>
          <w:marTop w:val="0"/>
          <w:marBottom w:val="0"/>
          <w:divBdr>
            <w:top w:val="none" w:sz="0" w:space="0" w:color="auto"/>
            <w:left w:val="none" w:sz="0" w:space="0" w:color="auto"/>
            <w:bottom w:val="none" w:sz="0" w:space="0" w:color="auto"/>
            <w:right w:val="none" w:sz="0" w:space="0" w:color="auto"/>
          </w:divBdr>
        </w:div>
        <w:div w:id="433747166">
          <w:marLeft w:val="0"/>
          <w:marRight w:val="0"/>
          <w:marTop w:val="0"/>
          <w:marBottom w:val="0"/>
          <w:divBdr>
            <w:top w:val="none" w:sz="0" w:space="0" w:color="auto"/>
            <w:left w:val="none" w:sz="0" w:space="0" w:color="auto"/>
            <w:bottom w:val="none" w:sz="0" w:space="0" w:color="auto"/>
            <w:right w:val="none" w:sz="0" w:space="0" w:color="auto"/>
          </w:divBdr>
        </w:div>
        <w:div w:id="85229158">
          <w:marLeft w:val="0"/>
          <w:marRight w:val="0"/>
          <w:marTop w:val="0"/>
          <w:marBottom w:val="0"/>
          <w:divBdr>
            <w:top w:val="none" w:sz="0" w:space="0" w:color="auto"/>
            <w:left w:val="none" w:sz="0" w:space="0" w:color="auto"/>
            <w:bottom w:val="none" w:sz="0" w:space="0" w:color="auto"/>
            <w:right w:val="none" w:sz="0" w:space="0" w:color="auto"/>
          </w:divBdr>
        </w:div>
        <w:div w:id="1255285146">
          <w:marLeft w:val="0"/>
          <w:marRight w:val="0"/>
          <w:marTop w:val="0"/>
          <w:marBottom w:val="0"/>
          <w:divBdr>
            <w:top w:val="none" w:sz="0" w:space="0" w:color="auto"/>
            <w:left w:val="none" w:sz="0" w:space="0" w:color="auto"/>
            <w:bottom w:val="none" w:sz="0" w:space="0" w:color="auto"/>
            <w:right w:val="none" w:sz="0" w:space="0" w:color="auto"/>
          </w:divBdr>
        </w:div>
        <w:div w:id="439691984">
          <w:marLeft w:val="0"/>
          <w:marRight w:val="0"/>
          <w:marTop w:val="0"/>
          <w:marBottom w:val="0"/>
          <w:divBdr>
            <w:top w:val="none" w:sz="0" w:space="0" w:color="auto"/>
            <w:left w:val="none" w:sz="0" w:space="0" w:color="auto"/>
            <w:bottom w:val="none" w:sz="0" w:space="0" w:color="auto"/>
            <w:right w:val="none" w:sz="0" w:space="0" w:color="auto"/>
          </w:divBdr>
        </w:div>
        <w:div w:id="1917472957">
          <w:marLeft w:val="0"/>
          <w:marRight w:val="0"/>
          <w:marTop w:val="0"/>
          <w:marBottom w:val="0"/>
          <w:divBdr>
            <w:top w:val="none" w:sz="0" w:space="0" w:color="auto"/>
            <w:left w:val="none" w:sz="0" w:space="0" w:color="auto"/>
            <w:bottom w:val="none" w:sz="0" w:space="0" w:color="auto"/>
            <w:right w:val="none" w:sz="0" w:space="0" w:color="auto"/>
          </w:divBdr>
        </w:div>
      </w:divsChild>
    </w:div>
    <w:div w:id="531918983">
      <w:bodyDiv w:val="1"/>
      <w:marLeft w:val="0"/>
      <w:marRight w:val="0"/>
      <w:marTop w:val="0"/>
      <w:marBottom w:val="0"/>
      <w:divBdr>
        <w:top w:val="none" w:sz="0" w:space="0" w:color="auto"/>
        <w:left w:val="none" w:sz="0" w:space="0" w:color="auto"/>
        <w:bottom w:val="none" w:sz="0" w:space="0" w:color="auto"/>
        <w:right w:val="none" w:sz="0" w:space="0" w:color="auto"/>
      </w:divBdr>
      <w:divsChild>
        <w:div w:id="642272217">
          <w:marLeft w:val="0"/>
          <w:marRight w:val="0"/>
          <w:marTop w:val="0"/>
          <w:marBottom w:val="0"/>
          <w:divBdr>
            <w:top w:val="none" w:sz="0" w:space="0" w:color="auto"/>
            <w:left w:val="none" w:sz="0" w:space="0" w:color="auto"/>
            <w:bottom w:val="none" w:sz="0" w:space="0" w:color="auto"/>
            <w:right w:val="none" w:sz="0" w:space="0" w:color="auto"/>
          </w:divBdr>
        </w:div>
        <w:div w:id="1613174137">
          <w:marLeft w:val="0"/>
          <w:marRight w:val="0"/>
          <w:marTop w:val="0"/>
          <w:marBottom w:val="0"/>
          <w:divBdr>
            <w:top w:val="none" w:sz="0" w:space="0" w:color="auto"/>
            <w:left w:val="none" w:sz="0" w:space="0" w:color="auto"/>
            <w:bottom w:val="none" w:sz="0" w:space="0" w:color="auto"/>
            <w:right w:val="none" w:sz="0" w:space="0" w:color="auto"/>
          </w:divBdr>
        </w:div>
        <w:div w:id="1614825526">
          <w:marLeft w:val="0"/>
          <w:marRight w:val="0"/>
          <w:marTop w:val="0"/>
          <w:marBottom w:val="0"/>
          <w:divBdr>
            <w:top w:val="none" w:sz="0" w:space="0" w:color="auto"/>
            <w:left w:val="none" w:sz="0" w:space="0" w:color="auto"/>
            <w:bottom w:val="none" w:sz="0" w:space="0" w:color="auto"/>
            <w:right w:val="none" w:sz="0" w:space="0" w:color="auto"/>
          </w:divBdr>
        </w:div>
        <w:div w:id="1257981109">
          <w:marLeft w:val="0"/>
          <w:marRight w:val="0"/>
          <w:marTop w:val="0"/>
          <w:marBottom w:val="0"/>
          <w:divBdr>
            <w:top w:val="none" w:sz="0" w:space="0" w:color="auto"/>
            <w:left w:val="none" w:sz="0" w:space="0" w:color="auto"/>
            <w:bottom w:val="none" w:sz="0" w:space="0" w:color="auto"/>
            <w:right w:val="none" w:sz="0" w:space="0" w:color="auto"/>
          </w:divBdr>
        </w:div>
        <w:div w:id="1971013320">
          <w:marLeft w:val="0"/>
          <w:marRight w:val="0"/>
          <w:marTop w:val="0"/>
          <w:marBottom w:val="0"/>
          <w:divBdr>
            <w:top w:val="none" w:sz="0" w:space="0" w:color="auto"/>
            <w:left w:val="none" w:sz="0" w:space="0" w:color="auto"/>
            <w:bottom w:val="none" w:sz="0" w:space="0" w:color="auto"/>
            <w:right w:val="none" w:sz="0" w:space="0" w:color="auto"/>
          </w:divBdr>
        </w:div>
        <w:div w:id="2053964673">
          <w:marLeft w:val="0"/>
          <w:marRight w:val="0"/>
          <w:marTop w:val="0"/>
          <w:marBottom w:val="0"/>
          <w:divBdr>
            <w:top w:val="none" w:sz="0" w:space="0" w:color="auto"/>
            <w:left w:val="none" w:sz="0" w:space="0" w:color="auto"/>
            <w:bottom w:val="none" w:sz="0" w:space="0" w:color="auto"/>
            <w:right w:val="none" w:sz="0" w:space="0" w:color="auto"/>
          </w:divBdr>
        </w:div>
        <w:div w:id="1748766118">
          <w:marLeft w:val="0"/>
          <w:marRight w:val="0"/>
          <w:marTop w:val="0"/>
          <w:marBottom w:val="0"/>
          <w:divBdr>
            <w:top w:val="none" w:sz="0" w:space="0" w:color="auto"/>
            <w:left w:val="none" w:sz="0" w:space="0" w:color="auto"/>
            <w:bottom w:val="none" w:sz="0" w:space="0" w:color="auto"/>
            <w:right w:val="none" w:sz="0" w:space="0" w:color="auto"/>
          </w:divBdr>
        </w:div>
        <w:div w:id="598099820">
          <w:marLeft w:val="0"/>
          <w:marRight w:val="0"/>
          <w:marTop w:val="0"/>
          <w:marBottom w:val="0"/>
          <w:divBdr>
            <w:top w:val="none" w:sz="0" w:space="0" w:color="auto"/>
            <w:left w:val="none" w:sz="0" w:space="0" w:color="auto"/>
            <w:bottom w:val="none" w:sz="0" w:space="0" w:color="auto"/>
            <w:right w:val="none" w:sz="0" w:space="0" w:color="auto"/>
          </w:divBdr>
        </w:div>
        <w:div w:id="676927874">
          <w:marLeft w:val="0"/>
          <w:marRight w:val="0"/>
          <w:marTop w:val="0"/>
          <w:marBottom w:val="0"/>
          <w:divBdr>
            <w:top w:val="none" w:sz="0" w:space="0" w:color="auto"/>
            <w:left w:val="none" w:sz="0" w:space="0" w:color="auto"/>
            <w:bottom w:val="none" w:sz="0" w:space="0" w:color="auto"/>
            <w:right w:val="none" w:sz="0" w:space="0" w:color="auto"/>
          </w:divBdr>
        </w:div>
        <w:div w:id="6040718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360</Words>
  <Characters>2052</Characters>
  <Application>Microsoft Office Word</Application>
  <DocSecurity>0</DocSecurity>
  <Lines>17</Lines>
  <Paragraphs>4</Paragraphs>
  <ScaleCrop>false</ScaleCrop>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仑苏 特</dc:creator>
  <cp:keywords/>
  <dc:description/>
  <cp:lastModifiedBy>哲远 黄</cp:lastModifiedBy>
  <cp:revision>8</cp:revision>
  <dcterms:created xsi:type="dcterms:W3CDTF">2024-10-17T16:08:00Z</dcterms:created>
  <dcterms:modified xsi:type="dcterms:W3CDTF">2024-10-17T16:19:00Z</dcterms:modified>
</cp:coreProperties>
</file>