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javascript灵活性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创建类1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Cls_Anim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//把方法赋给 prototype属性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Cls_Anim.prototype.start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Cls_Anim.prototype.stop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obj_Anim = new Cls_Anim();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obj_Anim.start();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obj_Anim.stop();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创建类2 类的定义封装在在一条声明中：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Cls_Anim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Cls_Anim.prototype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创建类3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//为类添加新方法  参数（方法的名称，方法内容）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Funtion.prototype.method = function(name , 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this.prototype[name] = 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Cls_Anim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Cls_Anim.method('start',function(){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Cls_Anim.method('stop',function(){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弱类型语言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定义变量不必声明类型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变量有原始类型（布尔，数值，字符串），对象类型，函数类型，空类型(null)，未定义类型（undefined）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原始数据类型按值传送，其他按照引用传值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类型转换，toString()把数值和布尔值转换为字符串，parseFloat parseInt 字符串转换成数值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函数是一等对象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存储在变量中 作为参数传递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匿名函数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(funtion(a,b){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})(10,2)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函数赋给变量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v_obj = (funtion(a,b){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})(10,2)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闭包，函数内部的变量外部不能访问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对象易变性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注释描述接口：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CompoSite{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remove(child);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getchild(child);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FormItem{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save();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Singleton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attr_name:'hzy',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attr_age:19,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attr_sucess:true,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method_getname:function(){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method_getage:function(){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Singleton.attr_age = 25;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Singleton.method_getname();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E1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2017-07-24T02:56:34Z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