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color w:val="000000"/>
          <w:sz w:val="28"/>
          <w:szCs w:val="28"/>
        </w:rPr>
      </w:pPr>
      <w:r>
        <w:rPr>
          <w:rFonts w:ascii="方正小标宋简体" w:eastAsia="方正小标宋简体"/>
          <w:b/>
          <w:color w:val="000000"/>
          <w:sz w:val="28"/>
          <w:szCs w:val="28"/>
        </w:rPr>
        <w:drawing>
          <wp:inline distT="0" distB="0" distL="114300" distR="114300">
            <wp:extent cx="1162050" cy="1143000"/>
            <wp:effectExtent l="0" t="0" r="11430" b="0"/>
            <wp:docPr id="1" name="图片 1" descr="邵阳学院标志（全空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邵阳学院标志（全空）"/>
                    <pic:cNvPicPr>
                      <a:picLocks noChangeAspect="1"/>
                    </pic:cNvPicPr>
                  </pic:nvPicPr>
                  <pic:blipFill>
                    <a:blip r:embed="rId4"/>
                    <a:srcRect l="8290" t="3856" r="6520" b="69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方正小标宋简体" w:eastAsia="方正小标宋简体"/>
          <w:b/>
          <w:color w:val="000000"/>
          <w:sz w:val="28"/>
          <w:szCs w:val="28"/>
        </w:rPr>
      </w:pPr>
      <w:r>
        <w:rPr>
          <w:rFonts w:ascii="方正小标宋简体" w:eastAsia="方正小标宋简体"/>
          <w:b/>
          <w:color w:val="000000"/>
          <w:sz w:val="28"/>
          <w:szCs w:val="28"/>
        </w:rPr>
        <w:drawing>
          <wp:inline distT="0" distB="0" distL="114300" distR="114300">
            <wp:extent cx="2857500" cy="847725"/>
            <wp:effectExtent l="0" t="0" r="0" b="5080"/>
            <wp:docPr id="2" name="图片 2" descr="邵阳学院字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邵阳学院字体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100" w:line="800" w:lineRule="exact"/>
        <w:jc w:val="center"/>
        <w:rPr>
          <w:rFonts w:ascii="方正小标宋简体" w:hAnsi="宋体-18030" w:eastAsia="方正小标宋简体" w:cs="宋体-18030"/>
          <w:b/>
          <w:bCs/>
          <w:color w:val="000000"/>
          <w:kern w:val="2"/>
          <w:sz w:val="56"/>
          <w:szCs w:val="56"/>
        </w:rPr>
      </w:pPr>
      <w:r>
        <w:rPr>
          <w:rFonts w:hint="eastAsia" w:ascii="方正小标宋简体" w:hAnsi="宋体-18030" w:eastAsia="方正小标宋简体" w:cs="宋体-18030"/>
          <w:b/>
          <w:bCs/>
          <w:color w:val="000000"/>
          <w:kern w:val="2"/>
          <w:sz w:val="56"/>
          <w:szCs w:val="56"/>
        </w:rPr>
        <w:t>毕业设计（论文）开题报告书</w:t>
      </w: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  <w:bookmarkStart w:id="0" w:name="_GoBack"/>
      <w:bookmarkEnd w:id="0"/>
    </w:p>
    <w:p>
      <w:pPr>
        <w:spacing w:line="440" w:lineRule="exact"/>
        <w:rPr>
          <w:sz w:val="28"/>
          <w:szCs w:val="28"/>
        </w:rPr>
      </w:pPr>
    </w:p>
    <w:tbl>
      <w:tblPr>
        <w:tblStyle w:val="3"/>
        <w:tblW w:w="88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388"/>
        <w:gridCol w:w="978"/>
        <w:gridCol w:w="27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5" w:type="dxa"/>
          </w:tcPr>
          <w:p>
            <w:pPr>
              <w:pStyle w:val="2"/>
              <w:rPr>
                <w:rFonts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学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院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6114" w:type="dxa"/>
            <w:gridSpan w:val="3"/>
          </w:tcPr>
          <w:p>
            <w:pPr>
              <w:pStyle w:val="2"/>
              <w:ind w:left="540" w:right="221" w:rightChars="92" w:hanging="540"/>
              <w:jc w:val="both"/>
              <w:rPr>
                <w:rFonts w:ascii="黑体" w:hAnsi="黑体" w:eastAsia="黑体" w:cs="宋体-18030"/>
                <w:b/>
                <w:bCs/>
                <w:color w:val="000000"/>
                <w:position w:val="-1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position w:val="-1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黑体" w:hAnsi="黑体" w:eastAsia="黑体" w:cs="宋体"/>
                <w:b/>
                <w:color w:val="000000"/>
                <w:position w:val="-1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hAnsi="宋体" w:cs="宋体"/>
                <w:bCs/>
                <w:color w:val="000000"/>
                <w:position w:val="-10"/>
                <w:sz w:val="28"/>
                <w:szCs w:val="28"/>
                <w:u w:val="single"/>
              </w:rPr>
              <w:t>音乐舞蹈学院</w:t>
            </w:r>
            <w:r>
              <w:rPr>
                <w:rFonts w:hint="eastAsia" w:hAnsi="宋体" w:cs="宋体"/>
                <w:bCs/>
                <w:color w:val="000000"/>
                <w:position w:val="-10"/>
                <w:sz w:val="28"/>
                <w:szCs w:val="28"/>
                <w:u w:val="single"/>
                <w:lang w:val="en-US" w:eastAsia="zh-CN"/>
              </w:rPr>
              <w:t xml:space="preserve">                                  </w:t>
            </w:r>
            <w:r>
              <w:rPr>
                <w:rFonts w:ascii="黑体" w:hAnsi="黑体" w:eastAsia="黑体" w:cs="宋体"/>
                <w:b/>
                <w:color w:val="000000"/>
                <w:position w:val="-1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hAnsi="黑体" w:eastAsia="黑体" w:cs="宋体-18030"/>
                <w:b/>
                <w:bCs/>
                <w:color w:val="000000"/>
                <w:position w:val="-10"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5" w:type="dxa"/>
          </w:tcPr>
          <w:p>
            <w:pPr>
              <w:pStyle w:val="2"/>
              <w:rPr>
                <w:rFonts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专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业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班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级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6114" w:type="dxa"/>
            <w:gridSpan w:val="3"/>
          </w:tcPr>
          <w:p>
            <w:pPr>
              <w:pStyle w:val="2"/>
              <w:ind w:left="540" w:hanging="540"/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Ansi="宋体" w:cs="宋体"/>
                <w:color w:val="000000"/>
                <w:sz w:val="28"/>
                <w:szCs w:val="28"/>
                <w:u w:val="single"/>
              </w:rPr>
              <w:t xml:space="preserve">    2015</w:t>
            </w:r>
            <w:r>
              <w:rPr>
                <w:rFonts w:hint="eastAsia" w:hAnsi="宋体" w:cs="宋体"/>
                <w:color w:val="000000"/>
                <w:sz w:val="28"/>
                <w:szCs w:val="28"/>
                <w:u w:val="single"/>
              </w:rPr>
              <w:t>级舞蹈学</w:t>
            </w:r>
            <w:r>
              <w:rPr>
                <w:rFonts w:hAnsi="宋体" w:cs="宋体"/>
                <w:color w:val="000000"/>
                <w:sz w:val="28"/>
                <w:szCs w:val="28"/>
                <w:u w:val="single"/>
              </w:rPr>
              <w:t>1</w:t>
            </w:r>
            <w:r>
              <w:rPr>
                <w:rFonts w:hint="eastAsia" w:hAnsi="宋体" w:cs="宋体"/>
                <w:color w:val="000000"/>
                <w:sz w:val="28"/>
                <w:szCs w:val="28"/>
                <w:u w:val="single"/>
              </w:rPr>
              <w:t>班</w:t>
            </w:r>
            <w:r>
              <w:rPr>
                <w:rFonts w:ascii="黑体" w:hAnsi="黑体" w:eastAsia="黑体" w:cs="宋体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5" w:type="dxa"/>
          </w:tcPr>
          <w:p>
            <w:pPr>
              <w:pStyle w:val="2"/>
              <w:rPr>
                <w:rFonts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学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生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姓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名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2388" w:type="dxa"/>
          </w:tcPr>
          <w:p>
            <w:pPr>
              <w:pStyle w:val="2"/>
              <w:ind w:left="540" w:hanging="540"/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hAnsi="黑体" w:eastAsia="黑体" w:cs="宋体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</w:rPr>
              <w:t>张坤</w:t>
            </w:r>
            <w:r>
              <w:rPr>
                <w:rFonts w:ascii="黑体" w:hAnsi="黑体" w:eastAsia="黑体" w:cs="宋体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978" w:type="dxa"/>
          </w:tcPr>
          <w:p>
            <w:pPr>
              <w:pStyle w:val="2"/>
              <w:ind w:left="549" w:leftChars="-47" w:hanging="662" w:hangingChars="206"/>
              <w:rPr>
                <w:rFonts w:ascii="仿宋" w:hAnsi="仿宋" w:eastAsia="仿宋" w:cs="宋体-18030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学号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2748" w:type="dxa"/>
          </w:tcPr>
          <w:p>
            <w:pPr>
              <w:pStyle w:val="2"/>
              <w:ind w:left="540" w:hanging="648"/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hAnsi="宋体" w:cs="宋体"/>
                <w:bCs/>
                <w:color w:val="000000"/>
                <w:sz w:val="28"/>
                <w:szCs w:val="28"/>
                <w:u w:val="single"/>
              </w:rPr>
              <w:t xml:space="preserve">1540603046 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黑体" w:hAnsi="黑体" w:eastAsia="黑体" w:cs="宋体-18030"/>
                <w:b/>
                <w:bCs/>
                <w:color w:val="000000"/>
                <w:u w:val="single"/>
              </w:rPr>
              <w:t xml:space="preserve"> 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5" w:type="dxa"/>
          </w:tcPr>
          <w:p>
            <w:pPr>
              <w:pStyle w:val="2"/>
              <w:rPr>
                <w:rFonts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论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文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题</w:t>
            </w:r>
            <w:r>
              <w:rPr>
                <w:rFonts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目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6114" w:type="dxa"/>
            <w:gridSpan w:val="3"/>
          </w:tcPr>
          <w:p>
            <w:pPr>
              <w:pStyle w:val="2"/>
              <w:jc w:val="center"/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</w:rPr>
              <w:t>浅谈安徽花鼓灯作品《徽娘》的情感表现和审美</w:t>
            </w: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 xml:space="preserve">                             </w:t>
            </w:r>
          </w:p>
          <w:p>
            <w:pPr>
              <w:pStyle w:val="2"/>
              <w:jc w:val="both"/>
              <w:rPr>
                <w:rFonts w:hint="default" w:hAnsi="宋体" w:cs="宋体"/>
                <w:bCs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 xml:space="preserve">                   体会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5" w:type="dxa"/>
          </w:tcPr>
          <w:p>
            <w:pPr>
              <w:pStyle w:val="2"/>
              <w:rPr>
                <w:rFonts w:ascii="仿宋_GB2312" w:hAnsi="宋体-18030" w:eastAsia="仿宋_GB2312" w:cs="宋体-18030"/>
                <w:b/>
                <w:bCs/>
                <w:color w:val="000000"/>
                <w:w w:val="92"/>
                <w:sz w:val="30"/>
                <w:szCs w:val="30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w w:val="92"/>
                <w:sz w:val="32"/>
                <w:szCs w:val="32"/>
              </w:rPr>
              <w:t>指导教师签名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w w:val="92"/>
                <w:sz w:val="30"/>
                <w:szCs w:val="30"/>
              </w:rPr>
              <w:t>：</w:t>
            </w:r>
          </w:p>
        </w:tc>
        <w:tc>
          <w:tcPr>
            <w:tcW w:w="2388" w:type="dxa"/>
          </w:tcPr>
          <w:p>
            <w:pPr>
              <w:pStyle w:val="2"/>
              <w:ind w:left="540" w:hanging="648"/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hAnsi="黑体" w:eastAsia="黑体" w:cs="宋体"/>
                <w:b/>
                <w:color w:val="00000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</w:rPr>
              <w:t>谢黎华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</w:t>
            </w:r>
          </w:p>
        </w:tc>
        <w:tc>
          <w:tcPr>
            <w:tcW w:w="978" w:type="dxa"/>
          </w:tcPr>
          <w:p>
            <w:pPr>
              <w:pStyle w:val="2"/>
              <w:ind w:left="549" w:leftChars="-47" w:hanging="662" w:hangingChars="206"/>
              <w:rPr>
                <w:rFonts w:ascii="仿宋" w:hAnsi="仿宋" w:eastAsia="仿宋" w:cs="宋体-18030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2"/>
                <w:szCs w:val="32"/>
              </w:rPr>
              <w:t>职称</w:t>
            </w:r>
            <w:r>
              <w:rPr>
                <w:rFonts w:hint="eastAsia" w:ascii="仿宋_GB2312" w:hAnsi="宋体-18030" w:eastAsia="仿宋_GB2312" w:cs="宋体-18030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2748" w:type="dxa"/>
          </w:tcPr>
          <w:p>
            <w:pPr>
              <w:pStyle w:val="2"/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hAnsi="黑体" w:eastAsia="黑体" w:cs="宋体"/>
                <w:b/>
                <w:color w:val="00000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hAnsi="宋体" w:cs="宋体"/>
                <w:bCs/>
                <w:color w:val="000000"/>
                <w:sz w:val="28"/>
                <w:szCs w:val="28"/>
                <w:u w:val="single"/>
              </w:rPr>
              <w:t>讲师</w:t>
            </w:r>
            <w:r>
              <w:rPr>
                <w:rFonts w:ascii="黑体" w:hAnsi="黑体" w:eastAsia="黑体" w:cs="宋体-18030"/>
                <w:b/>
                <w:bCs/>
                <w:color w:val="000000"/>
                <w:sz w:val="28"/>
                <w:szCs w:val="28"/>
                <w:u w:val="single"/>
              </w:rPr>
              <w:t xml:space="preserve">              </w:t>
            </w:r>
          </w:p>
        </w:tc>
      </w:tr>
    </w:tbl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rPr>
          <w:sz w:val="28"/>
          <w:szCs w:val="28"/>
        </w:rPr>
      </w:pPr>
    </w:p>
    <w:p>
      <w:pPr>
        <w:jc w:val="center"/>
        <w:rPr>
          <w:rFonts w:ascii="楷体_GB2312" w:hAnsi="宋体-18030" w:eastAsia="楷体_GB2312" w:cs="宋体-18030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sz w:val="30"/>
          <w:szCs w:val="30"/>
        </w:rPr>
        <w:t>邵阳学院教务处</w:t>
      </w:r>
      <w:r>
        <w:rPr>
          <w:rFonts w:ascii="楷体_GB2312" w:eastAsia="楷体_GB2312"/>
          <w:b/>
          <w:sz w:val="30"/>
          <w:szCs w:val="30"/>
        </w:rPr>
        <w:t xml:space="preserve"> </w:t>
      </w:r>
      <w:r>
        <w:rPr>
          <w:rFonts w:hint="eastAsia" w:ascii="楷体_GB2312" w:hAnsi="宋体-18030" w:eastAsia="楷体_GB2312" w:cs="宋体-18030"/>
          <w:b/>
          <w:color w:val="000000"/>
          <w:sz w:val="30"/>
          <w:szCs w:val="30"/>
        </w:rPr>
        <w:t>印制</w:t>
      </w:r>
    </w:p>
    <w:tbl>
      <w:tblPr>
        <w:tblStyle w:val="3"/>
        <w:tblW w:w="87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1" w:hRule="atLeast"/>
        </w:trPr>
        <w:tc>
          <w:tcPr>
            <w:tcW w:w="8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40" w:lineRule="exact"/>
              <w:rPr>
                <w:rFonts w:cs="宋体"/>
              </w:rPr>
            </w:pPr>
            <w:r>
              <w:rPr>
                <w:rFonts w:hint="eastAsia" w:cs="宋体"/>
              </w:rPr>
              <w:t>一、课题的来源、目的、意义（包括应用前景）、国内现状及水平</w:t>
            </w:r>
          </w:p>
          <w:p>
            <w:pPr>
              <w:spacing w:line="440" w:lineRule="exact"/>
              <w:ind w:firstLine="422" w:firstLineChars="200"/>
              <w:rPr>
                <w:rFonts w:cs="宋体"/>
              </w:rPr>
            </w:pPr>
            <w:r>
              <w:rPr>
                <w:rFonts w:cs="宋体"/>
                <w:b/>
                <w:sz w:val="21"/>
                <w:szCs w:val="21"/>
              </w:rPr>
              <w:t>(</w:t>
            </w:r>
            <w:r>
              <w:rPr>
                <w:rFonts w:hint="eastAsia" w:cs="宋体"/>
                <w:b/>
                <w:sz w:val="21"/>
                <w:szCs w:val="21"/>
              </w:rPr>
              <w:t>一</w:t>
            </w:r>
            <w:r>
              <w:rPr>
                <w:rFonts w:cs="宋体"/>
                <w:b/>
                <w:sz w:val="21"/>
                <w:szCs w:val="21"/>
              </w:rPr>
              <w:t>)</w:t>
            </w:r>
            <w:r>
              <w:rPr>
                <w:rFonts w:hint="eastAsia" w:cs="宋体"/>
                <w:b/>
                <w:sz w:val="21"/>
                <w:szCs w:val="21"/>
              </w:rPr>
              <w:t>课题的来源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该课题是师生互选课题。</w:t>
            </w:r>
          </w:p>
          <w:p>
            <w:pPr>
              <w:spacing w:line="440" w:lineRule="exact"/>
              <w:ind w:firstLine="422" w:firstLineChars="200"/>
              <w:rPr>
                <w:rFonts w:cs="宋体"/>
                <w:b/>
              </w:rPr>
            </w:pPr>
            <w:r>
              <w:rPr>
                <w:rFonts w:cs="宋体"/>
                <w:b/>
                <w:sz w:val="21"/>
                <w:szCs w:val="21"/>
              </w:rPr>
              <w:t>(</w:t>
            </w:r>
            <w:r>
              <w:rPr>
                <w:rFonts w:hint="eastAsia" w:cs="宋体"/>
                <w:b/>
                <w:sz w:val="21"/>
                <w:szCs w:val="21"/>
              </w:rPr>
              <w:t>二</w:t>
            </w:r>
            <w:r>
              <w:rPr>
                <w:rFonts w:cs="宋体"/>
                <w:b/>
                <w:sz w:val="21"/>
                <w:szCs w:val="21"/>
              </w:rPr>
              <w:t>)</w:t>
            </w:r>
            <w:r>
              <w:rPr>
                <w:rFonts w:hint="eastAsia" w:cs="宋体"/>
                <w:b/>
                <w:sz w:val="21"/>
                <w:szCs w:val="21"/>
              </w:rPr>
              <w:t>研究目的意义</w:t>
            </w:r>
          </w:p>
          <w:p>
            <w:pPr>
              <w:widowControl w:val="0"/>
              <w:spacing w:line="440" w:lineRule="exact"/>
              <w:ind w:firstLine="420" w:firstLineChars="200"/>
              <w:jc w:val="both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安徽花鼓灯在漫长的历史发展过程中形成了个性化的表演方式、风格特征与审美价值，被称为是“东方芭蕾”，又有“淮畔幽兰”的美誉，成为我国民间舞艺术体系不可或缺的一个重要组成部分，而《徽娘》则是根据安徽花鼓灯所编创出来的一个经典的民间舞作品。该论文以“</w:t>
            </w:r>
            <w:r>
              <w:rPr>
                <w:rFonts w:hint="eastAsia"/>
                <w:sz w:val="21"/>
                <w:szCs w:val="21"/>
              </w:rPr>
              <w:t>浅谈舞蹈《徽娘》的舞蹈情感和意向体会</w:t>
            </w:r>
            <w:r>
              <w:rPr>
                <w:rFonts w:hint="eastAsia" w:cs="宋体"/>
                <w:sz w:val="21"/>
                <w:szCs w:val="21"/>
              </w:rPr>
              <w:t>”作为题目核心目的就是为了系统了解舞蹈《徽娘》的情感思想内涵，准确把握其情感表现方式，提出其情感表现的意象体会。</w:t>
            </w:r>
          </w:p>
          <w:p>
            <w:pPr>
              <w:widowControl w:val="0"/>
              <w:spacing w:line="440" w:lineRule="exact"/>
              <w:ind w:firstLine="420" w:firstLineChars="200"/>
              <w:jc w:val="both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该论文的研究意义主要表现在以下几个方面：一是通过该论文研究，可以借助舞蹈《徽娘》中神态、情态、形态、动态，由此了解舞蹈《徽娘》的情感表现。二是通过该论文研究，能够借助舞蹈《徽娘》来系统认识具体舞蹈作品是如何通过形象美，动作美，意境美，舞美来体现舞蹈的审美体会；三是通过该论文研究，能够系统总结舞蹈《徽娘》中人物形象塑造的成功经验，由此为将来更好地研究、训练和表演花鼓灯舞蹈作品奠定基础。这是改论文创作最大的意义所在。</w:t>
            </w:r>
          </w:p>
          <w:p>
            <w:pPr>
              <w:spacing w:line="440" w:lineRule="exact"/>
              <w:ind w:firstLine="422" w:firstLineChars="200"/>
              <w:rPr>
                <w:rFonts w:cs="宋体"/>
                <w:b/>
                <w:sz w:val="21"/>
                <w:szCs w:val="21"/>
              </w:rPr>
            </w:pPr>
            <w:r>
              <w:rPr>
                <w:rFonts w:cs="宋体"/>
                <w:b/>
                <w:sz w:val="21"/>
                <w:szCs w:val="21"/>
              </w:rPr>
              <w:t>(</w:t>
            </w:r>
            <w:r>
              <w:rPr>
                <w:rFonts w:hint="eastAsia" w:cs="宋体"/>
                <w:b/>
                <w:sz w:val="21"/>
                <w:szCs w:val="21"/>
              </w:rPr>
              <w:t>三</w:t>
            </w:r>
            <w:r>
              <w:rPr>
                <w:rFonts w:cs="宋体"/>
                <w:b/>
                <w:sz w:val="21"/>
                <w:szCs w:val="21"/>
              </w:rPr>
              <w:t>)</w:t>
            </w:r>
            <w:r>
              <w:rPr>
                <w:rFonts w:hint="eastAsia" w:cs="宋体"/>
                <w:b/>
                <w:sz w:val="21"/>
                <w:szCs w:val="21"/>
              </w:rPr>
              <w:t>国内研究现状</w:t>
            </w:r>
          </w:p>
          <w:p>
            <w:pPr>
              <w:widowControl w:val="0"/>
              <w:spacing w:line="440" w:lineRule="exact"/>
              <w:ind w:firstLine="420" w:firstLineChars="200"/>
              <w:jc w:val="both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安徽花鼓灯作为一个广受欢迎的民间舞艺术形式，被引入各类舞台表演活动之中。这由此引起了不少专家、学者的关注，对其展开了系统的研究和分析，形成了丰富的研究成果。在确定了论文题目之后，本人也通过学校图书馆、网络零售书店、中国知网、万方数据库，搜集相关文献，其中对于该论文创作具有指导意义的文献主要有以下几种：</w:t>
            </w:r>
          </w:p>
          <w:p>
            <w:pPr>
              <w:widowControl w:val="0"/>
              <w:spacing w:line="440" w:lineRule="exact"/>
              <w:ind w:firstLine="420" w:firstLineChars="200"/>
              <w:jc w:val="both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中国艺术研究部的曹宁在《安徽花鼓灯运行形态及现象研究》中认为花鼓灯是流传在安徽淮河流域的舞种，也是汉族民间舞蹈中最具代表性的准自然舞蹈之一，作为以自娱自乐为特征的民间舞蹈，安徽花鼓灯在长期的流传和繁衍中自发融合社会因子和自然因子，形成了自己独特的运行形态和现象。淮南师范学院的孙大军在《论安徽花鼓灯的艺术构成及其审美文化特征》中认为安徽花鼓灯艺术奔放的人物角色、铿锵的锣鼓鼓点、劲道的舞蹈动作、婉转的灯歌小戏、灵动的布巾绢扇，形成了独特而鲜明的艺术风格，以“秀美、壮美、华美、优美、精美”五美并举的形式揭示安徽花鼓灯艺术的审美特征。安徽师范大学的李畅在《安徽花鼓灯中兰花的艺术内涵》中认为兰花是女角的总称，她的表演和技术水平是一台演出的重头戏，从某种程度上说，兰花的技术标志着花鼓灯班的整体水平，运用舞蹈生态学原理，从兰花丰富的舞蹈语汇中提取规律性的</w:t>
            </w:r>
            <w:r>
              <w:rPr>
                <w:rFonts w:hint="eastAsia"/>
                <w:sz w:val="21"/>
                <w:szCs w:val="21"/>
              </w:rPr>
              <w:t>动</w:t>
            </w:r>
            <w:r>
              <w:rPr>
                <w:rFonts w:hint="eastAsia" w:cs="宋体"/>
                <w:sz w:val="21"/>
                <w:szCs w:val="21"/>
              </w:rPr>
              <w:t>律特征，真正领悟兰花的韵味，增强花鼓灯的艺术表现力。南京艺术学院的赵佳《安徽花鼓灯的艺术魅力初探》中认为安徽花鼓灯是民族文化的瑰宝，在中国民族民间舞的百花园中独树一帜，有极强的感染力以及无可替代的审美价值和艺术地位，作者以花鼓灯的起源及发展的过程为起点，详细阐述了花鼓灯特有的角色、演出形式和内容，并着重阐述了安徽花鼓灯“兰花”风格流派的特点，从源头、形式和特征的角度探索安徽花鼓灯的艺术魅力。</w:t>
            </w:r>
          </w:p>
          <w:p>
            <w:pPr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总体来说，目前有关安徽花鼓戏的研究非常多，但很少有人分析经典舞蹈作品《徽娘》情感表现方式以及审美体会问题，导致研究成果缺乏具体性和深入性。该论文将以《徽娘》作为研究对象，系统解读其情感表现特征以及具体审美体会，形成更加深入、具体的花鼓戏表演方面的研究成果。</w:t>
            </w: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4" w:hRule="atLeast"/>
        </w:trPr>
        <w:tc>
          <w:tcPr>
            <w:tcW w:w="8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二、课题研究的主要内容、研究方法或工程技术方案和准备采取的措施</w:t>
            </w:r>
          </w:p>
          <w:p>
            <w:pPr>
              <w:spacing w:line="44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</w:t>
            </w:r>
            <w:r>
              <w:rPr>
                <w:rFonts w:hint="eastAsia"/>
                <w:b/>
                <w:sz w:val="21"/>
                <w:szCs w:val="21"/>
              </w:rPr>
              <w:t>一</w:t>
            </w:r>
            <w:r>
              <w:rPr>
                <w:b/>
                <w:sz w:val="21"/>
                <w:szCs w:val="21"/>
              </w:rPr>
              <w:t>)</w:t>
            </w:r>
            <w:r>
              <w:rPr>
                <w:rFonts w:hint="eastAsia"/>
                <w:b/>
                <w:sz w:val="21"/>
                <w:szCs w:val="21"/>
              </w:rPr>
              <w:t>主要内容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安徽花鼓灯简介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舞蹈《徽娘》简介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舞蹈《徽娘》的情感表现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</w:t>
            </w:r>
            <w:r>
              <w:rPr>
                <w:rFonts w:hint="eastAsia"/>
                <w:sz w:val="21"/>
                <w:szCs w:val="21"/>
              </w:rPr>
              <w:t>神态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  <w:r>
              <w:rPr>
                <w:rFonts w:hint="eastAsia"/>
                <w:sz w:val="21"/>
                <w:szCs w:val="21"/>
              </w:rPr>
              <w:t>情态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3.3</w:t>
            </w:r>
            <w:r>
              <w:rPr>
                <w:rFonts w:hint="eastAsia"/>
                <w:sz w:val="21"/>
                <w:szCs w:val="21"/>
              </w:rPr>
              <w:t>形态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  <w:r>
              <w:rPr>
                <w:rFonts w:hint="eastAsia"/>
                <w:sz w:val="21"/>
                <w:szCs w:val="21"/>
              </w:rPr>
              <w:t>动态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舞蹈《徽娘》的审美体会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  <w:r>
              <w:rPr>
                <w:rFonts w:hint="eastAsia"/>
                <w:sz w:val="21"/>
                <w:szCs w:val="21"/>
              </w:rPr>
              <w:t>形象美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  <w:r>
              <w:rPr>
                <w:rFonts w:hint="eastAsia"/>
                <w:sz w:val="21"/>
                <w:szCs w:val="21"/>
              </w:rPr>
              <w:t>动作美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  <w:r>
              <w:rPr>
                <w:rFonts w:hint="eastAsia"/>
                <w:sz w:val="21"/>
                <w:szCs w:val="21"/>
              </w:rPr>
              <w:t>意境美</w:t>
            </w:r>
          </w:p>
          <w:p>
            <w:pPr>
              <w:widowControl w:val="0"/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  <w:r>
              <w:rPr>
                <w:rFonts w:hint="eastAsia"/>
                <w:sz w:val="21"/>
                <w:szCs w:val="21"/>
              </w:rPr>
              <w:t>舞美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结语</w:t>
            </w:r>
          </w:p>
          <w:p>
            <w:pPr>
              <w:spacing w:line="440" w:lineRule="exact"/>
            </w:pPr>
          </w:p>
          <w:p>
            <w:pPr>
              <w:spacing w:line="440" w:lineRule="exact"/>
              <w:ind w:firstLine="422" w:firstLineChars="200"/>
              <w:rPr>
                <w:b/>
              </w:rPr>
            </w:pPr>
            <w:r>
              <w:rPr>
                <w:b/>
                <w:sz w:val="21"/>
                <w:szCs w:val="21"/>
              </w:rPr>
              <w:t>(</w:t>
            </w:r>
            <w:r>
              <w:rPr>
                <w:rFonts w:hint="eastAsia"/>
                <w:b/>
                <w:sz w:val="21"/>
                <w:szCs w:val="21"/>
              </w:rPr>
              <w:t>二</w:t>
            </w:r>
            <w:r>
              <w:rPr>
                <w:b/>
                <w:sz w:val="21"/>
                <w:szCs w:val="21"/>
              </w:rPr>
              <w:t>)</w:t>
            </w:r>
            <w:r>
              <w:rPr>
                <w:rFonts w:hint="eastAsia"/>
                <w:b/>
                <w:sz w:val="21"/>
                <w:szCs w:val="21"/>
              </w:rPr>
              <w:t>研究方法</w:t>
            </w:r>
          </w:p>
          <w:p>
            <w:pPr>
              <w:spacing w:line="440" w:lineRule="exact"/>
              <w:ind w:firstLine="420" w:firstLineChars="20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1.</w:t>
            </w:r>
            <w:r>
              <w:rPr>
                <w:rFonts w:hint="eastAsia" w:cs="Arial"/>
                <w:sz w:val="21"/>
                <w:szCs w:val="21"/>
              </w:rPr>
              <w:t>文献梳理法</w:t>
            </w:r>
          </w:p>
          <w:p>
            <w:pPr>
              <w:spacing w:line="440" w:lineRule="exact"/>
              <w:ind w:firstLine="420" w:firstLineChars="20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2.</w:t>
            </w:r>
            <w:r>
              <w:rPr>
                <w:rFonts w:hint="eastAsia" w:cs="Arial"/>
                <w:sz w:val="21"/>
                <w:szCs w:val="21"/>
              </w:rPr>
              <w:t>案例分析法</w:t>
            </w:r>
          </w:p>
          <w:p>
            <w:pPr>
              <w:spacing w:line="440" w:lineRule="exact"/>
              <w:ind w:firstLine="420" w:firstLineChars="20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3.</w:t>
            </w:r>
            <w:r>
              <w:rPr>
                <w:rFonts w:hint="eastAsia" w:cs="Arial"/>
                <w:sz w:val="21"/>
                <w:szCs w:val="21"/>
              </w:rPr>
              <w:t>对比研究法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</w:p>
          <w:p>
            <w:pPr>
              <w:spacing w:line="440" w:lineRule="exact"/>
              <w:ind w:firstLine="422" w:firstLineChars="200"/>
              <w:rPr>
                <w:b/>
              </w:rPr>
            </w:pPr>
            <w:r>
              <w:rPr>
                <w:b/>
                <w:sz w:val="21"/>
                <w:szCs w:val="21"/>
              </w:rPr>
              <w:t>(</w:t>
            </w:r>
            <w:r>
              <w:rPr>
                <w:rFonts w:hint="eastAsia"/>
                <w:b/>
                <w:sz w:val="21"/>
                <w:szCs w:val="21"/>
              </w:rPr>
              <w:t>三</w:t>
            </w:r>
            <w:r>
              <w:rPr>
                <w:b/>
                <w:sz w:val="21"/>
                <w:szCs w:val="21"/>
              </w:rPr>
              <w:t>)</w:t>
            </w:r>
            <w:r>
              <w:rPr>
                <w:rFonts w:hint="eastAsia"/>
                <w:b/>
                <w:sz w:val="21"/>
                <w:szCs w:val="21"/>
              </w:rPr>
              <w:t>准备采取的措施</w:t>
            </w:r>
          </w:p>
          <w:p>
            <w:pPr>
              <w:spacing w:line="440" w:lineRule="exact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查阅相关文献资料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查阅网上资料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视频研究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</w:rPr>
            </w:pPr>
            <w:r>
              <w:rPr>
                <w:bCs/>
                <w:sz w:val="21"/>
                <w:szCs w:val="21"/>
              </w:rPr>
              <w:t>4.</w:t>
            </w:r>
            <w:r>
              <w:rPr>
                <w:rFonts w:hint="eastAsia"/>
                <w:bCs/>
                <w:sz w:val="21"/>
                <w:szCs w:val="21"/>
              </w:rPr>
              <w:t>实际行动体会感受</w:t>
            </w:r>
          </w:p>
        </w:tc>
      </w:tr>
    </w:tbl>
    <w:p>
      <w:pPr>
        <w:spacing w:line="14" w:lineRule="exact"/>
      </w:pPr>
      <w:r>
        <w:br w:type="page"/>
      </w:r>
    </w:p>
    <w:tbl>
      <w:tblPr>
        <w:tblStyle w:val="3"/>
        <w:tblW w:w="9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  <w:gridCol w:w="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13633" w:hRule="atLeast"/>
        </w:trPr>
        <w:tc>
          <w:tcPr>
            <w:tcW w:w="9000" w:type="dxa"/>
          </w:tcPr>
          <w:p>
            <w:pPr>
              <w:spacing w:line="440" w:lineRule="exact"/>
              <w:rPr>
                <w:rFonts w:cs="宋体"/>
              </w:rPr>
            </w:pPr>
            <w:r>
              <w:rPr>
                <w:rFonts w:hint="eastAsia" w:cs="宋体"/>
              </w:rPr>
              <w:t>三、现有基础和具备的条件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bCs/>
                <w:sz w:val="21"/>
                <w:szCs w:val="21"/>
              </w:rPr>
            </w:pPr>
            <w:r>
              <w:rPr>
                <w:rFonts w:cs="宋体"/>
                <w:bCs/>
                <w:sz w:val="21"/>
                <w:szCs w:val="21"/>
              </w:rPr>
              <w:t>1</w:t>
            </w:r>
            <w:r>
              <w:rPr>
                <w:rFonts w:hint="eastAsia" w:cs="宋体"/>
                <w:bCs/>
                <w:sz w:val="21"/>
                <w:szCs w:val="21"/>
              </w:rPr>
              <w:t>、图书馆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bCs/>
                <w:sz w:val="21"/>
                <w:szCs w:val="21"/>
              </w:rPr>
            </w:pPr>
            <w:r>
              <w:rPr>
                <w:rFonts w:cs="宋体"/>
                <w:bCs/>
                <w:sz w:val="21"/>
                <w:szCs w:val="21"/>
              </w:rPr>
              <w:t>2</w:t>
            </w:r>
            <w:r>
              <w:rPr>
                <w:rFonts w:hint="eastAsia" w:cs="宋体"/>
                <w:bCs/>
                <w:sz w:val="21"/>
                <w:szCs w:val="21"/>
              </w:rPr>
              <w:t>、电子网络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bCs/>
                <w:sz w:val="21"/>
                <w:szCs w:val="21"/>
              </w:rPr>
            </w:pPr>
            <w:r>
              <w:rPr>
                <w:rFonts w:cs="宋体"/>
                <w:bCs/>
                <w:sz w:val="21"/>
                <w:szCs w:val="21"/>
              </w:rPr>
              <w:t>3</w:t>
            </w:r>
            <w:r>
              <w:rPr>
                <w:rFonts w:hint="eastAsia" w:cs="宋体"/>
                <w:bCs/>
                <w:sz w:val="21"/>
                <w:szCs w:val="21"/>
              </w:rPr>
              <w:t>、视频影像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bCs/>
                <w:sz w:val="21"/>
                <w:szCs w:val="21"/>
              </w:rPr>
            </w:pPr>
            <w:r>
              <w:rPr>
                <w:rFonts w:cs="宋体"/>
                <w:bCs/>
                <w:sz w:val="21"/>
                <w:szCs w:val="21"/>
              </w:rPr>
              <w:t>4</w:t>
            </w:r>
            <w:r>
              <w:rPr>
                <w:rFonts w:hint="eastAsia" w:cs="宋体"/>
                <w:bCs/>
                <w:sz w:val="21"/>
                <w:szCs w:val="21"/>
              </w:rPr>
              <w:t>、已收集了多种与该论题相关的参考文献</w:t>
            </w:r>
            <w:r>
              <w:rPr>
                <w:rFonts w:cs="宋体"/>
                <w:bCs/>
                <w:sz w:val="21"/>
                <w:szCs w:val="21"/>
              </w:rPr>
              <w:t>: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喻林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安徽花鼓灯音乐的考察与研究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北京：中国科学技术大学出版社，</w:t>
            </w:r>
            <w:r>
              <w:rPr>
                <w:rFonts w:ascii="Times New Roman" w:hAnsi="Times New Roman"/>
                <w:sz w:val="21"/>
                <w:szCs w:val="21"/>
              </w:rPr>
              <w:t>2016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冯峰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走进中国花鼓灯第一村：冯嘴子村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合肥：安徽美术出版社，</w:t>
            </w:r>
            <w:r>
              <w:rPr>
                <w:rFonts w:ascii="Times New Roman" w:hAnsi="Times New Roman"/>
                <w:sz w:val="21"/>
                <w:szCs w:val="21"/>
              </w:rPr>
              <w:t>2014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罗雄岩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中国民间舞蹈文化教程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上海：上海音乐出版社，</w:t>
            </w:r>
            <w:r>
              <w:rPr>
                <w:rFonts w:ascii="Times New Roman" w:hAnsi="Times New Roman"/>
                <w:sz w:val="21"/>
                <w:szCs w:val="21"/>
              </w:rPr>
              <w:t>2001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12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潘志涛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中国民间舞教程与教法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上海：上海音乐出版社，</w:t>
            </w:r>
            <w:r>
              <w:rPr>
                <w:rFonts w:ascii="Times New Roman" w:hAnsi="Times New Roman"/>
                <w:sz w:val="21"/>
                <w:szCs w:val="21"/>
              </w:rPr>
              <w:t>2018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胡尔言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舞蹈创作心理学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上海：上海音乐出版社，</w:t>
            </w:r>
            <w:r>
              <w:rPr>
                <w:rFonts w:ascii="Times New Roman" w:hAnsi="Times New Roman"/>
                <w:sz w:val="21"/>
                <w:szCs w:val="21"/>
              </w:rPr>
              <w:t>2016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11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刘炼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叙事舞蹈创作修辞技法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上海：上海音乐出版社，</w:t>
            </w:r>
            <w:r>
              <w:rPr>
                <w:rFonts w:ascii="Times New Roman" w:hAnsi="Times New Roman"/>
                <w:sz w:val="21"/>
                <w:szCs w:val="21"/>
              </w:rPr>
              <w:t>2019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邰莉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近二十年安徽花鼓灯研究述评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蚌埠学院学报，</w:t>
            </w:r>
            <w:r>
              <w:rPr>
                <w:rFonts w:ascii="Times New Roman" w:hAnsi="Times New Roman"/>
                <w:sz w:val="21"/>
                <w:szCs w:val="21"/>
              </w:rPr>
              <w:t>2017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177-180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王巧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安徽花鼓灯的艺术构成及其审美文化特征</w:t>
            </w:r>
            <w:r>
              <w:rPr>
                <w:rFonts w:ascii="Times New Roman" w:hAnsi="Times New Roman"/>
                <w:sz w:val="21"/>
                <w:szCs w:val="21"/>
              </w:rPr>
              <w:t>[J]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北方音乐，</w:t>
            </w:r>
            <w:r>
              <w:rPr>
                <w:rFonts w:ascii="Times New Roman" w:hAnsi="Times New Roman"/>
                <w:sz w:val="21"/>
                <w:szCs w:val="21"/>
              </w:rPr>
              <w:t>2017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），</w:t>
            </w:r>
            <w:r>
              <w:rPr>
                <w:rFonts w:ascii="Times New Roman" w:hAnsi="Times New Roman"/>
                <w:sz w:val="21"/>
                <w:szCs w:val="21"/>
              </w:rPr>
              <w:t>33-34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刘一星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浅论安徽花鼓灯艺术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ascii="黑体" w:hAnsi="黑体" w:eastAsia="黑体" w:cs="黑体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中国音乐，</w:t>
            </w:r>
            <w:r>
              <w:rPr>
                <w:rFonts w:ascii="Times New Roman" w:hAnsi="Times New Roman"/>
                <w:sz w:val="21"/>
                <w:szCs w:val="21"/>
              </w:rPr>
              <w:t>2005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166-168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李晓燕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非物质文化遗产视角下花鼓灯舞蹈生存现状及发展对策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遵义师范学院学报，</w:t>
            </w:r>
            <w:r>
              <w:rPr>
                <w:rFonts w:ascii="Times New Roman" w:hAnsi="Times New Roman"/>
                <w:sz w:val="21"/>
                <w:szCs w:val="21"/>
              </w:rPr>
              <w:t>2018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），</w:t>
            </w:r>
            <w:r>
              <w:rPr>
                <w:rFonts w:ascii="Times New Roman" w:hAnsi="Times New Roman"/>
                <w:sz w:val="21"/>
                <w:szCs w:val="21"/>
              </w:rPr>
              <w:t>89-91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11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杨洁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中国民族民间舞教学之多维度延伸</w:t>
            </w:r>
            <w:r>
              <w:rPr>
                <w:rFonts w:cs="宋体"/>
                <w:sz w:val="21"/>
                <w:szCs w:val="21"/>
              </w:rPr>
              <w:t>——</w:t>
            </w:r>
            <w:r>
              <w:rPr>
                <w:rFonts w:hint="eastAsia" w:cs="宋体"/>
                <w:sz w:val="21"/>
                <w:szCs w:val="21"/>
              </w:rPr>
              <w:t>谈安徽花鼓灯网络资源库建设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北京舞蹈学院学报，</w:t>
            </w:r>
            <w:r>
              <w:rPr>
                <w:rFonts w:ascii="Times New Roman" w:hAnsi="Times New Roman"/>
                <w:sz w:val="21"/>
                <w:szCs w:val="21"/>
              </w:rPr>
              <w:t>2015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24-25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12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乔小云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探究安徽民族民间舞的传承与保护</w:t>
            </w:r>
            <w:r>
              <w:rPr>
                <w:rFonts w:cs="宋体"/>
                <w:sz w:val="21"/>
                <w:szCs w:val="21"/>
              </w:rPr>
              <w:t>——</w:t>
            </w:r>
            <w:r>
              <w:rPr>
                <w:rFonts w:hint="eastAsia" w:cs="宋体"/>
                <w:sz w:val="21"/>
                <w:szCs w:val="21"/>
              </w:rPr>
              <w:t>以安徽花鼓灯为例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黄河之声，</w:t>
            </w:r>
            <w:r>
              <w:rPr>
                <w:rFonts w:ascii="Times New Roman" w:hAnsi="Times New Roman"/>
                <w:sz w:val="21"/>
                <w:szCs w:val="21"/>
              </w:rPr>
              <w:t>2013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65-66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页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13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孙海英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我国汉族民间舞的地域性分析</w:t>
            </w:r>
            <w:r>
              <w:rPr>
                <w:rFonts w:cs="宋体"/>
                <w:sz w:val="21"/>
                <w:szCs w:val="21"/>
              </w:rPr>
              <w:t>——</w:t>
            </w:r>
            <w:r>
              <w:rPr>
                <w:rFonts w:hint="eastAsia" w:cs="宋体"/>
                <w:sz w:val="21"/>
                <w:szCs w:val="21"/>
              </w:rPr>
              <w:t>以安徽花鼓灯和东北秧歌为例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大舞台，</w:t>
            </w:r>
            <w:r>
              <w:rPr>
                <w:rFonts w:ascii="Times New Roman" w:hAnsi="Times New Roman"/>
                <w:sz w:val="21"/>
                <w:szCs w:val="21"/>
              </w:rPr>
              <w:t>2009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44-48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14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戎龚停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沿淮玩灯人</w:t>
            </w:r>
            <w:r>
              <w:rPr>
                <w:rFonts w:cs="宋体"/>
                <w:sz w:val="21"/>
                <w:szCs w:val="21"/>
              </w:rPr>
              <w:t>—</w:t>
            </w:r>
            <w:r>
              <w:rPr>
                <w:rFonts w:hint="eastAsia" w:cs="宋体"/>
                <w:sz w:val="21"/>
                <w:szCs w:val="21"/>
              </w:rPr>
              <w:t>民族音乐学视野中的花鼓灯演艺群体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南京艺术学院学报，</w:t>
            </w:r>
            <w:r>
              <w:rPr>
                <w:rFonts w:ascii="Times New Roman" w:hAnsi="Times New Roman"/>
                <w:sz w:val="21"/>
                <w:szCs w:val="21"/>
              </w:rPr>
              <w:t>2013</w:t>
            </w:r>
            <w:r>
              <w:rPr>
                <w:rFonts w:hint="eastAsia"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）</w:t>
            </w:r>
            <w:r>
              <w:rPr>
                <w:rFonts w:ascii="Times New Roman" w:hAnsi="Times New Roman"/>
                <w:sz w:val="21"/>
                <w:szCs w:val="21"/>
              </w:rPr>
              <w:t>:33-35</w:t>
            </w:r>
            <w:r>
              <w:rPr>
                <w:rFonts w:hint="eastAsia" w:cs="宋体"/>
                <w:sz w:val="21"/>
                <w:szCs w:val="21"/>
              </w:rPr>
              <w:t>页</w:t>
            </w:r>
            <w:r>
              <w:rPr>
                <w:rFonts w:cs="宋体"/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15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孙超</w:t>
            </w:r>
            <w:r>
              <w:rPr>
                <w:rFonts w:cs="宋体"/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安徽花鼓灯“灯歌”在舞蹈教学中的运用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J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齐齐哈尔大学学报，</w:t>
            </w:r>
            <w:r>
              <w:rPr>
                <w:rFonts w:ascii="Times New Roman" w:hAnsi="Times New Roman"/>
                <w:sz w:val="21"/>
                <w:szCs w:val="21"/>
              </w:rPr>
              <w:t>2017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）：</w:t>
            </w:r>
            <w:r>
              <w:rPr>
                <w:rFonts w:ascii="Times New Roman" w:hAnsi="Times New Roman"/>
                <w:sz w:val="21"/>
                <w:szCs w:val="21"/>
              </w:rPr>
              <w:t>77</w:t>
            </w:r>
            <w:r>
              <w:rPr>
                <w:rFonts w:hint="eastAsia" w:ascii="Times New Roman" w:hAnsi="Times New Roman" w:cs="宋体"/>
                <w:sz w:val="21"/>
                <w:szCs w:val="21"/>
              </w:rPr>
              <w:t>页</w:t>
            </w:r>
            <w:r>
              <w:rPr>
                <w:sz w:val="21"/>
                <w:szCs w:val="21"/>
              </w:rPr>
              <w:t>.</w:t>
            </w:r>
          </w:p>
          <w:p>
            <w:pPr>
              <w:spacing w:line="440" w:lineRule="exact"/>
              <w:ind w:firstLine="420" w:firstLineChars="200"/>
            </w:pP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16</w:t>
            </w:r>
            <w:r>
              <w:rPr>
                <w:rFonts w:cs="宋体"/>
                <w:sz w:val="21"/>
                <w:szCs w:val="21"/>
              </w:rPr>
              <w:t>]</w:t>
            </w:r>
            <w:r>
              <w:rPr>
                <w:rFonts w:hint="eastAsia" w:cs="宋体"/>
                <w:sz w:val="21"/>
                <w:szCs w:val="21"/>
              </w:rPr>
              <w:t>李春荣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 w:cs="宋体"/>
                <w:sz w:val="21"/>
                <w:szCs w:val="21"/>
              </w:rPr>
              <w:t>中国花鼓灯</w:t>
            </w:r>
            <w:r>
              <w:rPr>
                <w:rFonts w:cs="宋体"/>
                <w:sz w:val="21"/>
                <w:szCs w:val="21"/>
              </w:rPr>
              <w:t>[</w:t>
            </w: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cs="宋体"/>
                <w:sz w:val="21"/>
                <w:szCs w:val="21"/>
              </w:rPr>
              <w:t>].</w:t>
            </w:r>
            <w:r>
              <w:rPr>
                <w:rFonts w:hint="eastAsia" w:cs="宋体"/>
                <w:sz w:val="21"/>
                <w:szCs w:val="21"/>
              </w:rPr>
              <w:t>安徽教育出版社，</w:t>
            </w:r>
            <w:r>
              <w:rPr>
                <w:rFonts w:cs="宋体"/>
                <w:sz w:val="21"/>
                <w:szCs w:val="21"/>
              </w:rPr>
              <w:t>2014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3</w:t>
            </w:r>
            <w:r>
              <w:rPr>
                <w:rFonts w:hint="eastAsia" w:cs="宋体"/>
                <w:sz w:val="21"/>
                <w:szCs w:val="21"/>
              </w:rPr>
              <w:t>月版</w:t>
            </w:r>
            <w:r>
              <w:rPr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13654" w:hRule="atLeast"/>
        </w:trPr>
        <w:tc>
          <w:tcPr>
            <w:tcW w:w="9000" w:type="dxa"/>
          </w:tcPr>
          <w:p>
            <w:pPr>
              <w:spacing w:line="440" w:lineRule="exact"/>
              <w:rPr>
                <w:rFonts w:cs="宋体"/>
              </w:rPr>
            </w:pPr>
            <w:r>
              <w:rPr>
                <w:rFonts w:hint="eastAsia" w:cs="宋体"/>
              </w:rPr>
              <w:t>四、总体工作任务，进度安排以及预期结果</w:t>
            </w:r>
          </w:p>
          <w:p>
            <w:pPr>
              <w:spacing w:line="440" w:lineRule="exact"/>
              <w:ind w:firstLine="422" w:firstLineChars="200"/>
              <w:rPr>
                <w:rFonts w:cs="宋体"/>
              </w:rPr>
            </w:pPr>
            <w:r>
              <w:rPr>
                <w:rFonts w:hint="eastAsia" w:cs="宋体"/>
                <w:b/>
                <w:sz w:val="21"/>
                <w:szCs w:val="21"/>
              </w:rPr>
              <w:t>（一）工作任务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全面查找有关的书籍、资料；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向老师询问相关的知识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进行论文写作。</w:t>
            </w:r>
          </w:p>
          <w:p>
            <w:pPr>
              <w:spacing w:line="440" w:lineRule="exact"/>
              <w:rPr>
                <w:rFonts w:cs="宋体"/>
                <w:bCs/>
                <w:sz w:val="21"/>
                <w:szCs w:val="21"/>
              </w:rPr>
            </w:pPr>
          </w:p>
          <w:p>
            <w:pPr>
              <w:spacing w:line="440" w:lineRule="exact"/>
              <w:ind w:firstLine="422" w:firstLineChars="200"/>
              <w:rPr>
                <w:rFonts w:cs="宋体"/>
                <w:b/>
                <w:sz w:val="21"/>
                <w:szCs w:val="21"/>
              </w:rPr>
            </w:pPr>
            <w:r>
              <w:rPr>
                <w:rFonts w:hint="eastAsia" w:cs="宋体"/>
                <w:b/>
                <w:sz w:val="21"/>
                <w:szCs w:val="21"/>
              </w:rPr>
              <w:t>（二）进度安排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第一阶段（</w:t>
            </w:r>
            <w:r>
              <w:rPr>
                <w:rFonts w:cs="宋体"/>
                <w:sz w:val="21"/>
                <w:szCs w:val="21"/>
              </w:rPr>
              <w:t>2018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12</w:t>
            </w:r>
            <w:r>
              <w:rPr>
                <w:rFonts w:hint="eastAsia" w:cs="宋体"/>
                <w:sz w:val="21"/>
                <w:szCs w:val="21"/>
              </w:rPr>
              <w:t>月</w:t>
            </w:r>
            <w:r>
              <w:rPr>
                <w:rFonts w:cs="宋体"/>
                <w:sz w:val="21"/>
                <w:szCs w:val="21"/>
              </w:rPr>
              <w:t>25</w:t>
            </w:r>
            <w:r>
              <w:rPr>
                <w:rFonts w:hint="eastAsia" w:cs="宋体"/>
                <w:sz w:val="21"/>
                <w:szCs w:val="21"/>
              </w:rPr>
              <w:t>日前）：进行论文选题，搜集材料，完成开题报告。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第二阶段（</w:t>
            </w:r>
            <w:r>
              <w:rPr>
                <w:rFonts w:cs="宋体"/>
                <w:sz w:val="21"/>
                <w:szCs w:val="21"/>
              </w:rPr>
              <w:t>2019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2</w:t>
            </w:r>
            <w:r>
              <w:rPr>
                <w:rFonts w:hint="eastAsia" w:cs="宋体"/>
                <w:sz w:val="21"/>
                <w:szCs w:val="21"/>
              </w:rPr>
              <w:t>月</w:t>
            </w:r>
            <w:r>
              <w:rPr>
                <w:rFonts w:cs="宋体"/>
                <w:sz w:val="21"/>
                <w:szCs w:val="21"/>
              </w:rPr>
              <w:t>25</w:t>
            </w:r>
            <w:r>
              <w:rPr>
                <w:rFonts w:hint="eastAsia" w:cs="宋体"/>
                <w:sz w:val="21"/>
                <w:szCs w:val="21"/>
              </w:rPr>
              <w:t>日前）：拟写论文，完成初稿并修改。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第三阶段（</w:t>
            </w:r>
            <w:r>
              <w:rPr>
                <w:rFonts w:cs="宋体"/>
                <w:sz w:val="21"/>
                <w:szCs w:val="21"/>
              </w:rPr>
              <w:t>2019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3</w:t>
            </w:r>
            <w:r>
              <w:rPr>
                <w:rFonts w:hint="eastAsia" w:cs="宋体"/>
                <w:sz w:val="21"/>
                <w:szCs w:val="21"/>
              </w:rPr>
              <w:t>月</w:t>
            </w:r>
            <w:r>
              <w:rPr>
                <w:rFonts w:cs="宋体"/>
                <w:sz w:val="21"/>
                <w:szCs w:val="21"/>
              </w:rPr>
              <w:t>25</w:t>
            </w:r>
            <w:r>
              <w:rPr>
                <w:rFonts w:hint="eastAsia" w:cs="宋体"/>
                <w:sz w:val="21"/>
                <w:szCs w:val="21"/>
              </w:rPr>
              <w:t>日前）：完成论文的第二次修改。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第四阶段</w:t>
            </w:r>
            <w:r>
              <w:rPr>
                <w:rFonts w:cs="宋体"/>
                <w:sz w:val="21"/>
                <w:szCs w:val="21"/>
              </w:rPr>
              <w:t xml:space="preserve"> (2019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4</w:t>
            </w:r>
            <w:r>
              <w:rPr>
                <w:rFonts w:hint="eastAsia" w:cs="宋体"/>
                <w:sz w:val="21"/>
                <w:szCs w:val="21"/>
              </w:rPr>
              <w:t>月</w:t>
            </w:r>
            <w:r>
              <w:rPr>
                <w:rFonts w:cs="宋体"/>
                <w:sz w:val="21"/>
                <w:szCs w:val="21"/>
              </w:rPr>
              <w:t>25</w:t>
            </w:r>
            <w:r>
              <w:rPr>
                <w:rFonts w:hint="eastAsia" w:cs="宋体"/>
                <w:sz w:val="21"/>
                <w:szCs w:val="21"/>
              </w:rPr>
              <w:t>日前</w:t>
            </w:r>
            <w:r>
              <w:rPr>
                <w:rFonts w:cs="宋体"/>
                <w:sz w:val="21"/>
                <w:szCs w:val="21"/>
              </w:rPr>
              <w:t>)</w:t>
            </w:r>
            <w:r>
              <w:rPr>
                <w:rFonts w:hint="eastAsia" w:cs="宋体"/>
                <w:sz w:val="21"/>
                <w:szCs w:val="21"/>
              </w:rPr>
              <w:t>：完成论文的第三次修改及装订工作。</w:t>
            </w:r>
          </w:p>
          <w:p>
            <w:pPr>
              <w:spacing w:line="440" w:lineRule="exact"/>
              <w:ind w:firstLine="420" w:firstLineChars="200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第五阶段（</w:t>
            </w:r>
            <w:r>
              <w:rPr>
                <w:rFonts w:cs="宋体"/>
                <w:sz w:val="21"/>
                <w:szCs w:val="21"/>
              </w:rPr>
              <w:t>2019</w:t>
            </w:r>
            <w:r>
              <w:rPr>
                <w:rFonts w:hint="eastAsia" w:cs="宋体"/>
                <w:sz w:val="21"/>
                <w:szCs w:val="21"/>
              </w:rPr>
              <w:t>年</w:t>
            </w:r>
            <w:r>
              <w:rPr>
                <w:rFonts w:cs="宋体"/>
                <w:sz w:val="21"/>
                <w:szCs w:val="21"/>
              </w:rPr>
              <w:t>5</w:t>
            </w:r>
            <w:r>
              <w:rPr>
                <w:rFonts w:hint="eastAsia" w:cs="宋体"/>
                <w:sz w:val="21"/>
                <w:szCs w:val="21"/>
              </w:rPr>
              <w:t>月</w:t>
            </w:r>
            <w:r>
              <w:rPr>
                <w:rFonts w:cs="宋体"/>
                <w:sz w:val="21"/>
                <w:szCs w:val="21"/>
              </w:rPr>
              <w:t xml:space="preserve"> 10</w:t>
            </w:r>
            <w:r>
              <w:rPr>
                <w:rFonts w:hint="eastAsia" w:cs="宋体"/>
                <w:sz w:val="21"/>
                <w:szCs w:val="21"/>
              </w:rPr>
              <w:t>日前）：进行论文答辩。</w:t>
            </w:r>
          </w:p>
          <w:p>
            <w:pPr>
              <w:spacing w:line="440" w:lineRule="exact"/>
              <w:rPr>
                <w:rFonts w:cs="宋体"/>
              </w:rPr>
            </w:pPr>
          </w:p>
          <w:p>
            <w:pPr>
              <w:spacing w:line="440" w:lineRule="exact"/>
              <w:ind w:firstLine="422" w:firstLineChars="200"/>
              <w:rPr>
                <w:rFonts w:cs="宋体"/>
                <w:b/>
                <w:sz w:val="21"/>
                <w:szCs w:val="21"/>
              </w:rPr>
            </w:pPr>
            <w:r>
              <w:rPr>
                <w:rFonts w:hint="eastAsia" w:cs="宋体"/>
                <w:b/>
                <w:sz w:val="21"/>
                <w:szCs w:val="21"/>
              </w:rPr>
              <w:t>（三）预期结果</w:t>
            </w:r>
          </w:p>
          <w:p>
            <w:pPr>
              <w:spacing w:line="440" w:lineRule="exact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导师的指导下，设计研究内容，选择研究方法，展开资料搜集、作品分析工作，随后创作出一篇六千字的内容完整、观点明确、思路清晰、结构完整、格式规范的毕业论文，详细阐述对于《徽娘》情感表现方式以及审美体会的看法。</w:t>
            </w:r>
          </w:p>
          <w:p>
            <w:pPr>
              <w:spacing w:line="44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5" w:hRule="atLeast"/>
        </w:trPr>
        <w:tc>
          <w:tcPr>
            <w:tcW w:w="9038" w:type="dxa"/>
            <w:gridSpan w:val="2"/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五、指导教师审阅意见</w:t>
            </w:r>
          </w:p>
          <w:p>
            <w:pPr>
              <w:spacing w:line="440" w:lineRule="exact"/>
              <w:rPr>
                <w:szCs w:val="21"/>
              </w:rPr>
            </w:pPr>
          </w:p>
          <w:p>
            <w:pPr>
              <w:spacing w:line="440" w:lineRule="exact"/>
              <w:ind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该生前期准备充足，研究思路比较清晰，课题内容结构清晰，层次分明，符合开题要求，同意参加开题。</w:t>
            </w:r>
          </w:p>
          <w:p>
            <w:pPr>
              <w:spacing w:line="440" w:lineRule="exact"/>
              <w:ind w:left="5250"/>
              <w:rPr>
                <w:szCs w:val="21"/>
              </w:rPr>
            </w:pPr>
          </w:p>
          <w:p>
            <w:pPr>
              <w:wordWrap w:val="0"/>
              <w:spacing w:line="440" w:lineRule="exact"/>
              <w:ind w:left="5250" w:right="420"/>
              <w:jc w:val="right"/>
              <w:rPr>
                <w:szCs w:val="21"/>
              </w:rPr>
            </w:pPr>
          </w:p>
          <w:p>
            <w:pPr>
              <w:wordWrap w:val="0"/>
              <w:spacing w:line="440" w:lineRule="exact"/>
              <w:ind w:left="5250" w:right="420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指导教师：谢黎华</w:t>
            </w:r>
            <w:r>
              <w:rPr>
                <w:szCs w:val="21"/>
              </w:rPr>
              <w:t xml:space="preserve">         </w:t>
            </w:r>
          </w:p>
          <w:p>
            <w:pPr>
              <w:wordWrap w:val="0"/>
              <w:spacing w:line="440" w:lineRule="exact"/>
              <w:ind w:left="5250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02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5" w:hRule="atLeast"/>
        </w:trPr>
        <w:tc>
          <w:tcPr>
            <w:tcW w:w="9038" w:type="dxa"/>
            <w:gridSpan w:val="2"/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六、教研室审查意见</w:t>
            </w:r>
          </w:p>
          <w:p>
            <w:pPr>
              <w:spacing w:line="440" w:lineRule="exact"/>
              <w:ind w:left="5250"/>
              <w:rPr>
                <w:szCs w:val="21"/>
              </w:rPr>
            </w:pPr>
          </w:p>
          <w:p>
            <w:pPr>
              <w:widowControl w:val="0"/>
              <w:spacing w:line="400" w:lineRule="exact"/>
              <w:ind w:firstLine="480" w:firstLineChars="200"/>
            </w:pPr>
            <w:r>
              <w:rPr>
                <w:rFonts w:hint="eastAsia"/>
              </w:rPr>
              <w:t>该生于</w:t>
            </w:r>
            <w:r>
              <w:t>2019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日，在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栋</w:t>
            </w:r>
            <w:r>
              <w:rPr>
                <w:color w:val="000000"/>
              </w:rPr>
              <w:t>105</w:t>
            </w:r>
            <w:r>
              <w:rPr>
                <w:rFonts w:hint="eastAsia"/>
                <w:color w:val="000000"/>
              </w:rPr>
              <w:t>教室</w:t>
            </w:r>
            <w:r>
              <w:rPr>
                <w:rFonts w:hint="eastAsia"/>
              </w:rPr>
              <w:t>参加开题报告会，会上汇报了论文的准备情况，现场答复了与会教师就论文准备情况提问。开题评审小组认为该生已具备毕业论文开题条件，同意开题。</w:t>
            </w:r>
          </w:p>
          <w:p>
            <w:pPr>
              <w:widowControl w:val="0"/>
              <w:spacing w:line="400" w:lineRule="exact"/>
              <w:ind w:firstLine="480" w:firstLineChars="200"/>
              <w:rPr>
                <w:rFonts w:cs="宋体"/>
                <w:bCs/>
                <w:color w:val="000000"/>
              </w:rPr>
            </w:pPr>
            <w:r>
              <w:rPr>
                <w:rFonts w:hint="eastAsia" w:cs="宋体"/>
              </w:rPr>
              <w:t>开题评审小组成员姚英姿（负责人）、</w:t>
            </w:r>
            <w:r>
              <w:rPr>
                <w:rFonts w:hint="eastAsia" w:cs="宋体"/>
                <w:bCs/>
                <w:color w:val="000000"/>
              </w:rPr>
              <w:t>康莉、王婉铮、王优、张慧琳、丁秀莹（负责记录）</w:t>
            </w:r>
          </w:p>
          <w:p>
            <w:pPr>
              <w:spacing w:line="440" w:lineRule="exact"/>
              <w:rPr>
                <w:szCs w:val="21"/>
              </w:rPr>
            </w:pPr>
          </w:p>
          <w:p>
            <w:pPr>
              <w:wordWrap w:val="0"/>
              <w:spacing w:line="440" w:lineRule="exact"/>
              <w:ind w:left="5250" w:right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教研室主任（签名）</w:t>
            </w:r>
            <w:r>
              <w:rPr>
                <w:szCs w:val="21"/>
              </w:rPr>
              <w:t xml:space="preserve">          </w:t>
            </w:r>
          </w:p>
          <w:p>
            <w:pPr>
              <w:wordWrap w:val="0"/>
              <w:spacing w:line="440" w:lineRule="exact"/>
              <w:ind w:left="5250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1691" w:hRule="atLeast"/>
        </w:trPr>
        <w:tc>
          <w:tcPr>
            <w:tcW w:w="9000" w:type="dxa"/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七、学院审查意见</w:t>
            </w:r>
          </w:p>
          <w:p>
            <w:pPr>
              <w:spacing w:line="440" w:lineRule="exact"/>
              <w:ind w:left="5250"/>
              <w:rPr>
                <w:szCs w:val="21"/>
              </w:rPr>
            </w:pPr>
          </w:p>
          <w:p>
            <w:pPr>
              <w:ind w:firstLine="480" w:firstLineChars="200"/>
            </w:pPr>
            <w:r>
              <w:rPr>
                <w:rFonts w:hint="eastAsia"/>
              </w:rPr>
              <w:t>同意开题评审小组意见。</w:t>
            </w:r>
          </w:p>
          <w:p>
            <w:pPr>
              <w:spacing w:line="440" w:lineRule="exact"/>
              <w:ind w:left="5250"/>
              <w:rPr>
                <w:szCs w:val="21"/>
              </w:rPr>
            </w:pPr>
          </w:p>
          <w:p>
            <w:pPr>
              <w:spacing w:line="440" w:lineRule="exact"/>
              <w:ind w:left="5250"/>
              <w:rPr>
                <w:szCs w:val="21"/>
              </w:rPr>
            </w:pPr>
          </w:p>
          <w:p>
            <w:pPr>
              <w:wordWrap w:val="0"/>
              <w:spacing w:line="440" w:lineRule="exact"/>
              <w:ind w:left="5250"/>
              <w:jc w:val="right"/>
              <w:rPr>
                <w:szCs w:val="21"/>
              </w:rPr>
            </w:pPr>
          </w:p>
          <w:p>
            <w:pPr>
              <w:spacing w:line="440" w:lineRule="exact"/>
              <w:ind w:right="420" w:firstLine="6000" w:firstLineChars="2500"/>
              <w:rPr>
                <w:szCs w:val="21"/>
              </w:rPr>
            </w:pPr>
            <w:r>
              <w:rPr>
                <w:rFonts w:hint="eastAsia"/>
                <w:szCs w:val="21"/>
              </w:rPr>
              <w:t>主管学院领导（签名）</w:t>
            </w:r>
            <w:r>
              <w:rPr>
                <w:szCs w:val="21"/>
              </w:rPr>
              <w:t xml:space="preserve">  </w:t>
            </w:r>
          </w:p>
          <w:p>
            <w:pPr>
              <w:wordWrap w:val="0"/>
              <w:spacing w:line="440" w:lineRule="exact"/>
              <w:ind w:left="5250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2211" w:hRule="atLeast"/>
        </w:trPr>
        <w:tc>
          <w:tcPr>
            <w:tcW w:w="9000" w:type="dxa"/>
          </w:tcPr>
          <w:p>
            <w:pPr>
              <w:wordWrap w:val="0"/>
              <w:spacing w:line="44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注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D2542"/>
    <w:rsid w:val="0004351D"/>
    <w:rsid w:val="001737E9"/>
    <w:rsid w:val="00206E11"/>
    <w:rsid w:val="002126AD"/>
    <w:rsid w:val="00525F1C"/>
    <w:rsid w:val="007346B7"/>
    <w:rsid w:val="00745144"/>
    <w:rsid w:val="00833B35"/>
    <w:rsid w:val="0089143C"/>
    <w:rsid w:val="00967941"/>
    <w:rsid w:val="00BC70A7"/>
    <w:rsid w:val="00BD3A2E"/>
    <w:rsid w:val="00C3373D"/>
    <w:rsid w:val="00C859B2"/>
    <w:rsid w:val="00CA4060"/>
    <w:rsid w:val="00CD5A1C"/>
    <w:rsid w:val="00D57651"/>
    <w:rsid w:val="00E81A69"/>
    <w:rsid w:val="00ED50CC"/>
    <w:rsid w:val="00F05CDE"/>
    <w:rsid w:val="03AA51A9"/>
    <w:rsid w:val="062B64BE"/>
    <w:rsid w:val="07580332"/>
    <w:rsid w:val="0B5A6FBD"/>
    <w:rsid w:val="0F9B33A4"/>
    <w:rsid w:val="13BB2D0D"/>
    <w:rsid w:val="16F63A6F"/>
    <w:rsid w:val="19100439"/>
    <w:rsid w:val="196B0A8D"/>
    <w:rsid w:val="1C2A1E11"/>
    <w:rsid w:val="1DCB1417"/>
    <w:rsid w:val="1E16393E"/>
    <w:rsid w:val="1FAF4779"/>
    <w:rsid w:val="21FB555C"/>
    <w:rsid w:val="23740394"/>
    <w:rsid w:val="2BD80746"/>
    <w:rsid w:val="2C99607F"/>
    <w:rsid w:val="31CD24AD"/>
    <w:rsid w:val="32AF3473"/>
    <w:rsid w:val="341B02A3"/>
    <w:rsid w:val="34475D0B"/>
    <w:rsid w:val="34AF42FD"/>
    <w:rsid w:val="379B0D00"/>
    <w:rsid w:val="3A655644"/>
    <w:rsid w:val="3AFA5E7D"/>
    <w:rsid w:val="3BB0249C"/>
    <w:rsid w:val="3CA8572D"/>
    <w:rsid w:val="3D903EAB"/>
    <w:rsid w:val="3DF13025"/>
    <w:rsid w:val="3E300EE3"/>
    <w:rsid w:val="3EB749B0"/>
    <w:rsid w:val="400F12CC"/>
    <w:rsid w:val="406E2AD9"/>
    <w:rsid w:val="40FD2542"/>
    <w:rsid w:val="416A59E7"/>
    <w:rsid w:val="44125B4F"/>
    <w:rsid w:val="495113C9"/>
    <w:rsid w:val="4BC90B45"/>
    <w:rsid w:val="4D530057"/>
    <w:rsid w:val="4D7A5B82"/>
    <w:rsid w:val="503D62B1"/>
    <w:rsid w:val="531702A8"/>
    <w:rsid w:val="540E74E4"/>
    <w:rsid w:val="58AC4376"/>
    <w:rsid w:val="5A2A3B36"/>
    <w:rsid w:val="5A45496F"/>
    <w:rsid w:val="5BC57D37"/>
    <w:rsid w:val="5D4B2704"/>
    <w:rsid w:val="5D9501AC"/>
    <w:rsid w:val="60625717"/>
    <w:rsid w:val="608538A6"/>
    <w:rsid w:val="613F74C2"/>
    <w:rsid w:val="63E03FD3"/>
    <w:rsid w:val="664C587D"/>
    <w:rsid w:val="675D1122"/>
    <w:rsid w:val="68371805"/>
    <w:rsid w:val="6A9149C7"/>
    <w:rsid w:val="6C7F536C"/>
    <w:rsid w:val="6CF93BE9"/>
    <w:rsid w:val="6D3726D2"/>
    <w:rsid w:val="6F4F7347"/>
    <w:rsid w:val="71BA056D"/>
    <w:rsid w:val="79AA07F8"/>
    <w:rsid w:val="7AAC258A"/>
    <w:rsid w:val="7B3944FF"/>
    <w:rsid w:val="7C2E3589"/>
    <w:rsid w:val="7C5450D5"/>
    <w:rsid w:val="7C8963DB"/>
    <w:rsid w:val="7CB90DC0"/>
    <w:rsid w:val="7CD55038"/>
    <w:rsid w:val="7E4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iPriority="99" w:name="header" w:locked="1"/>
    <w:lsdException w:uiPriority="99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qFormat/>
    <w:uiPriority w:val="99"/>
    <w:rPr>
      <w:rFonts w:hAnsi="Courier New" w:cs="Courier New"/>
      <w:szCs w:val="21"/>
    </w:r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Plain Text Char"/>
    <w:basedOn w:val="5"/>
    <w:link w:val="2"/>
    <w:semiHidden/>
    <w:qFormat/>
    <w:locked/>
    <w:uiPriority w:val="99"/>
    <w:rPr>
      <w:rFonts w:ascii="宋体" w:hAnsi="Courier New" w:cs="Courier New"/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517</Words>
  <Characters>2953</Characters>
  <Lines>0</Lines>
  <Paragraphs>0</Paragraphs>
  <TotalTime>72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2019-05-22T07:32:00Z</dcterms:created>
  <dc:creator>Administrator</dc:creator>
  <cp:lastModifiedBy>也</cp:lastModifiedBy>
  <dcterms:modified xsi:type="dcterms:W3CDTF">2019-05-25T06:41:40Z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