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sectPr w:rsidR="00FC693F" w:rsidRPr="0006063C" w:rsidSect="00034616">
      <w:pgSz w:w="11906" w:h="16838"/>
      <w:pgMar w:top="2098" w:right="1474" w:bottom="1984" w:left="1587" w:header="720" w:footer="720" w:gutter="0"/>
      <w:cols w:space="720"/>
      <w:docGrid w:linePitch="360"/>
    </w:sectPr>
    <w:p>
      <w:pPr>
        <w:spacing w:line="560" w:lineRule="exact"/>
        <w:jc w:val="center"/>
      </w:pPr>
      <w:r>
        <w:rPr>
          <w:rFonts w:eastAsia="方正小标宋简体" w:ascii="方正小标宋简体"/>
          <w:sz w:val="44"/>
          <w:szCs w:val="44"/>
        </w:rPr>
        <w:t xml:space="preserve">"捷交通"执法大模型调研</w:t>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
      </w:r>
    </w:p>
    <w:p>
      <w:pPr>
        <w:spacing w:line="560" w:lineRule="exact"/>
        <w:jc w:val="center"/>
      </w:pPr>
      <w:r>
        <w:rPr>
          <w:rFonts w:eastAsia="方正小标宋简体" w:ascii="方正小标宋简体"/>
          <w:sz w:val="80"/>
          <w:szCs w:val="80"/>
        </w:rPr>
        <w:t xml:space="preserve">调</w:t>
      </w:r>
    </w:p>
    <w:p>
      <w:pPr>
        <w:spacing w:line="560" w:lineRule="exact"/>
        <w:jc w:val="center"/>
      </w:pPr>
      <w:r>
        <w:rPr>
          <w:rFonts w:eastAsia="方正小标宋简体" w:ascii="方正小标宋简体"/>
          <w:sz w:val="80"/>
          <w:szCs w:val="80"/>
        </w:rPr>
        <w:t xml:space="preserve"> </w:t>
      </w:r>
    </w:p>
    <w:p>
      <w:pPr>
        <w:spacing w:line="560" w:lineRule="exact"/>
        <w:jc w:val="center"/>
      </w:pPr>
      <w:r>
        <w:rPr>
          <w:rFonts w:eastAsia="方正小标宋简体" w:ascii="方正小标宋简体"/>
          <w:sz w:val="80"/>
          <w:szCs w:val="80"/>
        </w:rPr>
        <w:t xml:space="preserve">研</w:t>
      </w:r>
    </w:p>
    <w:p>
      <w:pPr>
        <w:spacing w:line="560" w:lineRule="exact"/>
        <w:jc w:val="center"/>
      </w:pPr>
      <w:r>
        <w:rPr>
          <w:rFonts w:eastAsia="方正小标宋简体" w:ascii="方正小标宋简体"/>
          <w:sz w:val="80"/>
          <w:szCs w:val="80"/>
        </w:rPr>
        <w:t xml:space="preserve"> </w:t>
      </w:r>
    </w:p>
    <w:p>
      <w:pPr>
        <w:spacing w:line="560" w:lineRule="exact"/>
        <w:jc w:val="center"/>
      </w:pPr>
      <w:r>
        <w:rPr>
          <w:rFonts w:eastAsia="方正小标宋简体" w:ascii="方正小标宋简体"/>
          <w:sz w:val="80"/>
          <w:szCs w:val="80"/>
        </w:rPr>
        <w:t xml:space="preserve">手</w:t>
      </w:r>
    </w:p>
    <w:p>
      <w:pPr>
        <w:spacing w:line="560" w:lineRule="exact"/>
        <w:jc w:val="center"/>
      </w:pPr>
      <w:r>
        <w:rPr>
          <w:rFonts w:eastAsia="方正小标宋简体" w:ascii="方正小标宋简体"/>
          <w:sz w:val="80"/>
          <w:szCs w:val="80"/>
        </w:rPr>
        <w:t xml:space="preserve"> </w:t>
      </w:r>
    </w:p>
    <w:p>
      <w:pPr>
        <w:spacing w:line="560" w:lineRule="exact"/>
        <w:jc w:val="center"/>
      </w:pPr>
      <w:r>
        <w:rPr>
          <w:rFonts w:eastAsia="方正小标宋简体" w:ascii="方正小标宋简体"/>
          <w:sz w:val="80"/>
          <w:szCs w:val="80"/>
        </w:rPr>
        <w:t xml:space="preserve">册</w:t>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
      </w:r>
    </w:p>
    <w:p>
      <w:pPr>
        <w:spacing w:line="560" w:lineRule="exact"/>
        <w:jc w:val="center"/>
      </w:pPr>
      <w:r>
        <w:rPr>
          <w:rFonts w:eastAsia="楷体_GB2312" w:ascii="楷体_GB2312"/>
          <w:sz w:val="32"/>
          <w:szCs w:val="32"/>
        </w:rPr>
        <w:t xml:space="preserve">河北省交通运输综合执法监督局</w:t>
      </w:r>
    </w:p>
    <w:p>
      <w:pPr>
        <w:spacing w:line="560" w:lineRule="exact"/>
        <w:jc w:val="center"/>
      </w:pPr>
      <w:r>
        <w:rPr>
          <w:rFonts w:eastAsia="仿宋_GB2312" w:ascii="仿宋_GB2312"/>
          <w:sz w:val="32"/>
          <w:szCs w:val="32"/>
        </w:rPr>
        <w:t xml:space="preserve">二〇二六年五月</w:t>
      </w:r>
    </w:p>
    <w:p>
      <w:pPr>
        <w:spacing w:line="560" w:lineRule="exact"/>
        <w:jc w:val="center"/>
      </w:pPr>
      <w:r>
        <w:rPr>
          <w:rFonts w:eastAsia="方正小标宋简体" w:ascii="方正小标宋简体"/>
          <w:sz w:val="44"/>
          <w:szCs w:val="44"/>
        </w:rPr>
        <w:t xml:space="preserve">目  录</w:t>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一、调研时间及地点</w:t>
      </w:r>
    </w:p>
    <w:p>
      <w:pPr>
        <w:ind w:firstLine="640"/>
        <w:spacing w:line="560" w:lineRule="exact"/>
      </w:pPr>
      <w:r>
        <w:rPr>
          <w:rFonts w:eastAsia="仿宋_GB2312" w:ascii="仿宋_GB2312"/>
          <w:sz w:val="32"/>
          <w:szCs w:val="32"/>
        </w:rPr>
        <w:t xml:space="preserve">二、议程安排</w:t>
      </w:r>
    </w:p>
    <w:p>
      <w:pPr>
        <w:ind w:firstLine="640"/>
        <w:spacing w:line="560" w:lineRule="exact"/>
      </w:pPr>
      <w:r>
        <w:rPr>
          <w:rFonts w:eastAsia="仿宋_GB2312" w:ascii="仿宋_GB2312"/>
          <w:sz w:val="32"/>
          <w:szCs w:val="32"/>
        </w:rPr>
        <w:t xml:space="preserve">三、参会人员</w:t>
      </w:r>
    </w:p>
    <w:p>
      <w:pPr>
        <w:ind w:firstLine="640"/>
        <w:spacing w:line="560" w:lineRule="exact"/>
      </w:pPr>
      <w:r>
        <w:rPr>
          <w:rFonts w:eastAsia="仿宋_GB2312" w:ascii="仿宋_GB2312"/>
          <w:sz w:val="32"/>
          <w:szCs w:val="32"/>
        </w:rPr>
        <w:t xml:space="preserve">四、河北省交通运输综合执法监督局简介</w:t>
      </w:r>
    </w:p>
    <w:p>
      <w:pPr>
        <w:ind w:firstLine="640"/>
        <w:spacing w:line="560" w:lineRule="exact"/>
      </w:pPr>
      <w:r>
        <w:rPr>
          <w:rFonts w:eastAsia="仿宋_GB2312" w:ascii="仿宋_GB2312"/>
          <w:sz w:val="32"/>
          <w:szCs w:val="32"/>
        </w:rPr>
        <w:t xml:space="preserve">五、"捷交通"执法大模型介绍</w:t>
      </w:r>
    </w:p>
    <w:p>
      <w:pPr>
        <w:ind w:firstLine="640"/>
        <w:spacing w:line="560" w:lineRule="exact"/>
      </w:pPr>
      <w:r>
        <w:rPr>
          <w:rFonts w:eastAsia="仿宋_GB2312" w:ascii="仿宋_GB2312"/>
          <w:sz w:val="32"/>
          <w:szCs w:val="32"/>
        </w:rPr>
        <w:t xml:space="preserve">六、交通运输执法数智化建设情况</w:t>
      </w:r>
    </w:p>
    <w:p>
      <w:pPr>
        <w:ind w:firstLine="640"/>
        <w:spacing w:line="560" w:lineRule="exact"/>
      </w:pPr>
      <w:r>
        <w:rPr>
          <w:rFonts w:eastAsia="仿宋_GB2312" w:ascii="仿宋_GB2312"/>
          <w:sz w:val="32"/>
          <w:szCs w:val="32"/>
        </w:rPr>
        <w:t xml:space="preserve">七、调研保障事项</w:t>
      </w:r>
    </w:p>
    <w:p>
      <w:pPr>
        <w:ind w:firstLine="640"/>
        <w:spacing w:line="560" w:lineRule="exact"/>
      </w:pPr>
      <w:r>
        <w:rPr>
          <w:rFonts w:eastAsia="黑体" w:ascii="黑体"/>
          <w:sz w:val="32"/>
          <w:szCs w:val="32"/>
        </w:rPr>
        <w:t xml:space="preserve">一、调研时间及地点</w:t>
      </w:r>
    </w:p>
    <w:p>
      <w:pPr>
        <w:ind w:firstLine="640"/>
        <w:spacing w:line="560" w:lineRule="exact"/>
      </w:pPr>
      <w:r>
        <w:rPr>
          <w:rFonts w:eastAsia="仿宋_GB2312" w:ascii="仿宋_GB2312"/>
          <w:sz w:val="32"/>
          <w:szCs w:val="32"/>
        </w:rPr>
        <w:t xml:space="preserve">2026年5月14日（星期四）上午9:00</w:t>
      </w:r>
    </w:p>
    <w:p>
      <w:pPr>
        <w:ind w:firstLine="640"/>
        <w:spacing w:line="560" w:lineRule="exact"/>
      </w:pPr>
      <w:r>
        <w:rPr>
          <w:rFonts w:eastAsia="仿宋_GB2312" w:ascii="仿宋_GB2312"/>
          <w:sz w:val="32"/>
          <w:szCs w:val="32"/>
        </w:rPr>
        <w:t xml:space="preserve">调研地点：河北省交通运输厅会议室</w:t>
      </w:r>
    </w:p>
    <w:p>
      <w:pPr>
        <w:ind w:firstLine="640"/>
        <w:spacing w:line="560" w:lineRule="exact"/>
      </w:pPr>
      <w:r>
        <w:rPr>
          <w:rFonts w:eastAsia="黑体" w:ascii="黑体"/>
          <w:sz w:val="32"/>
          <w:szCs w:val="32"/>
        </w:rPr>
        <w:t xml:space="preserve">二、议程安排</w:t>
      </w:r>
    </w:p>
    <w:p>
      <w:pPr>
        <w:ind w:firstLine="640"/>
        <w:spacing w:line="560" w:lineRule="exact"/>
      </w:pPr>
      <w:r>
        <w:rPr>
          <w:rFonts w:eastAsia="仿宋_GB2312" w:ascii="仿宋_GB2312"/>
          <w:sz w:val="32"/>
          <w:szCs w:val="32"/>
        </w:rPr>
        <w:t xml:space="preserve">上午：</w:t>
      </w:r>
    </w:p>
    <w:p>
      <w:pPr>
        <w:ind w:firstLine="640"/>
        <w:spacing w:line="560" w:lineRule="exact"/>
      </w:pPr>
      <w:r>
        <w:rPr>
          <w:rFonts w:eastAsia="仿宋_GB2312" w:ascii="仿宋_GB2312"/>
          <w:sz w:val="32"/>
          <w:szCs w:val="32"/>
        </w:rPr>
        <w:t xml:space="preserve">（一）在河北省交通运输厅参加座谈交流，了解河北省交通运输执法数智化建设总体情况。</w:t>
      </w:r>
    </w:p>
    <w:p>
      <w:pPr>
        <w:ind w:firstLine="640"/>
        <w:spacing w:line="560" w:lineRule="exact"/>
      </w:pPr>
      <w:r>
        <w:rPr>
          <w:rFonts w:eastAsia="仿宋_GB2312" w:ascii="仿宋_GB2312"/>
          <w:sz w:val="32"/>
          <w:szCs w:val="32"/>
        </w:rPr>
        <w:t xml:space="preserve">（二）观看河北省交通运输行政执法综合管理平台及数字治超平台功能演示，并进行现场交流。</w:t>
      </w:r>
    </w:p>
    <w:p>
      <w:pPr>
        <w:ind w:firstLine="640"/>
        <w:spacing w:line="560" w:lineRule="exact"/>
      </w:pPr>
      <w:r>
        <w:rPr>
          <w:rFonts w:eastAsia="仿宋_GB2312" w:ascii="仿宋_GB2312"/>
          <w:sz w:val="32"/>
          <w:szCs w:val="32"/>
        </w:rPr>
        <w:t xml:space="preserve">下午：</w:t>
      </w:r>
    </w:p>
    <w:p>
      <w:pPr>
        <w:ind w:firstLine="640"/>
        <w:spacing w:line="560" w:lineRule="exact"/>
      </w:pPr>
      <w:r>
        <w:rPr>
          <w:rFonts w:eastAsia="仿宋_GB2312" w:ascii="仿宋_GB2312"/>
          <w:sz w:val="32"/>
          <w:szCs w:val="32"/>
        </w:rPr>
        <w:t xml:space="preserve">（三）实地调研非现场治超监测点，了解智能化治超执法实际运行情况。</w:t>
      </w:r>
    </w:p>
    <w:p>
      <w:pPr>
        <w:ind w:firstLine="640"/>
        <w:spacing w:line="560" w:lineRule="exact"/>
      </w:pPr>
      <w:r>
        <w:rPr>
          <w:rFonts w:eastAsia="仿宋_GB2312" w:ascii="仿宋_GB2312"/>
          <w:sz w:val="32"/>
          <w:szCs w:val="32"/>
        </w:rPr>
        <w:t xml:space="preserve">（四）实地调研超限监测站，考察治超站智能化建设及运行成效。</w:t>
      </w:r>
    </w:p>
    <w:p>
      <w:pPr>
        <w:ind w:firstLine="640"/>
        <w:spacing w:line="560" w:lineRule="exact"/>
      </w:pPr>
      <w:r>
        <w:rPr>
          <w:rFonts w:eastAsia="黑体" w:ascii="黑体"/>
          <w:sz w:val="32"/>
          <w:szCs w:val="32"/>
        </w:rPr>
        <w:t xml:space="preserve">三、参会人员</w:t>
      </w:r>
    </w:p>
    <w:p>
      <w:pPr>
        <w:ind w:firstLine="640"/>
        <w:spacing w:line="560" w:lineRule="exact"/>
      </w:pPr>
      <w:r>
        <w:rPr>
          <w:rFonts w:eastAsia="楷体_GB2312" w:ascii="楷体_GB2312"/>
          <w:sz w:val="32"/>
          <w:szCs w:val="32"/>
        </w:rPr>
        <w:t xml:space="preserve">（一）广东省交通运输厅调研人员</w:t>
      </w:r>
    </w:p>
    <w:p>
      <w:pPr>
        <w:ind w:firstLine="640"/>
        <w:spacing w:line="560" w:lineRule="exact"/>
      </w:pPr>
      <w:r>
        <w:rPr>
          <w:rFonts w:eastAsia="仿宋_GB2312" w:ascii="仿宋_GB2312"/>
          <w:sz w:val="32"/>
          <w:szCs w:val="32"/>
        </w:rPr>
        <w:t xml:space="preserve">朱建文  交通综合执法监督处处长、一级调研员</w:t>
      </w:r>
    </w:p>
    <w:p>
      <w:pPr>
        <w:ind w:firstLine="640"/>
        <w:spacing w:line="560" w:lineRule="exact"/>
      </w:pPr>
      <w:r>
        <w:rPr>
          <w:rFonts w:eastAsia="仿宋_GB2312" w:ascii="仿宋_GB2312"/>
          <w:sz w:val="32"/>
          <w:szCs w:val="32"/>
        </w:rPr>
        <w:t xml:space="preserve">罗俊略  交通综合执法监督处二级调研员</w:t>
      </w:r>
    </w:p>
    <w:p>
      <w:pPr>
        <w:ind w:firstLine="640"/>
        <w:spacing w:line="560" w:lineRule="exact"/>
      </w:pPr>
      <w:r>
        <w:rPr>
          <w:rFonts w:eastAsia="仿宋_GB2312" w:ascii="仿宋_GB2312"/>
          <w:sz w:val="32"/>
          <w:szCs w:val="32"/>
        </w:rPr>
        <w:t xml:space="preserve">李思仪  交通综合执法监督处三级调研员</w:t>
      </w:r>
    </w:p>
    <w:p>
      <w:pPr>
        <w:ind w:firstLine="640"/>
        <w:spacing w:line="560" w:lineRule="exact"/>
      </w:pPr>
      <w:r>
        <w:rPr>
          <w:rFonts w:eastAsia="仿宋_GB2312" w:ascii="仿宋_GB2312"/>
          <w:sz w:val="32"/>
          <w:szCs w:val="32"/>
        </w:rPr>
        <w:t xml:space="preserve">许胜学  交通综合执法监督处一级主任科员</w:t>
      </w:r>
    </w:p>
    <w:p>
      <w:pPr>
        <w:ind w:firstLine="640"/>
        <w:spacing w:line="560" w:lineRule="exact"/>
      </w:pPr>
      <w:r>
        <w:rPr>
          <w:rFonts w:eastAsia="仿宋_GB2312" w:ascii="仿宋_GB2312"/>
          <w:sz w:val="32"/>
          <w:szCs w:val="32"/>
        </w:rPr>
        <w:t xml:space="preserve">卢正养  交通综合执法监督处科员</w:t>
      </w:r>
    </w:p>
    <w:p>
      <w:pPr>
        <w:ind w:firstLine="640"/>
        <w:spacing w:line="560" w:lineRule="exact"/>
      </w:pPr>
      <w:r>
        <w:rPr>
          <w:rFonts w:eastAsia="仿宋_GB2312" w:ascii="仿宋_GB2312"/>
          <w:sz w:val="32"/>
          <w:szCs w:val="32"/>
        </w:rPr>
        <w:t xml:space="preserve">罗建军  深圳市交通运输行政执法支队处长、三级高级主办</w:t>
      </w:r>
    </w:p>
    <w:p>
      <w:pPr>
        <w:ind w:firstLine="640"/>
        <w:spacing w:line="560" w:lineRule="exact"/>
      </w:pPr>
      <w:r>
        <w:rPr>
          <w:rFonts w:eastAsia="仿宋_GB2312" w:ascii="仿宋_GB2312"/>
          <w:sz w:val="32"/>
          <w:szCs w:val="32"/>
        </w:rPr>
        <w:t xml:space="preserve">杨  扬  行政执法业务协同平台综合执法系统运维人员</w:t>
      </w:r>
    </w:p>
    <w:p>
      <w:pPr>
        <w:ind w:firstLine="640"/>
        <w:spacing w:line="560" w:lineRule="exact"/>
      </w:pPr>
      <w:r>
        <w:rPr>
          <w:rFonts w:eastAsia="仿宋_GB2312" w:ascii="仿宋_GB2312"/>
          <w:sz w:val="32"/>
          <w:szCs w:val="32"/>
        </w:rPr>
        <w:t xml:space="preserve">洪  韬  行政执法业务协同平台文法系统运维人员</w:t>
      </w:r>
    </w:p>
    <w:p>
      <w:pPr>
        <w:ind w:firstLine="640"/>
        <w:spacing w:line="560" w:lineRule="exact"/>
      </w:pPr>
      <w:r>
        <w:rPr>
          <w:rFonts w:eastAsia="楷体_GB2312" w:ascii="楷体_GB2312"/>
          <w:sz w:val="32"/>
          <w:szCs w:val="32"/>
        </w:rPr>
        <w:t xml:space="preserve">（二）河北省参会人员</w:t>
      </w:r>
    </w:p>
    <w:p>
      <w:pPr>
        <w:ind w:firstLine="640"/>
        <w:spacing w:line="560" w:lineRule="exact"/>
      </w:pPr>
      <w:r>
        <w:rPr>
          <w:rFonts w:eastAsia="仿宋_GB2312" w:ascii="仿宋_GB2312"/>
          <w:sz w:val="32"/>
          <w:szCs w:val="32"/>
        </w:rPr>
        <w:t xml:space="preserve">王建堂  河北省交通运输综合执法监督局装备财务处处长</w:t>
      </w:r>
    </w:p>
    <w:p>
      <w:pPr>
        <w:ind w:firstLine="640"/>
        <w:spacing w:line="560" w:lineRule="exact"/>
      </w:pPr>
      <w:r>
        <w:rPr>
          <w:rFonts w:eastAsia="仿宋_GB2312" w:ascii="仿宋_GB2312"/>
          <w:sz w:val="32"/>
          <w:szCs w:val="32"/>
        </w:rPr>
        <w:t xml:space="preserve">陈春阳  河北省交通运输综合执法监督局装备财务处副处长</w:t>
      </w:r>
    </w:p>
    <w:p>
      <w:pPr>
        <w:ind w:firstLine="640"/>
        <w:spacing w:line="560" w:lineRule="exact"/>
      </w:pPr>
      <w:r>
        <w:rPr>
          <w:rFonts w:eastAsia="仿宋_GB2312" w:ascii="仿宋_GB2312"/>
          <w:sz w:val="32"/>
          <w:szCs w:val="32"/>
        </w:rPr>
        <w:t xml:space="preserve">孙浩博  河北省交通运输综合执法监督局装备财务处科员</w:t>
      </w:r>
    </w:p>
    <w:p>
      <w:pPr>
        <w:spacing w:line="560" w:lineRule="exact"/>
        <w:jc w:val="center"/>
      </w:pPr>
      <w:r>
        <w:rPr>
          <w:rFonts w:eastAsia="方正小标宋简体" w:ascii="方正小标宋简体"/>
          <w:sz w:val="44"/>
          <w:szCs w:val="44"/>
        </w:rPr>
        <w:t xml:space="preserve">四、河北省交通运输综合执法监督局简介</w:t>
      </w:r>
    </w:p>
    <w:p>
      <w:pPr>
        <w:ind w:firstLine="640"/>
        <w:spacing w:line="560" w:lineRule="exact"/>
      </w:pPr>
      <w:r>
        <w:rPr>
          <w:rFonts w:eastAsia="仿宋_GB2312" w:ascii="仿宋_GB2312"/>
          <w:sz w:val="32"/>
          <w:szCs w:val="32"/>
        </w:rPr>
        <w:t xml:space="preserve">河北省交通运输综合执法监督局2021年2月设立，同年11月18日挂牌，机构规格为副厅级，性质为机关（行政执法机构），暂时使用事业编制。</w:t>
      </w:r>
    </w:p>
    <w:p>
      <w:pPr>
        <w:ind w:firstLine="640"/>
        <w:spacing w:line="560" w:lineRule="exact"/>
      </w:pPr>
      <w:r>
        <w:rPr>
          <w:rFonts w:eastAsia="仿宋_GB2312" w:ascii="仿宋_GB2312"/>
          <w:sz w:val="32"/>
          <w:szCs w:val="32"/>
        </w:rPr>
        <w:t xml:space="preserve">主要有以下6项工作职责：（一）统筹协调和监督指导全省交通运输系统公路路政、道路运政、水路运政、航道行政、港口行政、地方海事行政、工程质量安全监督管理7个执法门类的行政处罚以及与行政处罚相关的行政检查、行政强制工作。（二）参与拟订交通运输综合行政执法相关政策和标准。（三）以省交通运输厅名义查处交通运输领域重大案件、承担省管高速公路领域交通运输综合行政执法事项以及法律法规规定应当由省级承担的交通运输综合行政执法事项。（四）组织协调跨区域交通运输综合行政执法工作，按程序调用市、县交通运输综合行政执法队伍人员力量。（五）指导全省交通运输综合行政执法队伍建设和信息化建设有关工作。（六）完成河北省交通运输厅交办的其他任务。</w:t>
      </w:r>
    </w:p>
    <w:p>
      <w:pPr>
        <w:ind w:firstLine="640"/>
        <w:spacing w:line="560" w:lineRule="exact"/>
      </w:pPr>
      <w:r>
        <w:rPr>
          <w:rFonts w:eastAsia="仿宋_GB2312" w:ascii="仿宋_GB2312"/>
          <w:sz w:val="32"/>
          <w:szCs w:val="32"/>
        </w:rPr>
        <w:t xml:space="preserve">共设6个正处级内设机构，分别是：办公室、人事处（党委办公室）、装备财务处、陆上执法监督处、水上执法监督处、工程质量安全监督处，下设12个副处级路政支队（涵盖河北省11个地级市和雄安新区）、81个路政大队，负责全省6136公里省管高速公路路政执法工作。</w:t>
      </w:r>
    </w:p>
    <w:p>
      <w:pPr>
        <w:spacing w:line="560" w:lineRule="exact"/>
        <w:jc w:val="center"/>
      </w:pPr>
      <w:r>
        <w:rPr>
          <w:rFonts w:eastAsia="方正小标宋简体" w:ascii="方正小标宋简体"/>
          <w:sz w:val="44"/>
          <w:szCs w:val="44"/>
        </w:rPr>
        <w:t xml:space="preserve">"捷交通"执法大模型介绍</w:t>
      </w:r>
    </w:p>
    <w:p>
      <w:pPr>
        <w:spacing w:line="560" w:lineRule="exact"/>
        <w:jc w:val="center"/>
      </w:pPr>
      <w:r>
        <w:rPr>
          <w:rFonts w:eastAsia="黑体" w:ascii="黑体"/>
          <w:sz w:val="30"/>
          <w:szCs w:val="30"/>
        </w:rPr>
        <w:t xml:space="preserve">——全流程自动辅助交通运输执法的大模型</w:t>
      </w:r>
    </w:p>
    <w:p>
      <w:pPr>
        <w:ind w:firstLine="640"/>
        <w:spacing w:line="480" w:lineRule="exact"/>
      </w:pPr>
      <w:r>
        <w:rPr>
          <w:rFonts w:eastAsia="仿宋_GB2312" w:ascii="仿宋_GB2312"/>
          <w:sz w:val="28"/>
          <w:szCs w:val="28"/>
        </w:rPr>
        <w:t xml:space="preserve">　　"捷交通"执法大模型，是已上线运行、服务超300万人次、覆盖数万卷执法文书的智能体集合。它接入部省市县18类97项交通执法数据，嵌入执法人员办案终端，既是可全流程自动作业的"执法分身"，也是能分析研判、生成报告的"决策助手"，专为破解交通执法行业痛点打造。</w:t>
      </w:r>
    </w:p>
    <w:p>
      <w:pPr>
        <w:ind w:firstLine="640"/>
        <w:spacing w:line="480" w:lineRule="exact"/>
      </w:pPr>
      <w:r>
        <w:rPr>
          <w:rFonts w:eastAsia="仿宋_GB2312" w:ascii="仿宋_GB2312"/>
          <w:sz w:val="28"/>
          <w:szCs w:val="28"/>
        </w:rPr>
        <w:t xml:space="preserve">　　针对执法文书制作不规范、非现场治超线索审核效率低、执法决策缺乏数据支撑、当事人办事跑腿多、跨区域协同流转不畅五大核心痛点，搭建了"1+5"智能体开发整体架构。其中"1"是整合多维度执法数据打造的高质量执法数据集；"5"对应自动办案、案卷评查、案情分析、违法处理、智能协同五大执法全流程场景，围绕场景开发了21类60余个执法智能体，构成完整的大模型体系。</w:t>
      </w:r>
    </w:p>
    <w:p>
      <w:pPr>
        <w:ind w:firstLine="640"/>
        <w:spacing w:line="480" w:lineRule="exact"/>
      </w:pPr>
      <w:r>
        <w:rPr>
          <w:rFonts w:eastAsia="仿宋_GB2312" w:ascii="仿宋_GB2312"/>
          <w:sz w:val="28"/>
          <w:szCs w:val="28"/>
        </w:rPr>
        <w:t xml:space="preserve">（一）自动办案场景</w:t>
      </w:r>
    </w:p>
    <w:p>
      <w:pPr>
        <w:ind w:firstLine="640"/>
        <w:spacing w:line="480" w:lineRule="exact"/>
      </w:pPr>
      <w:r>
        <w:rPr>
          <w:rFonts w:eastAsia="仿宋_GB2312" w:ascii="仿宋_GB2312"/>
          <w:sz w:val="28"/>
          <w:szCs w:val="28"/>
        </w:rPr>
        <w:t xml:space="preserve">　　在核心执法场景中，该大模型实现了全流程赋能：自动办案环节，智能体嵌入交通运输全部57个执法文书，可自动填写案卷、核验内容规范性，解决了文书制作不规范的行业难题。</w:t>
      </w:r>
    </w:p>
    <w:p>
      <w:pPr>
        <w:ind w:firstLine="640"/>
        <w:spacing w:line="480" w:lineRule="exact"/>
      </w:pPr>
      <w:r>
        <w:rPr>
          <w:rFonts w:eastAsia="仿宋_GB2312" w:ascii="仿宋_GB2312"/>
          <w:sz w:val="28"/>
          <w:szCs w:val="28"/>
        </w:rPr>
        <w:t xml:space="preserve">（二）案卷评查场景</w:t>
      </w:r>
    </w:p>
    <w:p>
      <w:pPr>
        <w:ind w:firstLine="640"/>
        <w:spacing w:line="480" w:lineRule="exact"/>
      </w:pPr>
      <w:r>
        <w:rPr>
          <w:rFonts w:eastAsia="仿宋_GB2312" w:ascii="仿宋_GB2312"/>
          <w:sz w:val="28"/>
          <w:szCs w:val="28"/>
        </w:rPr>
        <w:t xml:space="preserve">　　非现场治超审核场景，经授权的智能分身可自主完成从数据筛选、信息识别、合规核查到文书制作、审签归档的全流程办案，案卷差错率几乎为零。</w:t>
      </w:r>
    </w:p>
    <w:p>
      <w:pPr>
        <w:ind w:firstLine="640"/>
        <w:spacing w:line="480" w:lineRule="exact"/>
      </w:pPr>
      <w:r>
        <w:rPr>
          <w:rFonts w:eastAsia="仿宋_GB2312" w:ascii="仿宋_GB2312"/>
          <w:sz w:val="28"/>
          <w:szCs w:val="28"/>
        </w:rPr>
        <w:t xml:space="preserve">（三）案情分析场景</w:t>
      </w:r>
    </w:p>
    <w:p>
      <w:pPr>
        <w:ind w:firstLine="640"/>
        <w:spacing w:line="480" w:lineRule="exact"/>
      </w:pPr>
      <w:r>
        <w:rPr>
          <w:rFonts w:eastAsia="仿宋_GB2312" w:ascii="仿宋_GB2312"/>
          <w:sz w:val="28"/>
          <w:szCs w:val="28"/>
        </w:rPr>
        <w:t xml:space="preserve">　　案情分析环节，智能体可快速响应决策需求，调取对应数据并生成可视化分析报告，为执法管理提供精准数据支撑。</w:t>
      </w:r>
    </w:p>
    <w:p>
      <w:pPr>
        <w:ind w:firstLine="640"/>
        <w:spacing w:line="480" w:lineRule="exact"/>
      </w:pPr>
      <w:r>
        <w:rPr>
          <w:rFonts w:eastAsia="仿宋_GB2312" w:ascii="仿宋_GB2312"/>
          <w:sz w:val="28"/>
          <w:szCs w:val="28"/>
        </w:rPr>
        <w:t xml:space="preserve">（四）违法处理场景</w:t>
      </w:r>
    </w:p>
    <w:p>
      <w:pPr>
        <w:ind w:firstLine="640"/>
        <w:spacing w:line="480" w:lineRule="exact"/>
      </w:pPr>
      <w:r>
        <w:rPr>
          <w:rFonts w:eastAsia="仿宋_GB2312" w:ascii="仿宋_GB2312"/>
          <w:sz w:val="28"/>
          <w:szCs w:val="28"/>
        </w:rPr>
        <w:t xml:space="preserve">　　违法处理环节，打通线上办理通道，当事人可通过"捷交通APP"完成违法事项全流程办理，实现"零跑腿、掌上办"。</w:t>
      </w:r>
    </w:p>
    <w:p>
      <w:pPr>
        <w:ind w:firstLine="640"/>
        <w:spacing w:line="480" w:lineRule="exact"/>
      </w:pPr>
      <w:r>
        <w:rPr>
          <w:rFonts w:eastAsia="仿宋_GB2312" w:ascii="仿宋_GB2312"/>
          <w:sz w:val="28"/>
          <w:szCs w:val="28"/>
        </w:rPr>
        <w:t xml:space="preserve">（五）智能协同场景</w:t>
      </w:r>
    </w:p>
    <w:p>
      <w:pPr>
        <w:ind w:firstLine="640"/>
        <w:spacing w:line="480" w:lineRule="exact"/>
      </w:pPr>
      <w:r>
        <w:rPr>
          <w:rFonts w:eastAsia="仿宋_GB2312" w:ascii="仿宋_GB2312"/>
          <w:sz w:val="28"/>
          <w:szCs w:val="28"/>
        </w:rPr>
        <w:t xml:space="preserve">　　智能协同环节，可自动完成线索的接收、判别、分级分发，同时支持跨省违法线索自动推送，实现跨区域执法协作自动化。</w:t>
      </w:r>
    </w:p>
    <w:p>
      <w:pPr>
        <w:ind w:firstLine="640"/>
        <w:spacing w:line="480" w:lineRule="exact"/>
      </w:pPr>
      <w:r>
        <w:rPr>
          <w:rFonts w:eastAsia="仿宋_GB2312" w:ascii="仿宋_GB2312"/>
          <w:sz w:val="28"/>
          <w:szCs w:val="28"/>
        </w:rPr>
        <w:t xml:space="preserve">上线运行以来，大模型应用成效显著。经实测，非现场治超线索审核时间降低90%，执法案卷评查速度提升1倍，案卷制作时间平均缩减50%，案件规范性、违法情形识别效率等核心指标均实现大幅提升，为交通执法数字化转型提供了坚实支撑。</w:t>
      </w:r>
    </w:p>
    <w:p>
      <w:pPr>
        <w:ind w:firstLine="640"/>
        <w:spacing w:line="560" w:lineRule="exact"/>
      </w:pPr>
      <w:r>
        <w:rPr>
          <w:rFonts w:eastAsia="黑体" w:ascii="黑体"/>
          <w:sz w:val="32"/>
          <w:szCs w:val="32"/>
        </w:rPr>
        <w:t xml:space="preserve">六、交通运输执法数智化建设情况</w:t>
      </w:r>
    </w:p>
    <w:p>
      <w:pPr>
        <w:ind w:firstLine="640"/>
        <w:spacing w:line="560" w:lineRule="exact"/>
      </w:pPr>
      <w:r>
        <w:rPr>
          <w:rFonts w:eastAsia="楷体_GB2312" w:ascii="楷体_GB2312"/>
          <w:sz w:val="32"/>
          <w:szCs w:val="32"/>
        </w:rPr>
        <w:t xml:space="preserve">（一）执法案件网上办理</w:t>
      </w:r>
    </w:p>
    <w:p>
      <w:pPr>
        <w:ind w:firstLine="640"/>
        <w:spacing w:line="560" w:lineRule="exact"/>
      </w:pPr>
      <w:r>
        <w:rPr>
          <w:rFonts w:eastAsia="仿宋_GB2312" w:ascii="仿宋_GB2312"/>
          <w:sz w:val="32"/>
          <w:szCs w:val="32"/>
        </w:rPr>
        <w:t xml:space="preserve">按照交通运输部印发的《交通运输行政执法程序规定》，在执法信息系统中优化行政检查、调查取证、行政处罚、执法决定、文书送达等执法环节，确保执法程序严谨细致。系统内置57种文书样式，供全省各级执法单位使用，做到办案流程程序化、规范化；系统内置了333项行政处罚裁量权基准数据，实现处罚标准统一。</w:t>
      </w:r>
    </w:p>
    <w:p>
      <w:pPr>
        <w:ind w:firstLine="640"/>
        <w:spacing w:line="560" w:lineRule="exact"/>
      </w:pPr>
      <w:r>
        <w:rPr>
          <w:rFonts w:eastAsia="楷体_GB2312" w:ascii="楷体_GB2312"/>
          <w:sz w:val="32"/>
          <w:szCs w:val="32"/>
        </w:rPr>
        <w:t xml:space="preserve">（二）案件处理与审核</w:t>
      </w:r>
    </w:p>
    <w:p>
      <w:pPr>
        <w:ind w:firstLine="640"/>
        <w:spacing w:line="560" w:lineRule="exact"/>
      </w:pPr>
      <w:r>
        <w:rPr>
          <w:rFonts w:eastAsia="仿宋_GB2312" w:ascii="仿宋_GB2312"/>
          <w:sz w:val="32"/>
          <w:szCs w:val="32"/>
        </w:rPr>
        <w:t xml:space="preserve">一是健全工作体系，省局成立执法系统工作专班，建立省市县三级联络员制度。二是加强实地督导，省局领导带队至全省所有市和60余个县区执法一线督导检查，分阶段实现系统办案覆盖率达到100%。三是配强专门力量，省局成立法制审核室，负责省级案件中文书内容、法律法规引用、裁量基准的审核。四是规范案号规则，印发《河北省交通运输综合行政执法案件案号编制规则》，进一步规范执法案件制作。五是注重工作创新，联合省财政厅印发相关通知，实现"线上办案"和"云上缴费"。</w:t>
      </w:r>
    </w:p>
    <w:p>
      <w:pPr>
        <w:ind w:firstLine="640"/>
        <w:spacing w:line="560" w:lineRule="exact"/>
      </w:pPr>
      <w:r>
        <w:rPr>
          <w:rFonts w:eastAsia="楷体_GB2312" w:ascii="楷体_GB2312"/>
          <w:sz w:val="32"/>
          <w:szCs w:val="32"/>
        </w:rPr>
        <w:t xml:space="preserve">（三）信息化建设</w:t>
      </w:r>
    </w:p>
    <w:p>
      <w:pPr>
        <w:ind w:firstLine="640"/>
        <w:spacing w:line="560" w:lineRule="exact"/>
      </w:pPr>
      <w:r>
        <w:rPr>
          <w:rFonts w:eastAsia="仿宋_GB2312" w:ascii="仿宋_GB2312"/>
          <w:sz w:val="32"/>
          <w:szCs w:val="32"/>
        </w:rPr>
        <w:t xml:space="preserve">河北省交通运输行政综合执法信息管理系统于2023年3月1日正式启用，目前已覆盖全省169个具有独立执法权的交通执法单位，覆盖率达到100%，并完成了与交通运输部系统的案件联网对接。系统现有协同办案、监督考核、分析研判、人员管理、装备管理、信息公示、监控调度、公路路政、系统管理以及移动端的移动执法管理10个模块。对接河北CA电子签章系统，实现执法单位公章、执法人员手写签名、行政相对人手写签名等功能，执法文书全部实现电子签章。</w:t>
      </w:r>
    </w:p>
    <w:p>
      <w:pPr>
        <w:ind w:firstLine="640"/>
        <w:spacing w:line="560" w:lineRule="exact"/>
      </w:pPr>
      <w:r>
        <w:rPr>
          <w:rFonts w:eastAsia="楷体_GB2312" w:ascii="楷体_GB2312"/>
          <w:sz w:val="32"/>
          <w:szCs w:val="32"/>
        </w:rPr>
        <w:t xml:space="preserve">（四）执法装备配置</w:t>
      </w:r>
    </w:p>
    <w:p>
      <w:pPr>
        <w:ind w:firstLine="640"/>
        <w:spacing w:line="560" w:lineRule="exact"/>
      </w:pPr>
      <w:r>
        <w:rPr>
          <w:rFonts w:eastAsia="仿宋_GB2312" w:ascii="仿宋_GB2312"/>
          <w:sz w:val="32"/>
          <w:szCs w:val="32"/>
        </w:rPr>
        <w:t xml:space="preserve">按照执法装备配备标准，要求各级交通运输主管部门在2024年年底前执法记录仪配备达到60%以上，执法终端配比达到20%以上。总队下属各支大队配备了执法终端400余台、执法记录仪1000余台、对讲机、便携式打印机等智能化执法设备。总队指挥中心及各支大队调度室通过指挥调度平台可查看在线执法终端和执法记录仪的信息、位置、轨迹，实现与一线执法人员的可视化指挥调度。</w:t>
      </w:r>
    </w:p>
    <w:p>
      <w:pPr>
        <w:ind w:firstLine="640"/>
        <w:spacing w:line="560" w:lineRule="exact"/>
      </w:pPr>
      <w:r>
        <w:rPr>
          <w:rFonts w:eastAsia="黑体" w:ascii="黑体"/>
          <w:sz w:val="32"/>
          <w:szCs w:val="32"/>
        </w:rPr>
        <w:t xml:space="preserve">七、调研保障事项</w:t>
      </w:r>
    </w:p>
    <w:p>
      <w:pPr>
        <w:ind w:firstLine="640"/>
        <w:spacing w:line="560" w:lineRule="exact"/>
      </w:pPr>
      <w:r>
        <w:rPr>
          <w:rFonts w:eastAsia="仿宋_GB2312" w:ascii="仿宋_GB2312"/>
          <w:sz w:val="32"/>
          <w:szCs w:val="32"/>
        </w:rPr>
        <w:t xml:space="preserve">（一）请调研方于5月12日前提供参会人员名单、航班/车次信息，以便安排接站及食宿。</w:t>
      </w:r>
    </w:p>
    <w:p>
      <w:pPr>
        <w:ind w:firstLine="640"/>
        <w:spacing w:line="560" w:lineRule="exact"/>
      </w:pPr>
      <w:r>
        <w:rPr>
          <w:rFonts w:eastAsia="仿宋_GB2312" w:ascii="仿宋_GB2312"/>
          <w:sz w:val="32"/>
          <w:szCs w:val="32"/>
        </w:rPr>
        <w:t xml:space="preserve">（二）调研期间，请与会同志遵守中央八项规定精神及各项纪律要求。</w:t>
      </w:r>
    </w:p>
    <w:p>
      <w:pPr>
        <w:ind w:firstLine="640"/>
        <w:spacing w:line="560" w:lineRule="exact"/>
      </w:pPr>
      <w:r>
        <w:rPr>
          <w:rFonts w:eastAsia="仿宋_GB2312" w:ascii="仿宋_GB2312"/>
          <w:sz w:val="32"/>
          <w:szCs w:val="32"/>
        </w:rPr>
        <w:t xml:space="preserve">（三）会务保障联系：孙浩博  电话：×××</w:t>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
      </w:r>
    </w:p>
    <w:p>
      <w:pPr>
        <w:ind w:firstLine="640"/>
        <w:spacing w:line="560" w:lineRule="exact"/>
      </w:pPr>
      <w:r>
        <w:rPr>
          <w:rFonts w:eastAsia="仿宋_GB2312" w:ascii="仿宋_GB2312"/>
          <w:sz w:val="32"/>
          <w:szCs w:val="32"/>
        </w:rPr>
        <w:t xml:space="preserve"/>
      </w:r>
    </w:p>
    <w:p>
      <w:pPr>
        <w:spacing w:line="560" w:lineRule="exact"/>
        <w:jc w:val="center"/>
      </w:pPr>
      <w:r>
        <w:rPr>
          <w:rFonts w:eastAsia="仿宋_GB2312" w:ascii="仿宋_GB2312"/>
          <w:sz w:val="32"/>
          <w:szCs w:val="32"/>
        </w:rPr>
        <w:t xml:space="preserve">河北省交通运输综合执法监督局</w:t>
      </w:r>
    </w:p>
    <w:p>
      <w:pPr>
        <w:spacing w:line="560" w:lineRule="exact"/>
        <w:jc w:val="center"/>
      </w:pPr>
      <w:r>
        <w:rPr>
          <w:rFonts w:eastAsia="仿宋_GB2312" w:ascii="仿宋_GB2312"/>
          <w:sz w:val="32"/>
          <w:szCs w:val="32"/>
        </w:rPr>
        <w:t xml:space="preserve">2026年5月  日</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