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 Mileage Change Log v2.0.5</w:t>
      </w:r>
    </w:p>
    <w:p>
      <w:pPr>
        <w:pStyle w:val="Heading1"/>
      </w:pPr>
      <w:r>
        <w:t>Major Features</w:t>
      </w:r>
    </w:p>
    <w:p>
      <w:pPr>
        <w:pStyle w:val="ListBullet"/>
      </w:pPr>
      <w:r>
        <w:t>Vehicle-centric architecture finalized</w:t>
      </w:r>
    </w:p>
    <w:p>
      <w:pPr>
        <w:pStyle w:val="ListBullet"/>
      </w:pPr>
      <w:r>
        <w:t>Import system expanded with CSV/XLSX/JSON</w:t>
      </w:r>
    </w:p>
    <w:p>
      <w:pPr>
        <w:pStyle w:val="ListBullet"/>
      </w:pPr>
      <w:r>
        <w:t>Record ID and Entry Sequence support</w:t>
      </w:r>
    </w:p>
    <w:p>
      <w:pPr>
        <w:pStyle w:val="ListBullet"/>
      </w:pPr>
      <w:r>
        <w:t>Maintenance, Insurance, Documents, and Receipts architecture finalized</w:t>
      </w:r>
    </w:p>
    <w:p>
      <w:pPr>
        <w:pStyle w:val="ListBullet"/>
      </w:pPr>
      <w:r>
        <w:t>Root-level icon deployment requirement finalized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