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5C6F15">
      <w:pPr>
        <w:spacing w:line="360" w:lineRule="auto"/>
        <w:ind w:firstLine="640" w:firstLineChars="200"/>
        <w:jc w:val="center"/>
        <w:rPr>
          <w:rFonts w:hint="eastAsia" w:ascii="方正小标宋简体" w:hAnsi="方正小标宋简体" w:eastAsia="方正小标宋简体"/>
          <w:sz w:val="32"/>
          <w:szCs w:val="32"/>
        </w:rPr>
      </w:pPr>
      <w:bookmarkStart w:id="0" w:name="_Toc25757_WPSOffice_Level1"/>
      <w:bookmarkStart w:id="1" w:name="_Toc4779"/>
      <w:r>
        <w:rPr>
          <w:rFonts w:ascii="Times New Roman Bold" w:hAnsi="Times New Roman Bold" w:eastAsia="方正小标宋简体" w:cs="Times New Roman Bold"/>
          <w:sz w:val="32"/>
          <w:szCs w:val="32"/>
        </w:rPr>
        <w:t>2024</w:t>
      </w:r>
      <w:r>
        <w:rPr>
          <w:rFonts w:hint="eastAsia" w:ascii="方正小标宋简体" w:hAnsi="方正小标宋简体" w:eastAsia="方正小标宋简体"/>
          <w:sz w:val="32"/>
          <w:szCs w:val="32"/>
        </w:rPr>
        <w:t>年浙江大学学生社团星级调整材料汇总表</w:t>
      </w:r>
    </w:p>
    <w:tbl>
      <w:tblPr>
        <w:tblStyle w:val="6"/>
        <w:tblW w:w="9319" w:type="dxa"/>
        <w:jc w:val="center"/>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Layout w:type="autofit"/>
        <w:tblCellMar>
          <w:top w:w="0" w:type="dxa"/>
          <w:left w:w="108" w:type="dxa"/>
          <w:bottom w:w="0" w:type="dxa"/>
          <w:right w:w="108" w:type="dxa"/>
        </w:tblCellMar>
      </w:tblPr>
      <w:tblGrid>
        <w:gridCol w:w="558"/>
        <w:gridCol w:w="1231"/>
        <w:gridCol w:w="2530"/>
        <w:gridCol w:w="2307"/>
        <w:gridCol w:w="1275"/>
        <w:gridCol w:w="1418"/>
      </w:tblGrid>
      <w:tr w14:paraId="426B5D13">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71" w:hRule="atLeast"/>
          <w:jc w:val="center"/>
        </w:trPr>
        <w:tc>
          <w:tcPr>
            <w:tcW w:w="1789" w:type="dxa"/>
            <w:gridSpan w:val="2"/>
            <w:vAlign w:val="center"/>
          </w:tcPr>
          <w:p w14:paraId="601E5E88">
            <w:pPr>
              <w:spacing w:line="360" w:lineRule="auto"/>
              <w:jc w:val="center"/>
              <w:rPr>
                <w:rFonts w:hint="eastAsia" w:ascii="仿宋_GB2312" w:eastAsia="仿宋_GB2312"/>
                <w:sz w:val="24"/>
                <w:szCs w:val="24"/>
              </w:rPr>
            </w:pPr>
            <w:r>
              <w:rPr>
                <w:rFonts w:hint="eastAsia" w:ascii="仿宋_GB2312" w:eastAsia="仿宋_GB2312"/>
                <w:sz w:val="24"/>
                <w:szCs w:val="24"/>
              </w:rPr>
              <w:t>社团名称</w:t>
            </w:r>
          </w:p>
        </w:tc>
        <w:tc>
          <w:tcPr>
            <w:tcW w:w="4837" w:type="dxa"/>
            <w:gridSpan w:val="2"/>
            <w:vAlign w:val="center"/>
          </w:tcPr>
          <w:p w14:paraId="081D6273">
            <w:pPr>
              <w:spacing w:line="360" w:lineRule="auto"/>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浙江大学国际校区学生书香阅读社</w:t>
            </w:r>
          </w:p>
        </w:tc>
        <w:tc>
          <w:tcPr>
            <w:tcW w:w="1275" w:type="dxa"/>
            <w:vAlign w:val="center"/>
          </w:tcPr>
          <w:p w14:paraId="6A567D7D">
            <w:pPr>
              <w:spacing w:line="360" w:lineRule="auto"/>
              <w:jc w:val="center"/>
              <w:rPr>
                <w:rFonts w:hint="eastAsia" w:ascii="仿宋_GB2312" w:eastAsia="仿宋_GB2312"/>
                <w:sz w:val="24"/>
                <w:szCs w:val="24"/>
              </w:rPr>
            </w:pPr>
            <w:r>
              <w:rPr>
                <w:rFonts w:hint="eastAsia" w:ascii="仿宋_GB2312" w:eastAsia="仿宋_GB2312"/>
                <w:sz w:val="24"/>
                <w:szCs w:val="24"/>
              </w:rPr>
              <w:t>社团类别</w:t>
            </w:r>
          </w:p>
        </w:tc>
        <w:tc>
          <w:tcPr>
            <w:tcW w:w="1418" w:type="dxa"/>
            <w:vAlign w:val="center"/>
          </w:tcPr>
          <w:p w14:paraId="13190898">
            <w:pPr>
              <w:widowControl/>
              <w:jc w:val="center"/>
              <w:rPr>
                <w:rFonts w:hint="eastAsia" w:ascii="仿宋_GB2312" w:eastAsia="仿宋_GB2312"/>
                <w:sz w:val="24"/>
                <w:szCs w:val="24"/>
                <w:lang w:val="en-US" w:eastAsia="zh-CN"/>
              </w:rPr>
            </w:pPr>
            <w:r>
              <w:rPr>
                <w:rFonts w:hint="eastAsia" w:ascii="仿宋_GB2312" w:eastAsia="仿宋_GB2312"/>
                <w:sz w:val="24"/>
                <w:szCs w:val="24"/>
                <w:lang w:val="en-US" w:eastAsia="zh-CN"/>
              </w:rPr>
              <w:t>文化体育类</w:t>
            </w:r>
          </w:p>
        </w:tc>
      </w:tr>
      <w:tr w14:paraId="484771CF">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42" w:hRule="atLeast"/>
          <w:jc w:val="center"/>
        </w:trPr>
        <w:tc>
          <w:tcPr>
            <w:tcW w:w="1789" w:type="dxa"/>
            <w:gridSpan w:val="2"/>
            <w:vAlign w:val="center"/>
          </w:tcPr>
          <w:p w14:paraId="2BDE8209">
            <w:pPr>
              <w:spacing w:line="360" w:lineRule="auto"/>
              <w:jc w:val="center"/>
              <w:rPr>
                <w:rFonts w:hint="eastAsia" w:ascii="仿宋_GB2312" w:eastAsia="仿宋_GB2312"/>
                <w:sz w:val="24"/>
                <w:szCs w:val="24"/>
              </w:rPr>
            </w:pPr>
            <w:r>
              <w:rPr>
                <w:rFonts w:hint="eastAsia" w:ascii="仿宋_GB2312" w:eastAsia="仿宋_GB2312"/>
                <w:sz w:val="24"/>
                <w:szCs w:val="24"/>
              </w:rPr>
              <w:t>当前星级</w:t>
            </w:r>
          </w:p>
        </w:tc>
        <w:tc>
          <w:tcPr>
            <w:tcW w:w="2530" w:type="dxa"/>
            <w:vAlign w:val="center"/>
          </w:tcPr>
          <w:p w14:paraId="122F6ED6">
            <w:pPr>
              <w:spacing w:line="360" w:lineRule="auto"/>
              <w:jc w:val="center"/>
              <w:rPr>
                <w:rFonts w:hint="eastAsia" w:ascii="仿宋_GB2312" w:eastAsia="仿宋_GB2312"/>
                <w:sz w:val="24"/>
                <w:szCs w:val="24"/>
                <w:lang w:val="en-US" w:eastAsia="zh-CN"/>
              </w:rPr>
            </w:pPr>
            <w:r>
              <w:rPr>
                <w:rFonts w:hint="eastAsia" w:ascii="仿宋_GB2312" w:eastAsia="仿宋_GB2312"/>
                <w:sz w:val="24"/>
                <w:szCs w:val="24"/>
                <w:lang w:val="en-US" w:eastAsia="zh-CN"/>
              </w:rPr>
              <w:t>一星</w:t>
            </w:r>
          </w:p>
        </w:tc>
        <w:tc>
          <w:tcPr>
            <w:tcW w:w="2307" w:type="dxa"/>
            <w:vAlign w:val="center"/>
          </w:tcPr>
          <w:p w14:paraId="40BBB9DF">
            <w:pPr>
              <w:spacing w:line="360" w:lineRule="auto"/>
              <w:jc w:val="center"/>
              <w:rPr>
                <w:rFonts w:hint="eastAsia" w:ascii="仿宋_GB2312" w:eastAsia="仿宋_GB2312"/>
                <w:sz w:val="24"/>
                <w:szCs w:val="24"/>
              </w:rPr>
            </w:pPr>
            <w:r>
              <w:rPr>
                <w:rFonts w:hint="eastAsia" w:ascii="仿宋_GB2312" w:eastAsia="仿宋_GB2312"/>
                <w:sz w:val="24"/>
                <w:szCs w:val="24"/>
              </w:rPr>
              <w:t>调整意向</w:t>
            </w:r>
          </w:p>
        </w:tc>
        <w:tc>
          <w:tcPr>
            <w:tcW w:w="2693" w:type="dxa"/>
            <w:gridSpan w:val="2"/>
            <w:vAlign w:val="center"/>
          </w:tcPr>
          <w:p w14:paraId="7CD66757">
            <w:pPr>
              <w:spacing w:line="360" w:lineRule="auto"/>
              <w:jc w:val="center"/>
              <w:rPr>
                <w:rFonts w:hint="default" w:ascii="仿宋_GB2312" w:eastAsia="仿宋_GB2312"/>
                <w:sz w:val="24"/>
                <w:szCs w:val="24"/>
                <w:lang w:val="en-US" w:eastAsia="zh-CN"/>
              </w:rPr>
            </w:pPr>
            <w:r>
              <w:rPr>
                <w:rFonts w:hint="eastAsia" w:ascii="仿宋_GB2312" w:eastAsia="仿宋_GB2312"/>
                <w:sz w:val="24"/>
                <w:szCs w:val="24"/>
                <w:lang w:val="en-US" w:eastAsia="zh-CN"/>
              </w:rPr>
              <w:t>升星</w:t>
            </w:r>
          </w:p>
        </w:tc>
      </w:tr>
      <w:tr w14:paraId="463A5DE1">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727" w:hRule="atLeast"/>
          <w:jc w:val="center"/>
        </w:trPr>
        <w:tc>
          <w:tcPr>
            <w:tcW w:w="558" w:type="dxa"/>
            <w:vMerge w:val="restart"/>
            <w:vAlign w:val="center"/>
          </w:tcPr>
          <w:p w14:paraId="77E6001E">
            <w:pPr>
              <w:spacing w:line="276" w:lineRule="auto"/>
              <w:jc w:val="center"/>
              <w:rPr>
                <w:rFonts w:hint="eastAsia" w:ascii="仿宋_GB2312" w:eastAsia="仿宋_GB2312"/>
                <w:b/>
                <w:sz w:val="24"/>
                <w:szCs w:val="24"/>
              </w:rPr>
            </w:pPr>
            <w:bookmarkStart w:id="2" w:name="_Hlk57059905"/>
            <w:r>
              <w:rPr>
                <w:rFonts w:hint="eastAsia" w:ascii="仿宋_GB2312" w:eastAsia="仿宋_GB2312"/>
                <w:b/>
                <w:sz w:val="24"/>
                <w:szCs w:val="24"/>
              </w:rPr>
              <w:t>社团建设</w:t>
            </w:r>
          </w:p>
        </w:tc>
        <w:tc>
          <w:tcPr>
            <w:tcW w:w="1231" w:type="dxa"/>
            <w:vAlign w:val="center"/>
          </w:tcPr>
          <w:p w14:paraId="4D9F6AA5">
            <w:pPr>
              <w:spacing w:line="360" w:lineRule="auto"/>
              <w:jc w:val="center"/>
              <w:rPr>
                <w:rFonts w:hint="eastAsia" w:ascii="仿宋_GB2312" w:eastAsia="仿宋_GB2312"/>
                <w:sz w:val="24"/>
                <w:szCs w:val="24"/>
              </w:rPr>
            </w:pPr>
            <w:r>
              <w:rPr>
                <w:rFonts w:hint="eastAsia" w:ascii="仿宋_GB2312" w:eastAsia="仿宋_GB2312"/>
                <w:sz w:val="24"/>
                <w:szCs w:val="24"/>
              </w:rPr>
              <w:t>社团架构</w:t>
            </w:r>
          </w:p>
        </w:tc>
        <w:tc>
          <w:tcPr>
            <w:tcW w:w="7530" w:type="dxa"/>
            <w:gridSpan w:val="4"/>
          </w:tcPr>
          <w:p w14:paraId="77CB1D92">
            <w:pPr>
              <w:spacing w:line="360" w:lineRule="auto"/>
              <w:rPr>
                <w:rFonts w:hint="eastAsia" w:ascii="仿宋_GB2312" w:eastAsia="仿宋_GB2312"/>
                <w:b w:val="0"/>
                <w:bCs w:val="0"/>
                <w:sz w:val="24"/>
                <w:szCs w:val="24"/>
              </w:rPr>
            </w:pPr>
            <w:r>
              <w:rPr>
                <w:rFonts w:hint="eastAsia" w:ascii="仿宋_GB2312" w:eastAsia="仿宋_GB2312"/>
                <w:b w:val="0"/>
                <w:bCs w:val="0"/>
                <w:sz w:val="24"/>
                <w:szCs w:val="24"/>
              </w:rPr>
              <w:t>（包括社团的组织架构和人事部署情况等）</w:t>
            </w:r>
          </w:p>
          <w:p w14:paraId="5243F0AF">
            <w:pPr>
              <w:numPr>
                <w:ilvl w:val="0"/>
                <w:numId w:val="1"/>
              </w:numPr>
              <w:jc w:val="left"/>
              <w:rPr>
                <w:rFonts w:hint="eastAsia" w:ascii="仿宋" w:hAnsi="仿宋" w:eastAsia="仿宋" w:cs="仿宋"/>
                <w:b w:val="0"/>
                <w:bCs w:val="0"/>
                <w:sz w:val="22"/>
                <w:szCs w:val="28"/>
                <w:lang w:val="en-US" w:eastAsia="zh-CN"/>
              </w:rPr>
            </w:pPr>
            <w:r>
              <w:rPr>
                <w:rFonts w:hint="eastAsia" w:ascii="仿宋" w:hAnsi="仿宋" w:eastAsia="仿宋" w:cs="仿宋"/>
                <w:b w:val="0"/>
                <w:bCs w:val="0"/>
                <w:sz w:val="22"/>
                <w:szCs w:val="28"/>
                <w:lang w:val="en-US" w:eastAsia="zh-CN"/>
              </w:rPr>
              <w:t>活动组织</w:t>
            </w:r>
          </w:p>
          <w:p w14:paraId="44F2C51C">
            <w:pPr>
              <w:numPr>
                <w:ilvl w:val="0"/>
                <w:numId w:val="0"/>
              </w:numPr>
              <w:jc w:val="left"/>
              <w:rPr>
                <w:rFonts w:hint="eastAsia" w:ascii="仿宋" w:hAnsi="仿宋" w:eastAsia="仿宋" w:cs="仿宋"/>
                <w:b w:val="0"/>
                <w:bCs w:val="0"/>
                <w:sz w:val="22"/>
                <w:szCs w:val="28"/>
                <w:lang w:val="en-US" w:eastAsia="zh-CN"/>
              </w:rPr>
            </w:pPr>
            <w:r>
              <w:rPr>
                <w:rFonts w:hint="eastAsia" w:ascii="仿宋" w:hAnsi="仿宋" w:eastAsia="仿宋" w:cs="仿宋"/>
                <w:b w:val="0"/>
                <w:bCs w:val="0"/>
                <w:sz w:val="22"/>
                <w:szCs w:val="28"/>
                <w:lang w:val="en-US" w:eastAsia="zh-CN"/>
              </w:rPr>
              <w:t>书香阅读社所有社内、对外活动由所有核心社员共同负责，每个活动由一位负责人主要负责组织，根据活动复杂程度，由2-3位社员协助组织。</w:t>
            </w:r>
          </w:p>
          <w:p w14:paraId="065C683D">
            <w:pPr>
              <w:numPr>
                <w:ilvl w:val="0"/>
                <w:numId w:val="0"/>
              </w:numPr>
              <w:jc w:val="left"/>
              <w:rPr>
                <w:rFonts w:hint="eastAsia" w:ascii="仿宋" w:hAnsi="仿宋" w:eastAsia="仿宋" w:cs="仿宋"/>
                <w:b w:val="0"/>
                <w:bCs w:val="0"/>
                <w:sz w:val="22"/>
                <w:szCs w:val="28"/>
                <w:lang w:val="en-US" w:eastAsia="zh-CN"/>
              </w:rPr>
            </w:pPr>
            <w:r>
              <w:rPr>
                <w:rFonts w:hint="eastAsia" w:ascii="仿宋" w:hAnsi="仿宋" w:eastAsia="仿宋" w:cs="仿宋"/>
                <w:b w:val="0"/>
                <w:bCs w:val="0"/>
                <w:sz w:val="22"/>
                <w:szCs w:val="28"/>
                <w:lang w:val="en-US" w:eastAsia="zh-CN"/>
              </w:rPr>
              <w:t>负责人：胡奕、陈子涵、刘子墨、王乐言、高文博、何蔚然、张福晨、林可欣</w:t>
            </w:r>
          </w:p>
          <w:p w14:paraId="7FF0C371">
            <w:pPr>
              <w:numPr>
                <w:ilvl w:val="0"/>
                <w:numId w:val="1"/>
              </w:numPr>
              <w:ind w:left="0" w:leftChars="0" w:firstLine="0" w:firstLineChars="0"/>
              <w:jc w:val="left"/>
              <w:rPr>
                <w:rFonts w:hint="eastAsia" w:ascii="仿宋" w:hAnsi="仿宋" w:eastAsia="仿宋" w:cs="仿宋"/>
                <w:b w:val="0"/>
                <w:bCs w:val="0"/>
                <w:sz w:val="22"/>
                <w:szCs w:val="28"/>
                <w:lang w:val="en-US" w:eastAsia="zh-CN"/>
              </w:rPr>
            </w:pPr>
            <w:r>
              <w:rPr>
                <w:rFonts w:hint="eastAsia" w:ascii="仿宋" w:hAnsi="仿宋" w:eastAsia="仿宋" w:cs="仿宋"/>
                <w:b w:val="0"/>
                <w:bCs w:val="0"/>
                <w:sz w:val="22"/>
                <w:szCs w:val="28"/>
                <w:lang w:val="en-US" w:eastAsia="zh-CN"/>
              </w:rPr>
              <w:t>财务报销</w:t>
            </w:r>
          </w:p>
          <w:p w14:paraId="33477924">
            <w:pPr>
              <w:numPr>
                <w:ilvl w:val="0"/>
                <w:numId w:val="0"/>
              </w:numPr>
              <w:ind w:leftChars="0"/>
              <w:jc w:val="left"/>
              <w:rPr>
                <w:rFonts w:hint="eastAsia" w:ascii="仿宋" w:hAnsi="仿宋" w:eastAsia="仿宋" w:cs="仿宋"/>
                <w:b w:val="0"/>
                <w:bCs w:val="0"/>
                <w:sz w:val="22"/>
                <w:szCs w:val="28"/>
                <w:lang w:val="en-US" w:eastAsia="zh-CN"/>
              </w:rPr>
            </w:pPr>
            <w:r>
              <w:rPr>
                <w:rFonts w:hint="eastAsia" w:ascii="仿宋" w:hAnsi="仿宋" w:eastAsia="仿宋" w:cs="仿宋"/>
                <w:b w:val="0"/>
                <w:bCs w:val="0"/>
                <w:sz w:val="22"/>
                <w:szCs w:val="28"/>
                <w:lang w:val="en-US" w:eastAsia="zh-CN"/>
              </w:rPr>
              <w:t>由1-2名社员负责活动经费分配、活动物资购置、活动费用报销工作。具体工作内容见后。</w:t>
            </w:r>
          </w:p>
          <w:p w14:paraId="0053B1AB">
            <w:pPr>
              <w:numPr>
                <w:ilvl w:val="0"/>
                <w:numId w:val="0"/>
              </w:numPr>
              <w:ind w:leftChars="0"/>
              <w:jc w:val="left"/>
              <w:rPr>
                <w:rFonts w:hint="default" w:ascii="仿宋" w:hAnsi="仿宋" w:eastAsia="仿宋" w:cs="仿宋"/>
                <w:b w:val="0"/>
                <w:bCs w:val="0"/>
                <w:sz w:val="22"/>
                <w:szCs w:val="28"/>
                <w:lang w:val="en-US" w:eastAsia="zh-CN"/>
              </w:rPr>
            </w:pPr>
            <w:r>
              <w:rPr>
                <w:rFonts w:hint="eastAsia" w:ascii="仿宋" w:hAnsi="仿宋" w:eastAsia="仿宋" w:cs="仿宋"/>
                <w:b w:val="0"/>
                <w:bCs w:val="0"/>
                <w:sz w:val="22"/>
                <w:szCs w:val="28"/>
                <w:lang w:val="en-US" w:eastAsia="zh-CN"/>
              </w:rPr>
              <w:t>负责人：夏澎乐、刘子墨</w:t>
            </w:r>
            <w:bookmarkStart w:id="3" w:name="_GoBack"/>
            <w:bookmarkEnd w:id="3"/>
          </w:p>
          <w:p w14:paraId="417324FC">
            <w:pPr>
              <w:numPr>
                <w:ilvl w:val="0"/>
                <w:numId w:val="1"/>
              </w:numPr>
              <w:ind w:left="0" w:leftChars="0" w:firstLine="0" w:firstLineChars="0"/>
              <w:jc w:val="left"/>
              <w:rPr>
                <w:rFonts w:hint="eastAsia" w:ascii="仿宋" w:hAnsi="仿宋" w:eastAsia="仿宋" w:cs="仿宋"/>
                <w:b w:val="0"/>
                <w:bCs w:val="0"/>
                <w:sz w:val="22"/>
                <w:szCs w:val="28"/>
                <w:lang w:val="en-US" w:eastAsia="zh-CN"/>
              </w:rPr>
            </w:pPr>
            <w:r>
              <w:rPr>
                <w:rFonts w:hint="eastAsia" w:ascii="仿宋" w:hAnsi="仿宋" w:eastAsia="仿宋" w:cs="仿宋"/>
                <w:b w:val="0"/>
                <w:bCs w:val="0"/>
                <w:sz w:val="22"/>
                <w:szCs w:val="28"/>
                <w:lang w:val="en-US" w:eastAsia="zh-CN"/>
              </w:rPr>
              <w:t>社团宣传</w:t>
            </w:r>
          </w:p>
          <w:p w14:paraId="540D3198">
            <w:pPr>
              <w:numPr>
                <w:ilvl w:val="0"/>
                <w:numId w:val="0"/>
              </w:numPr>
              <w:ind w:leftChars="0"/>
              <w:jc w:val="left"/>
              <w:rPr>
                <w:rFonts w:hint="eastAsia" w:ascii="仿宋" w:hAnsi="仿宋" w:eastAsia="仿宋" w:cs="仿宋"/>
                <w:b w:val="0"/>
                <w:bCs w:val="0"/>
                <w:sz w:val="22"/>
                <w:szCs w:val="28"/>
                <w:lang w:val="en-US" w:eastAsia="zh-CN"/>
              </w:rPr>
            </w:pPr>
            <w:r>
              <w:rPr>
                <w:rFonts w:hint="eastAsia" w:ascii="仿宋" w:hAnsi="仿宋" w:eastAsia="仿宋" w:cs="仿宋"/>
                <w:b w:val="0"/>
                <w:bCs w:val="0"/>
                <w:sz w:val="22"/>
                <w:szCs w:val="28"/>
                <w:lang w:val="en-US" w:eastAsia="zh-CN"/>
              </w:rPr>
              <w:t>由2-3名社员负责社团活动宣传，包括活动海报设计、活动推文编辑、社团公众号日常运营（目前暂定的每月书单栏目），需学习海报设计（主要使用可画）和推文编辑（主要使用秀米）。</w:t>
            </w:r>
          </w:p>
          <w:p w14:paraId="0898B4EE">
            <w:pPr>
              <w:numPr>
                <w:ilvl w:val="0"/>
                <w:numId w:val="0"/>
              </w:numPr>
              <w:ind w:leftChars="0"/>
              <w:jc w:val="left"/>
              <w:rPr>
                <w:rFonts w:hint="eastAsia" w:ascii="仿宋" w:hAnsi="仿宋" w:eastAsia="仿宋" w:cs="仿宋"/>
                <w:b w:val="0"/>
                <w:bCs w:val="0"/>
                <w:sz w:val="22"/>
                <w:szCs w:val="28"/>
                <w:lang w:val="en-US" w:eastAsia="zh-CN"/>
              </w:rPr>
            </w:pPr>
            <w:r>
              <w:rPr>
                <w:rFonts w:hint="eastAsia" w:ascii="仿宋" w:hAnsi="仿宋" w:eastAsia="仿宋" w:cs="仿宋"/>
                <w:b w:val="0"/>
                <w:bCs w:val="0"/>
                <w:sz w:val="22"/>
                <w:szCs w:val="28"/>
                <w:lang w:val="en-US" w:eastAsia="zh-CN"/>
              </w:rPr>
              <w:t>负责人：李雨璇、胡骞予（推文）、钮诗韵（海报）</w:t>
            </w:r>
          </w:p>
          <w:p w14:paraId="7D5A3F9B">
            <w:pPr>
              <w:spacing w:line="360" w:lineRule="auto"/>
              <w:rPr>
                <w:rFonts w:hint="eastAsia" w:ascii="仿宋_GB2312" w:eastAsia="仿宋_GB2312"/>
                <w:sz w:val="24"/>
                <w:szCs w:val="24"/>
                <w:lang w:eastAsia="zh-CN"/>
              </w:rPr>
            </w:pPr>
          </w:p>
        </w:tc>
      </w:tr>
      <w:tr w14:paraId="6E71CDD6">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727" w:hRule="atLeast"/>
          <w:jc w:val="center"/>
        </w:trPr>
        <w:tc>
          <w:tcPr>
            <w:tcW w:w="558" w:type="dxa"/>
            <w:vMerge w:val="continue"/>
            <w:vAlign w:val="center"/>
          </w:tcPr>
          <w:p w14:paraId="483053AF">
            <w:pPr>
              <w:spacing w:line="360" w:lineRule="auto"/>
              <w:jc w:val="center"/>
              <w:rPr>
                <w:rFonts w:hint="eastAsia" w:ascii="仿宋_GB2312" w:eastAsia="仿宋_GB2312"/>
                <w:b/>
                <w:sz w:val="24"/>
                <w:szCs w:val="24"/>
              </w:rPr>
            </w:pPr>
          </w:p>
        </w:tc>
        <w:tc>
          <w:tcPr>
            <w:tcW w:w="1231" w:type="dxa"/>
            <w:vAlign w:val="center"/>
          </w:tcPr>
          <w:p w14:paraId="01073D57">
            <w:pPr>
              <w:spacing w:line="360" w:lineRule="auto"/>
              <w:jc w:val="center"/>
              <w:rPr>
                <w:rFonts w:hint="eastAsia" w:ascii="仿宋_GB2312" w:eastAsia="仿宋_GB2312"/>
                <w:sz w:val="24"/>
                <w:szCs w:val="24"/>
              </w:rPr>
            </w:pPr>
            <w:r>
              <w:rPr>
                <w:rFonts w:hint="eastAsia" w:ascii="仿宋_GB2312" w:eastAsia="仿宋_GB2312"/>
                <w:sz w:val="24"/>
                <w:szCs w:val="24"/>
              </w:rPr>
              <w:t>社团育人</w:t>
            </w:r>
          </w:p>
        </w:tc>
        <w:tc>
          <w:tcPr>
            <w:tcW w:w="7530" w:type="dxa"/>
            <w:gridSpan w:val="4"/>
          </w:tcPr>
          <w:p w14:paraId="0DC8E124">
            <w:pPr>
              <w:spacing w:line="360" w:lineRule="auto"/>
              <w:rPr>
                <w:rFonts w:hint="eastAsia" w:ascii="仿宋_GB2312" w:eastAsia="仿宋_GB2312"/>
                <w:sz w:val="24"/>
                <w:szCs w:val="24"/>
              </w:rPr>
            </w:pPr>
            <w:r>
              <w:rPr>
                <w:rFonts w:hint="eastAsia" w:ascii="仿宋_GB2312" w:eastAsia="仿宋_GB2312"/>
                <w:sz w:val="24"/>
                <w:szCs w:val="24"/>
              </w:rPr>
              <w:t>（包括社团成员在理想信念、工作能力和具体技能上获得的进步以及非社团成员在社团举办的活动中的收获等）</w:t>
            </w:r>
          </w:p>
          <w:p w14:paraId="04750665">
            <w:pPr>
              <w:spacing w:line="360" w:lineRule="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社团成员：</w:t>
            </w:r>
          </w:p>
          <w:p w14:paraId="7A67D4E8">
            <w:pPr>
              <w:spacing w:line="360" w:lineRule="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社团活动与例会培训提升社团成员活动组织策划能力与沟通能力，宣传方面的培训使社员掌握多种宣传技术如公众号推文排版、海报设计等。许多社员从从未接触过活动组织到能够独立撰写策划案、组织一次社内活动。宣传组成员均从零开始熟练掌握公众号排版与海报设计。</w:t>
            </w:r>
          </w:p>
          <w:p w14:paraId="0023960C">
            <w:pPr>
              <w:spacing w:line="360" w:lineRule="auto"/>
              <w:rPr>
                <w:rFonts w:hint="eastAsia"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非社团成员：</w:t>
            </w:r>
          </w:p>
          <w:p w14:paraId="1B21395C">
            <w:pPr>
              <w:spacing w:line="360" w:lineRule="auto"/>
              <w:rPr>
                <w:rFonts w:hint="default" w:ascii="仿宋_GB2312" w:eastAsia="仿宋_GB2312"/>
                <w:b w:val="0"/>
                <w:bCs w:val="0"/>
                <w:sz w:val="24"/>
                <w:szCs w:val="24"/>
                <w:lang w:val="en-US" w:eastAsia="zh-CN"/>
              </w:rPr>
            </w:pPr>
            <w:r>
              <w:rPr>
                <w:rFonts w:hint="eastAsia" w:ascii="仿宋_GB2312" w:eastAsia="仿宋_GB2312"/>
                <w:b w:val="0"/>
                <w:bCs w:val="0"/>
                <w:sz w:val="24"/>
                <w:szCs w:val="24"/>
                <w:lang w:val="en-US" w:eastAsia="zh-CN"/>
              </w:rPr>
              <w:t>通过各类阅读与分享活动，大大提高日常阅读量，通过与同学、老师之间的交流，更加深入了解作品内涵与文学技巧。</w:t>
            </w:r>
          </w:p>
          <w:p w14:paraId="2D5F474F">
            <w:pPr>
              <w:spacing w:line="360" w:lineRule="auto"/>
              <w:rPr>
                <w:rFonts w:hint="eastAsia" w:ascii="仿宋_GB2312" w:eastAsia="仿宋_GB2312"/>
                <w:b/>
                <w:bCs/>
                <w:sz w:val="24"/>
                <w:szCs w:val="24"/>
                <w:lang w:val="en-US" w:eastAsia="zh-CN"/>
              </w:rPr>
            </w:pPr>
          </w:p>
        </w:tc>
      </w:tr>
      <w:tr w14:paraId="15E4D896">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727" w:hRule="atLeast"/>
          <w:jc w:val="center"/>
        </w:trPr>
        <w:tc>
          <w:tcPr>
            <w:tcW w:w="558" w:type="dxa"/>
            <w:vMerge w:val="continue"/>
            <w:vAlign w:val="center"/>
          </w:tcPr>
          <w:p w14:paraId="1EF27315">
            <w:pPr>
              <w:spacing w:line="360" w:lineRule="auto"/>
              <w:jc w:val="center"/>
              <w:rPr>
                <w:rFonts w:hint="eastAsia" w:ascii="仿宋_GB2312" w:eastAsia="仿宋_GB2312"/>
                <w:b/>
                <w:sz w:val="24"/>
                <w:szCs w:val="24"/>
              </w:rPr>
            </w:pPr>
          </w:p>
        </w:tc>
        <w:tc>
          <w:tcPr>
            <w:tcW w:w="1231" w:type="dxa"/>
            <w:vAlign w:val="center"/>
          </w:tcPr>
          <w:p w14:paraId="5635B0E3">
            <w:pPr>
              <w:spacing w:line="360" w:lineRule="auto"/>
              <w:jc w:val="center"/>
              <w:rPr>
                <w:rFonts w:hint="eastAsia" w:ascii="仿宋_GB2312" w:eastAsia="仿宋_GB2312"/>
                <w:sz w:val="24"/>
                <w:szCs w:val="24"/>
              </w:rPr>
            </w:pPr>
            <w:r>
              <w:rPr>
                <w:rFonts w:hint="eastAsia" w:ascii="仿宋_GB2312" w:eastAsia="仿宋_GB2312"/>
                <w:sz w:val="24"/>
                <w:szCs w:val="24"/>
              </w:rPr>
              <w:t>社团财务</w:t>
            </w:r>
          </w:p>
        </w:tc>
        <w:tc>
          <w:tcPr>
            <w:tcW w:w="7530" w:type="dxa"/>
            <w:gridSpan w:val="4"/>
          </w:tcPr>
          <w:p w14:paraId="64CFE082">
            <w:pPr>
              <w:spacing w:line="360" w:lineRule="auto"/>
              <w:rPr>
                <w:rFonts w:hint="eastAsia" w:ascii="仿宋_GB2312" w:eastAsia="仿宋_GB2312"/>
                <w:sz w:val="24"/>
                <w:szCs w:val="24"/>
              </w:rPr>
            </w:pPr>
            <w:r>
              <w:rPr>
                <w:rFonts w:hint="eastAsia" w:ascii="仿宋_GB2312" w:eastAsia="仿宋_GB2312"/>
                <w:sz w:val="24"/>
                <w:szCs w:val="24"/>
              </w:rPr>
              <w:t>（包括社团财务管理制度和财务经营状况等）</w:t>
            </w:r>
          </w:p>
          <w:p w14:paraId="1BD45A7A">
            <w:pPr>
              <w:spacing w:line="360" w:lineRule="auto"/>
              <w:rPr>
                <w:rFonts w:hint="default" w:ascii="仿宋_GB2312" w:eastAsia="仿宋_GB2312"/>
                <w:sz w:val="24"/>
                <w:szCs w:val="24"/>
                <w:lang w:val="en-US" w:eastAsia="zh-CN"/>
              </w:rPr>
            </w:pPr>
            <w:r>
              <w:rPr>
                <w:rFonts w:hint="eastAsia" w:ascii="仿宋_GB2312" w:eastAsia="仿宋_GB2312"/>
                <w:sz w:val="24"/>
                <w:szCs w:val="24"/>
                <w:lang w:val="en-US" w:eastAsia="zh-CN"/>
              </w:rPr>
              <w:t>由一位社团财务负责人与一位社员共同负责社团财务报销与经费分配事项。社团经费70%用于社内活动开展,30%用于奖励。目前社团收支平衡。</w:t>
            </w:r>
          </w:p>
        </w:tc>
      </w:tr>
      <w:tr w14:paraId="0D54BDA2">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727" w:hRule="atLeast"/>
          <w:jc w:val="center"/>
        </w:trPr>
        <w:tc>
          <w:tcPr>
            <w:tcW w:w="558" w:type="dxa"/>
            <w:vMerge w:val="restart"/>
            <w:vAlign w:val="center"/>
          </w:tcPr>
          <w:p w14:paraId="0755A18D">
            <w:pPr>
              <w:spacing w:line="276" w:lineRule="auto"/>
              <w:jc w:val="center"/>
              <w:rPr>
                <w:rFonts w:hint="eastAsia" w:ascii="仿宋_GB2312" w:eastAsia="仿宋_GB2312"/>
                <w:b/>
                <w:sz w:val="24"/>
                <w:szCs w:val="24"/>
              </w:rPr>
            </w:pPr>
            <w:r>
              <w:rPr>
                <w:rFonts w:hint="eastAsia" w:ascii="仿宋_GB2312" w:eastAsia="仿宋_GB2312"/>
                <w:b/>
                <w:sz w:val="24"/>
                <w:szCs w:val="24"/>
              </w:rPr>
              <w:t>社团活动</w:t>
            </w:r>
          </w:p>
        </w:tc>
        <w:tc>
          <w:tcPr>
            <w:tcW w:w="1231" w:type="dxa"/>
            <w:vAlign w:val="center"/>
          </w:tcPr>
          <w:p w14:paraId="7B235464">
            <w:pPr>
              <w:spacing w:line="360" w:lineRule="auto"/>
              <w:jc w:val="center"/>
              <w:rPr>
                <w:rFonts w:hint="eastAsia" w:ascii="仿宋_GB2312" w:eastAsia="仿宋_GB2312"/>
                <w:sz w:val="24"/>
                <w:szCs w:val="24"/>
              </w:rPr>
            </w:pPr>
            <w:r>
              <w:rPr>
                <w:rFonts w:hint="eastAsia" w:ascii="仿宋_GB2312" w:eastAsia="仿宋_GB2312"/>
                <w:sz w:val="24"/>
                <w:szCs w:val="24"/>
              </w:rPr>
              <w:t>活动成果</w:t>
            </w:r>
          </w:p>
        </w:tc>
        <w:tc>
          <w:tcPr>
            <w:tcW w:w="7530" w:type="dxa"/>
            <w:gridSpan w:val="4"/>
          </w:tcPr>
          <w:p w14:paraId="16BB72E4">
            <w:pPr>
              <w:spacing w:line="360" w:lineRule="auto"/>
              <w:rPr>
                <w:rFonts w:hint="eastAsia" w:ascii="仿宋_GB2312" w:eastAsia="仿宋_GB2312"/>
                <w:sz w:val="24"/>
                <w:szCs w:val="24"/>
                <w:lang w:val="en-US" w:eastAsia="zh-CN"/>
              </w:rPr>
            </w:pPr>
            <w:r>
              <w:rPr>
                <w:rFonts w:hint="eastAsia" w:ascii="仿宋_GB2312" w:eastAsia="仿宋_GB2312"/>
                <w:sz w:val="24"/>
                <w:szCs w:val="24"/>
              </w:rPr>
              <w:t>（主要从活动的规模、反馈以及社团成员成长三个方面进行总结）</w:t>
            </w:r>
          </w:p>
          <w:p w14:paraId="5AA1717C">
            <w:pPr>
              <w:numPr>
                <w:numId w:val="0"/>
              </w:numPr>
              <w:spacing w:line="360" w:lineRule="auto"/>
              <w:rPr>
                <w:rFonts w:hint="default" w:ascii="仿宋_GB2312" w:eastAsia="仿宋_GB2312"/>
                <w:sz w:val="24"/>
                <w:szCs w:val="24"/>
                <w:lang w:val="en-US" w:eastAsia="zh-CN"/>
              </w:rPr>
            </w:pPr>
            <w:r>
              <w:rPr>
                <w:rFonts w:hint="eastAsia" w:ascii="仿宋_GB2312" w:eastAsia="仿宋_GB2312"/>
                <w:sz w:val="24"/>
                <w:szCs w:val="24"/>
                <w:lang w:val="en-US" w:eastAsia="zh-CN"/>
              </w:rPr>
              <w:t>活动规模分为核心社员活动、社内活动与面向全校的活动三类。核心社员活动包括核心社员交流、名人故居参观等，提高了核心社员的凝聚力，在交流中提升各方面能力，创造一个信息共享、互帮互助、共同进步的平台。社内活动包括好书共读、读书分享会等，提升社员阅读量、在繁忙的生活中培养阅读习惯，在交流中深化对文学作品的认识，了解吸收不同观点，培养思辨性。面向全校的活动包括读书笔记漂流与环湖踏春等，为全校师生提供一个分享好书、表达自我、相互交流的平台，在校区内营造书香氛围。</w:t>
            </w:r>
          </w:p>
        </w:tc>
      </w:tr>
      <w:tr w14:paraId="56D32706">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727" w:hRule="atLeast"/>
          <w:jc w:val="center"/>
        </w:trPr>
        <w:tc>
          <w:tcPr>
            <w:tcW w:w="558" w:type="dxa"/>
            <w:vMerge w:val="continue"/>
            <w:vAlign w:val="center"/>
          </w:tcPr>
          <w:p w14:paraId="06FBB324">
            <w:pPr>
              <w:spacing w:line="276" w:lineRule="auto"/>
              <w:jc w:val="center"/>
              <w:rPr>
                <w:rFonts w:hint="eastAsia" w:ascii="仿宋_GB2312" w:eastAsia="仿宋_GB2312"/>
                <w:b/>
                <w:sz w:val="24"/>
                <w:szCs w:val="24"/>
              </w:rPr>
            </w:pPr>
          </w:p>
        </w:tc>
        <w:tc>
          <w:tcPr>
            <w:tcW w:w="1231" w:type="dxa"/>
            <w:vAlign w:val="center"/>
          </w:tcPr>
          <w:p w14:paraId="011423E7">
            <w:pPr>
              <w:spacing w:line="360" w:lineRule="auto"/>
              <w:jc w:val="center"/>
              <w:rPr>
                <w:rFonts w:hint="eastAsia" w:ascii="仿宋_GB2312" w:eastAsia="仿宋_GB2312"/>
                <w:sz w:val="24"/>
                <w:szCs w:val="24"/>
              </w:rPr>
            </w:pPr>
            <w:r>
              <w:rPr>
                <w:rFonts w:hint="eastAsia" w:ascii="仿宋_GB2312" w:eastAsia="仿宋_GB2312"/>
                <w:sz w:val="24"/>
                <w:szCs w:val="24"/>
              </w:rPr>
              <w:t>活动创新</w:t>
            </w:r>
          </w:p>
        </w:tc>
        <w:tc>
          <w:tcPr>
            <w:tcW w:w="7530" w:type="dxa"/>
            <w:gridSpan w:val="4"/>
          </w:tcPr>
          <w:p w14:paraId="7CB214C1">
            <w:pPr>
              <w:spacing w:line="360" w:lineRule="auto"/>
              <w:rPr>
                <w:rFonts w:hint="eastAsia" w:ascii="仿宋_GB2312" w:eastAsia="仿宋_GB2312"/>
                <w:sz w:val="24"/>
                <w:szCs w:val="24"/>
              </w:rPr>
            </w:pPr>
            <w:r>
              <w:rPr>
                <w:rFonts w:hint="eastAsia" w:ascii="仿宋_GB2312" w:eastAsia="仿宋_GB2312"/>
                <w:sz w:val="24"/>
                <w:szCs w:val="24"/>
              </w:rPr>
              <w:t>（包括社团活动在组织形式、设计思路、活动内容等方面的创新）</w:t>
            </w:r>
          </w:p>
          <w:p w14:paraId="54FB27EF">
            <w:pPr>
              <w:numPr>
                <w:ilvl w:val="0"/>
                <w:numId w:val="2"/>
              </w:numPr>
              <w:spacing w:line="360" w:lineRule="auto"/>
              <w:rPr>
                <w:rFonts w:hint="eastAsia" w:ascii="仿宋_GB2312" w:eastAsia="仿宋_GB2312"/>
                <w:sz w:val="24"/>
                <w:szCs w:val="24"/>
                <w:lang w:val="en-US" w:eastAsia="zh-CN"/>
              </w:rPr>
            </w:pPr>
            <w:r>
              <w:rPr>
                <w:rFonts w:hint="eastAsia" w:ascii="仿宋_GB2312" w:eastAsia="仿宋_GB2312"/>
                <w:sz w:val="24"/>
                <w:szCs w:val="24"/>
                <w:lang w:val="en-US" w:eastAsia="zh-CN"/>
              </w:rPr>
              <w:t>组织形式</w:t>
            </w:r>
          </w:p>
          <w:p w14:paraId="34DA1A69">
            <w:pPr>
              <w:numPr>
                <w:numId w:val="0"/>
              </w:numPr>
              <w:spacing w:line="360" w:lineRule="auto"/>
              <w:ind w:firstLine="480" w:firstLineChars="200"/>
              <w:rPr>
                <w:rFonts w:hint="eastAsia" w:ascii="仿宋_GB2312" w:eastAsia="仿宋_GB2312"/>
                <w:sz w:val="24"/>
                <w:szCs w:val="24"/>
                <w:lang w:val="en-US" w:eastAsia="zh-CN"/>
              </w:rPr>
            </w:pPr>
            <w:r>
              <w:rPr>
                <w:rFonts w:hint="eastAsia" w:ascii="仿宋_GB2312" w:eastAsia="仿宋_GB2312"/>
                <w:sz w:val="24"/>
                <w:szCs w:val="24"/>
                <w:lang w:val="en-US" w:eastAsia="zh-CN"/>
              </w:rPr>
              <w:t>将传统以书籍为主题的读书分享会创新为以主讲人为核心的分享会，以主讲人个人分享与讨论为主要内容，吸引社员主动分享好书与个人阅读体会，提高活动参与度。</w:t>
            </w:r>
          </w:p>
          <w:p w14:paraId="1864524A">
            <w:pPr>
              <w:numPr>
                <w:numId w:val="0"/>
              </w:numPr>
              <w:spacing w:line="360" w:lineRule="auto"/>
              <w:ind w:firstLine="480" w:firstLineChars="200"/>
              <w:rPr>
                <w:rFonts w:hint="eastAsia" w:ascii="仿宋_GB2312" w:eastAsia="仿宋_GB2312"/>
                <w:sz w:val="24"/>
                <w:szCs w:val="24"/>
                <w:lang w:val="en-US" w:eastAsia="zh-CN"/>
              </w:rPr>
            </w:pPr>
            <w:r>
              <w:rPr>
                <w:rFonts w:hint="eastAsia" w:ascii="仿宋_GB2312" w:eastAsia="仿宋_GB2312"/>
                <w:sz w:val="24"/>
                <w:szCs w:val="24"/>
                <w:lang w:val="en-US" w:eastAsia="zh-CN"/>
              </w:rPr>
              <w:t>每周末组织“好书共读”活动，社团成员共同阅读一小时，用一小时的时间培养持续的阅读习惯，使社员多读书、读好书。</w:t>
            </w:r>
          </w:p>
          <w:p w14:paraId="551160F0">
            <w:pPr>
              <w:numPr>
                <w:ilvl w:val="0"/>
                <w:numId w:val="2"/>
              </w:numPr>
              <w:spacing w:line="360" w:lineRule="auto"/>
              <w:ind w:left="0" w:leftChars="0" w:firstLine="0" w:firstLineChars="0"/>
              <w:rPr>
                <w:rFonts w:hint="default" w:ascii="仿宋_GB2312" w:eastAsia="仿宋_GB2312"/>
                <w:sz w:val="24"/>
                <w:szCs w:val="24"/>
                <w:lang w:val="en-US" w:eastAsia="zh-CN"/>
              </w:rPr>
            </w:pPr>
            <w:r>
              <w:rPr>
                <w:rFonts w:hint="eastAsia" w:ascii="仿宋_GB2312" w:eastAsia="仿宋_GB2312"/>
                <w:sz w:val="24"/>
                <w:szCs w:val="24"/>
                <w:lang w:val="en-US" w:eastAsia="zh-CN"/>
              </w:rPr>
              <w:t>活动内容</w:t>
            </w:r>
          </w:p>
          <w:p w14:paraId="669FC4DC">
            <w:pPr>
              <w:numPr>
                <w:numId w:val="0"/>
              </w:numPr>
              <w:spacing w:line="360" w:lineRule="auto"/>
              <w:ind w:leftChars="0"/>
              <w:rPr>
                <w:rFonts w:hint="default" w:ascii="仿宋_GB2312" w:eastAsia="仿宋_GB2312"/>
                <w:sz w:val="24"/>
                <w:szCs w:val="24"/>
                <w:lang w:val="en-US" w:eastAsia="zh-CN"/>
              </w:rPr>
            </w:pPr>
            <w:r>
              <w:rPr>
                <w:rFonts w:hint="eastAsia" w:ascii="仿宋_GB2312" w:eastAsia="仿宋_GB2312"/>
                <w:sz w:val="24"/>
                <w:szCs w:val="24"/>
                <w:lang w:val="en-US" w:eastAsia="zh-CN"/>
              </w:rPr>
              <w:t xml:space="preserve">    读书漂流笔记收集全校师生的书籍推荐、摘抄、个人创作等，以漂流笔记本为载体，创造一个全校师生交流与表达的平台。</w:t>
            </w:r>
          </w:p>
          <w:p w14:paraId="76B57F22">
            <w:pPr>
              <w:numPr>
                <w:numId w:val="0"/>
              </w:numPr>
              <w:spacing w:line="360" w:lineRule="auto"/>
              <w:ind w:leftChars="0"/>
              <w:rPr>
                <w:rFonts w:hint="default" w:ascii="仿宋_GB2312" w:eastAsia="仿宋_GB2312"/>
                <w:sz w:val="24"/>
                <w:szCs w:val="24"/>
                <w:lang w:val="en-US" w:eastAsia="zh-CN"/>
              </w:rPr>
            </w:pPr>
          </w:p>
        </w:tc>
      </w:tr>
      <w:tr w14:paraId="0F1B9581">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727" w:hRule="atLeast"/>
          <w:jc w:val="center"/>
        </w:trPr>
        <w:tc>
          <w:tcPr>
            <w:tcW w:w="558" w:type="dxa"/>
            <w:vMerge w:val="continue"/>
            <w:vAlign w:val="center"/>
          </w:tcPr>
          <w:p w14:paraId="7D8D00BF">
            <w:pPr>
              <w:spacing w:line="276" w:lineRule="auto"/>
              <w:jc w:val="center"/>
              <w:rPr>
                <w:rFonts w:hint="eastAsia" w:ascii="仿宋_GB2312" w:eastAsia="仿宋_GB2312"/>
                <w:b/>
                <w:sz w:val="24"/>
                <w:szCs w:val="24"/>
              </w:rPr>
            </w:pPr>
          </w:p>
        </w:tc>
        <w:tc>
          <w:tcPr>
            <w:tcW w:w="1231" w:type="dxa"/>
            <w:vAlign w:val="center"/>
          </w:tcPr>
          <w:p w14:paraId="25628AFC">
            <w:pPr>
              <w:spacing w:line="360" w:lineRule="auto"/>
              <w:jc w:val="center"/>
              <w:rPr>
                <w:rFonts w:hint="eastAsia" w:ascii="仿宋_GB2312" w:eastAsia="仿宋_GB2312"/>
                <w:sz w:val="24"/>
                <w:szCs w:val="24"/>
              </w:rPr>
            </w:pPr>
            <w:r>
              <w:rPr>
                <w:rFonts w:hint="eastAsia" w:ascii="仿宋_GB2312" w:eastAsia="仿宋_GB2312"/>
                <w:sz w:val="24"/>
                <w:szCs w:val="24"/>
              </w:rPr>
              <w:t>合作交流</w:t>
            </w:r>
          </w:p>
        </w:tc>
        <w:tc>
          <w:tcPr>
            <w:tcW w:w="7530" w:type="dxa"/>
            <w:gridSpan w:val="4"/>
          </w:tcPr>
          <w:p w14:paraId="507AB917">
            <w:pPr>
              <w:spacing w:line="360" w:lineRule="auto"/>
              <w:rPr>
                <w:rFonts w:hint="eastAsia" w:ascii="仿宋_GB2312" w:eastAsia="仿宋_GB2312"/>
                <w:sz w:val="24"/>
                <w:szCs w:val="24"/>
              </w:rPr>
            </w:pPr>
            <w:r>
              <w:rPr>
                <w:rFonts w:hint="eastAsia" w:ascii="仿宋_GB2312" w:eastAsia="仿宋_GB2312"/>
                <w:sz w:val="24"/>
                <w:szCs w:val="24"/>
              </w:rPr>
              <w:t>（包括社团的校内外交流合作经历和成果）</w:t>
            </w:r>
          </w:p>
          <w:p w14:paraId="554C5F3D">
            <w:pPr>
              <w:numPr>
                <w:ilvl w:val="0"/>
                <w:numId w:val="3"/>
              </w:numPr>
              <w:spacing w:line="360" w:lineRule="auto"/>
              <w:rPr>
                <w:rFonts w:hint="eastAsia" w:ascii="仿宋_GB2312" w:eastAsia="仿宋_GB2312"/>
                <w:sz w:val="24"/>
                <w:szCs w:val="24"/>
                <w:lang w:val="en-US" w:eastAsia="zh-CN"/>
              </w:rPr>
            </w:pPr>
            <w:r>
              <w:rPr>
                <w:rFonts w:hint="eastAsia" w:ascii="仿宋_GB2312" w:eastAsia="仿宋_GB2312"/>
                <w:sz w:val="24"/>
                <w:szCs w:val="24"/>
                <w:lang w:val="en-US" w:eastAsia="zh-CN"/>
              </w:rPr>
              <w:t>每年4月与国际校区学生国学社、国际校区学生poita动漫美术社等社团合作组织环湖踏春活动，以体验式活动摊位的形式发挥各社团优势，让全校师生体验不同的踏春活动，感受春日之美。</w:t>
            </w:r>
          </w:p>
          <w:p w14:paraId="50951ABA">
            <w:pPr>
              <w:numPr>
                <w:ilvl w:val="0"/>
                <w:numId w:val="3"/>
              </w:numPr>
              <w:spacing w:line="360" w:lineRule="auto"/>
              <w:rPr>
                <w:rFonts w:hint="default" w:ascii="仿宋_GB2312" w:eastAsia="仿宋_GB2312"/>
                <w:sz w:val="24"/>
                <w:szCs w:val="24"/>
                <w:lang w:val="en-US" w:eastAsia="zh-CN"/>
              </w:rPr>
            </w:pPr>
            <w:r>
              <w:rPr>
                <w:rFonts w:hint="eastAsia" w:ascii="仿宋_GB2312" w:eastAsia="仿宋_GB2312"/>
                <w:sz w:val="24"/>
                <w:szCs w:val="24"/>
                <w:lang w:val="en-US" w:eastAsia="zh-CN"/>
              </w:rPr>
              <w:t>与国际校区学生ECO社合作举办自然阅读系列活动，阅读自然书籍，感受大自然给人类带来的美好。</w:t>
            </w:r>
          </w:p>
          <w:p w14:paraId="4AEB838F">
            <w:pPr>
              <w:numPr>
                <w:ilvl w:val="0"/>
                <w:numId w:val="3"/>
              </w:numPr>
              <w:spacing w:line="360" w:lineRule="auto"/>
              <w:rPr>
                <w:rFonts w:hint="default" w:ascii="仿宋_GB2312" w:eastAsia="仿宋_GB2312"/>
                <w:sz w:val="24"/>
                <w:szCs w:val="24"/>
                <w:lang w:val="en-US" w:eastAsia="zh-CN"/>
              </w:rPr>
            </w:pPr>
            <w:r>
              <w:rPr>
                <w:rFonts w:hint="eastAsia" w:ascii="仿宋_GB2312" w:eastAsia="仿宋_GB2312"/>
                <w:sz w:val="24"/>
                <w:szCs w:val="24"/>
                <w:lang w:val="en-US" w:eastAsia="zh-CN"/>
              </w:rPr>
              <w:t>与雲汐文学社合办文学之夜游园会活动，集合阅读、诗歌接龙等活动，为同学们提供不同的文学体验。</w:t>
            </w:r>
          </w:p>
        </w:tc>
      </w:tr>
      <w:tr w14:paraId="542C82E7">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7428" w:hRule="atLeast"/>
          <w:jc w:val="center"/>
        </w:trPr>
        <w:tc>
          <w:tcPr>
            <w:tcW w:w="558" w:type="dxa"/>
            <w:vMerge w:val="restart"/>
            <w:vAlign w:val="center"/>
          </w:tcPr>
          <w:p w14:paraId="304329CA">
            <w:pPr>
              <w:spacing w:line="276" w:lineRule="auto"/>
              <w:jc w:val="center"/>
              <w:rPr>
                <w:rFonts w:hint="eastAsia" w:ascii="仿宋_GB2312" w:eastAsia="仿宋_GB2312"/>
                <w:b/>
                <w:sz w:val="24"/>
                <w:szCs w:val="24"/>
              </w:rPr>
            </w:pPr>
            <w:r>
              <w:rPr>
                <w:rFonts w:hint="eastAsia" w:ascii="仿宋_GB2312" w:eastAsia="仿宋_GB2312"/>
                <w:b/>
                <w:sz w:val="24"/>
                <w:szCs w:val="24"/>
              </w:rPr>
              <w:t>社团影响</w:t>
            </w:r>
          </w:p>
        </w:tc>
        <w:tc>
          <w:tcPr>
            <w:tcW w:w="1231" w:type="dxa"/>
            <w:vAlign w:val="center"/>
          </w:tcPr>
          <w:p w14:paraId="1BA6FF81">
            <w:pPr>
              <w:spacing w:line="360" w:lineRule="auto"/>
              <w:jc w:val="center"/>
              <w:rPr>
                <w:rFonts w:hint="eastAsia" w:ascii="仿宋_GB2312" w:eastAsia="仿宋_GB2312"/>
                <w:sz w:val="24"/>
                <w:szCs w:val="24"/>
              </w:rPr>
            </w:pPr>
            <w:r>
              <w:rPr>
                <w:rFonts w:hint="eastAsia" w:ascii="仿宋_GB2312" w:eastAsia="仿宋_GB2312"/>
                <w:sz w:val="24"/>
                <w:szCs w:val="24"/>
              </w:rPr>
              <w:t>社团荣誉</w:t>
            </w:r>
          </w:p>
        </w:tc>
        <w:tc>
          <w:tcPr>
            <w:tcW w:w="7530" w:type="dxa"/>
            <w:gridSpan w:val="4"/>
          </w:tcPr>
          <w:p w14:paraId="70A4B886">
            <w:pPr>
              <w:spacing w:line="360" w:lineRule="auto"/>
              <w:rPr>
                <w:rFonts w:hint="eastAsia" w:ascii="仿宋_GB2312" w:eastAsia="仿宋_GB2312"/>
                <w:sz w:val="24"/>
                <w:szCs w:val="24"/>
              </w:rPr>
            </w:pPr>
            <w:r>
              <w:rPr>
                <w:rFonts w:hint="eastAsia" w:ascii="仿宋_GB2312" w:eastAsia="仿宋_GB2312"/>
                <w:sz w:val="24"/>
                <w:szCs w:val="24"/>
              </w:rPr>
              <w:t>（可列举</w:t>
            </w:r>
            <w:r>
              <w:rPr>
                <w:rFonts w:ascii="Times New Roman Regular" w:hAnsi="Times New Roman Regular" w:eastAsia="仿宋_GB2312" w:cs="Times New Roman Regular"/>
                <w:sz w:val="24"/>
                <w:szCs w:val="24"/>
              </w:rPr>
              <w:t>2022-2023、2023-2024学年</w:t>
            </w:r>
            <w:r>
              <w:rPr>
                <w:rFonts w:hint="eastAsia" w:ascii="仿宋_GB2312" w:eastAsia="仿宋_GB2312"/>
                <w:sz w:val="24"/>
                <w:szCs w:val="24"/>
              </w:rPr>
              <w:t>内社团所获奖项）</w:t>
            </w:r>
          </w:p>
          <w:p w14:paraId="7A47E383">
            <w:pPr>
              <w:spacing w:line="360" w:lineRule="auto"/>
              <w:rPr>
                <w:rFonts w:hint="eastAsia" w:ascii="仿宋_GB2312" w:eastAsia="仿宋_GB2312"/>
                <w:sz w:val="24"/>
                <w:szCs w:val="24"/>
                <w:lang w:val="en-US" w:eastAsia="zh-CN"/>
              </w:rPr>
            </w:pPr>
            <w:r>
              <w:rPr>
                <w:rFonts w:hint="eastAsia" w:ascii="仿宋_GB2312" w:eastAsia="仿宋_GB2312"/>
                <w:sz w:val="24"/>
                <w:szCs w:val="24"/>
                <w:lang w:val="en-US" w:eastAsia="zh-CN"/>
              </w:rPr>
              <w:t>无</w:t>
            </w:r>
          </w:p>
          <w:p w14:paraId="32F01C17">
            <w:pPr>
              <w:spacing w:line="360" w:lineRule="auto"/>
              <w:rPr>
                <w:rFonts w:hint="eastAsia" w:ascii="仿宋_GB2312" w:eastAsia="仿宋_GB2312"/>
                <w:sz w:val="24"/>
                <w:szCs w:val="24"/>
              </w:rPr>
            </w:pPr>
          </w:p>
          <w:p w14:paraId="40726FCE">
            <w:pPr>
              <w:spacing w:line="360" w:lineRule="auto"/>
              <w:rPr>
                <w:rFonts w:hint="eastAsia" w:ascii="仿宋_GB2312" w:eastAsia="仿宋_GB2312"/>
                <w:sz w:val="24"/>
                <w:szCs w:val="24"/>
              </w:rPr>
            </w:pPr>
          </w:p>
          <w:p w14:paraId="0137F653">
            <w:pPr>
              <w:spacing w:line="360" w:lineRule="auto"/>
              <w:rPr>
                <w:rFonts w:hint="eastAsia" w:ascii="仿宋_GB2312" w:eastAsia="仿宋_GB2312"/>
                <w:sz w:val="24"/>
                <w:szCs w:val="24"/>
              </w:rPr>
            </w:pPr>
          </w:p>
          <w:p w14:paraId="5AF18260">
            <w:pPr>
              <w:spacing w:line="360" w:lineRule="auto"/>
              <w:rPr>
                <w:rFonts w:hint="eastAsia" w:ascii="仿宋_GB2312" w:eastAsia="仿宋_GB2312"/>
                <w:sz w:val="24"/>
                <w:szCs w:val="24"/>
              </w:rPr>
            </w:pPr>
          </w:p>
          <w:p w14:paraId="7E238DDD">
            <w:pPr>
              <w:spacing w:line="360" w:lineRule="auto"/>
              <w:rPr>
                <w:rFonts w:hint="eastAsia" w:ascii="仿宋_GB2312" w:eastAsia="仿宋_GB2312"/>
                <w:sz w:val="24"/>
                <w:szCs w:val="24"/>
              </w:rPr>
            </w:pPr>
          </w:p>
          <w:p w14:paraId="35065FA8">
            <w:pPr>
              <w:spacing w:line="360" w:lineRule="auto"/>
              <w:rPr>
                <w:rFonts w:hint="eastAsia" w:ascii="仿宋_GB2312" w:eastAsia="仿宋_GB2312"/>
                <w:sz w:val="24"/>
                <w:szCs w:val="24"/>
              </w:rPr>
            </w:pPr>
          </w:p>
          <w:p w14:paraId="509079FC">
            <w:pPr>
              <w:spacing w:line="360" w:lineRule="auto"/>
              <w:rPr>
                <w:rFonts w:hint="eastAsia" w:ascii="仿宋_GB2312" w:eastAsia="仿宋_GB2312"/>
                <w:sz w:val="24"/>
                <w:szCs w:val="24"/>
              </w:rPr>
            </w:pPr>
          </w:p>
          <w:p w14:paraId="51A49D1A">
            <w:pPr>
              <w:spacing w:line="360" w:lineRule="auto"/>
              <w:rPr>
                <w:rFonts w:hint="eastAsia" w:ascii="仿宋_GB2312" w:eastAsia="仿宋_GB2312"/>
                <w:sz w:val="24"/>
                <w:szCs w:val="24"/>
              </w:rPr>
            </w:pPr>
          </w:p>
          <w:p w14:paraId="332BBF25">
            <w:pPr>
              <w:spacing w:line="360" w:lineRule="auto"/>
              <w:rPr>
                <w:rFonts w:hint="eastAsia" w:ascii="仿宋_GB2312" w:eastAsia="仿宋_GB2312"/>
                <w:sz w:val="24"/>
                <w:szCs w:val="24"/>
              </w:rPr>
            </w:pPr>
          </w:p>
          <w:p w14:paraId="3050B9F8">
            <w:pPr>
              <w:spacing w:line="360" w:lineRule="auto"/>
              <w:rPr>
                <w:rFonts w:hint="eastAsia" w:ascii="仿宋_GB2312" w:eastAsia="仿宋_GB2312"/>
                <w:sz w:val="24"/>
                <w:szCs w:val="24"/>
              </w:rPr>
            </w:pPr>
          </w:p>
          <w:p w14:paraId="23FB3C88">
            <w:pPr>
              <w:spacing w:line="360" w:lineRule="auto"/>
              <w:rPr>
                <w:rFonts w:hint="eastAsia" w:ascii="仿宋_GB2312" w:eastAsia="仿宋_GB2312"/>
                <w:sz w:val="24"/>
                <w:szCs w:val="24"/>
              </w:rPr>
            </w:pPr>
          </w:p>
          <w:p w14:paraId="784DF449">
            <w:pPr>
              <w:spacing w:line="360" w:lineRule="auto"/>
              <w:rPr>
                <w:rFonts w:hint="eastAsia" w:ascii="仿宋_GB2312" w:eastAsia="仿宋_GB2312"/>
                <w:sz w:val="24"/>
                <w:szCs w:val="24"/>
              </w:rPr>
            </w:pPr>
          </w:p>
          <w:p w14:paraId="61A18E47">
            <w:pPr>
              <w:spacing w:line="360" w:lineRule="auto"/>
              <w:rPr>
                <w:rFonts w:hint="eastAsia" w:ascii="仿宋_GB2312" w:eastAsia="仿宋_GB2312"/>
                <w:sz w:val="24"/>
                <w:szCs w:val="24"/>
              </w:rPr>
            </w:pPr>
          </w:p>
          <w:p w14:paraId="0DDC1A14">
            <w:pPr>
              <w:spacing w:line="360" w:lineRule="auto"/>
              <w:rPr>
                <w:rFonts w:hint="eastAsia" w:ascii="仿宋_GB2312" w:eastAsia="仿宋_GB2312"/>
                <w:sz w:val="24"/>
                <w:szCs w:val="24"/>
              </w:rPr>
            </w:pPr>
          </w:p>
          <w:p w14:paraId="4FE13467">
            <w:pPr>
              <w:spacing w:line="360" w:lineRule="auto"/>
              <w:rPr>
                <w:rFonts w:hint="eastAsia" w:ascii="仿宋_GB2312" w:eastAsia="仿宋_GB2312"/>
                <w:sz w:val="24"/>
                <w:szCs w:val="24"/>
              </w:rPr>
            </w:pPr>
          </w:p>
          <w:p w14:paraId="0DA423AB">
            <w:pPr>
              <w:spacing w:line="360" w:lineRule="auto"/>
              <w:rPr>
                <w:rFonts w:hint="eastAsia" w:ascii="仿宋_GB2312" w:eastAsia="仿宋_GB2312"/>
                <w:sz w:val="24"/>
                <w:szCs w:val="24"/>
              </w:rPr>
            </w:pPr>
          </w:p>
          <w:p w14:paraId="6CF91F33">
            <w:pPr>
              <w:spacing w:line="360" w:lineRule="auto"/>
              <w:rPr>
                <w:rFonts w:hint="eastAsia" w:ascii="仿宋_GB2312" w:eastAsia="仿宋_GB2312"/>
                <w:sz w:val="24"/>
                <w:szCs w:val="24"/>
              </w:rPr>
            </w:pPr>
          </w:p>
          <w:p w14:paraId="2C2EDDB1">
            <w:pPr>
              <w:spacing w:line="360" w:lineRule="auto"/>
              <w:rPr>
                <w:rFonts w:hint="eastAsia" w:ascii="仿宋_GB2312" w:eastAsia="仿宋_GB2312"/>
                <w:sz w:val="24"/>
                <w:szCs w:val="24"/>
              </w:rPr>
            </w:pPr>
          </w:p>
          <w:p w14:paraId="1CFB9403">
            <w:pPr>
              <w:spacing w:line="360" w:lineRule="auto"/>
              <w:rPr>
                <w:rFonts w:hint="eastAsia" w:ascii="仿宋_GB2312" w:eastAsia="仿宋_GB2312"/>
                <w:sz w:val="24"/>
                <w:szCs w:val="24"/>
              </w:rPr>
            </w:pPr>
          </w:p>
          <w:p w14:paraId="7A6A0037">
            <w:pPr>
              <w:spacing w:line="360" w:lineRule="auto"/>
              <w:rPr>
                <w:rFonts w:hint="eastAsia" w:ascii="仿宋_GB2312" w:eastAsia="仿宋_GB2312"/>
                <w:sz w:val="24"/>
                <w:szCs w:val="24"/>
              </w:rPr>
            </w:pPr>
          </w:p>
          <w:p w14:paraId="4F9748F9">
            <w:pPr>
              <w:spacing w:line="360" w:lineRule="auto"/>
              <w:rPr>
                <w:rFonts w:hint="eastAsia" w:ascii="仿宋_GB2312" w:eastAsia="仿宋_GB2312"/>
                <w:sz w:val="24"/>
                <w:szCs w:val="24"/>
              </w:rPr>
            </w:pPr>
          </w:p>
          <w:p w14:paraId="79D75032">
            <w:pPr>
              <w:spacing w:line="360" w:lineRule="auto"/>
              <w:rPr>
                <w:rFonts w:hint="eastAsia" w:ascii="仿宋_GB2312" w:eastAsia="仿宋_GB2312"/>
                <w:sz w:val="24"/>
                <w:szCs w:val="24"/>
              </w:rPr>
            </w:pPr>
          </w:p>
        </w:tc>
      </w:tr>
      <w:tr w14:paraId="21344477">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7428" w:hRule="atLeast"/>
          <w:jc w:val="center"/>
        </w:trPr>
        <w:tc>
          <w:tcPr>
            <w:tcW w:w="558" w:type="dxa"/>
            <w:vMerge w:val="continue"/>
            <w:vAlign w:val="center"/>
          </w:tcPr>
          <w:p w14:paraId="4AA6B1C2">
            <w:pPr>
              <w:spacing w:line="276" w:lineRule="auto"/>
              <w:jc w:val="center"/>
              <w:rPr>
                <w:rFonts w:hint="eastAsia" w:ascii="仿宋_GB2312" w:eastAsia="仿宋_GB2312"/>
                <w:b/>
                <w:sz w:val="24"/>
                <w:szCs w:val="24"/>
              </w:rPr>
            </w:pPr>
          </w:p>
        </w:tc>
        <w:tc>
          <w:tcPr>
            <w:tcW w:w="1231" w:type="dxa"/>
            <w:vAlign w:val="center"/>
          </w:tcPr>
          <w:p w14:paraId="77FE3125">
            <w:pPr>
              <w:spacing w:line="360" w:lineRule="auto"/>
              <w:jc w:val="center"/>
              <w:rPr>
                <w:rFonts w:hint="eastAsia" w:ascii="仿宋_GB2312" w:eastAsia="仿宋_GB2312"/>
                <w:sz w:val="24"/>
                <w:szCs w:val="24"/>
              </w:rPr>
            </w:pPr>
            <w:r>
              <w:rPr>
                <w:rFonts w:hint="eastAsia" w:ascii="仿宋_GB2312" w:eastAsia="仿宋_GB2312"/>
                <w:sz w:val="24"/>
                <w:szCs w:val="24"/>
              </w:rPr>
              <w:t>社会影响</w:t>
            </w:r>
          </w:p>
        </w:tc>
        <w:tc>
          <w:tcPr>
            <w:tcW w:w="7530" w:type="dxa"/>
            <w:gridSpan w:val="4"/>
          </w:tcPr>
          <w:p w14:paraId="6DB05831">
            <w:pPr>
              <w:spacing w:line="360" w:lineRule="auto"/>
              <w:rPr>
                <w:rFonts w:hint="eastAsia" w:ascii="仿宋_GB2312" w:eastAsia="仿宋_GB2312"/>
                <w:sz w:val="24"/>
                <w:szCs w:val="24"/>
              </w:rPr>
            </w:pPr>
            <w:r>
              <w:rPr>
                <w:rFonts w:hint="eastAsia" w:ascii="仿宋_GB2312" w:eastAsia="仿宋_GB2312"/>
                <w:sz w:val="24"/>
                <w:szCs w:val="24"/>
              </w:rPr>
              <w:t>（包括社团在社会活动中的参与、对社会进步的贡献、在社会上的知名度）</w:t>
            </w:r>
          </w:p>
          <w:p w14:paraId="033BFED4">
            <w:pPr>
              <w:spacing w:line="360" w:lineRule="auto"/>
              <w:rPr>
                <w:rFonts w:hint="default" w:ascii="仿宋_GB2312" w:eastAsia="仿宋_GB2312"/>
                <w:sz w:val="24"/>
                <w:szCs w:val="24"/>
                <w:lang w:val="en-US" w:eastAsia="zh-CN"/>
              </w:rPr>
            </w:pPr>
            <w:r>
              <w:rPr>
                <w:rFonts w:hint="eastAsia" w:ascii="仿宋_GB2312" w:eastAsia="仿宋_GB2312"/>
                <w:sz w:val="24"/>
                <w:szCs w:val="24"/>
                <w:lang w:val="en-US" w:eastAsia="zh-CN"/>
              </w:rPr>
              <w:t>在社团嘉年华、环湖踏春等活动中吸引校外人员参与书香阅读社摊位活动，吸引校外人员关注书香阅读社活动与社团公众号推书栏目，为他们推荐阅读书单，有助于培养阅读习惯、阅读优秀书籍。</w:t>
            </w:r>
          </w:p>
        </w:tc>
      </w:tr>
      <w:tr w14:paraId="6764C7E4">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cantSplit/>
          <w:trHeight w:val="5954" w:hRule="atLeast"/>
          <w:jc w:val="center"/>
        </w:trPr>
        <w:tc>
          <w:tcPr>
            <w:tcW w:w="558" w:type="dxa"/>
            <w:vMerge w:val="continue"/>
            <w:textDirection w:val="tbRlV"/>
            <w:vAlign w:val="center"/>
          </w:tcPr>
          <w:p w14:paraId="6D335C06">
            <w:pPr>
              <w:spacing w:line="360" w:lineRule="auto"/>
              <w:ind w:left="113" w:right="113"/>
              <w:jc w:val="center"/>
              <w:rPr>
                <w:rFonts w:hint="eastAsia" w:ascii="仿宋_GB2312" w:eastAsia="仿宋_GB2312"/>
                <w:sz w:val="24"/>
                <w:szCs w:val="24"/>
              </w:rPr>
            </w:pPr>
          </w:p>
        </w:tc>
        <w:tc>
          <w:tcPr>
            <w:tcW w:w="1231" w:type="dxa"/>
            <w:vAlign w:val="center"/>
          </w:tcPr>
          <w:p w14:paraId="665E475E">
            <w:pPr>
              <w:spacing w:line="360" w:lineRule="auto"/>
              <w:jc w:val="center"/>
              <w:rPr>
                <w:rFonts w:hint="eastAsia" w:ascii="仿宋_GB2312" w:eastAsia="仿宋_GB2312"/>
                <w:sz w:val="24"/>
                <w:szCs w:val="24"/>
              </w:rPr>
            </w:pPr>
            <w:r>
              <w:rPr>
                <w:rFonts w:hint="eastAsia" w:ascii="仿宋_GB2312" w:eastAsia="仿宋_GB2312"/>
                <w:sz w:val="24"/>
                <w:szCs w:val="24"/>
              </w:rPr>
              <w:t>宣传推广</w:t>
            </w:r>
          </w:p>
        </w:tc>
        <w:tc>
          <w:tcPr>
            <w:tcW w:w="7530" w:type="dxa"/>
            <w:gridSpan w:val="4"/>
          </w:tcPr>
          <w:p w14:paraId="49E4BE49">
            <w:pPr>
              <w:spacing w:line="360" w:lineRule="auto"/>
              <w:rPr>
                <w:rFonts w:hint="eastAsia" w:ascii="仿宋_GB2312" w:eastAsia="仿宋_GB2312"/>
                <w:sz w:val="24"/>
                <w:szCs w:val="24"/>
              </w:rPr>
            </w:pPr>
            <w:r>
              <w:rPr>
                <w:rFonts w:hint="eastAsia" w:ascii="仿宋_GB2312" w:eastAsia="仿宋_GB2312"/>
                <w:sz w:val="24"/>
                <w:szCs w:val="24"/>
              </w:rPr>
              <w:t>（包括社团对外宣传的形式、效果、影响力等）</w:t>
            </w:r>
          </w:p>
          <w:p w14:paraId="0137C323">
            <w:pPr>
              <w:spacing w:line="360" w:lineRule="auto"/>
              <w:rPr>
                <w:rFonts w:hint="default" w:ascii="仿宋_GB2312" w:eastAsia="仿宋_GB2312"/>
                <w:sz w:val="24"/>
                <w:szCs w:val="24"/>
                <w:lang w:val="en-US" w:eastAsia="zh-CN"/>
              </w:rPr>
            </w:pPr>
            <w:r>
              <w:rPr>
                <w:rFonts w:hint="eastAsia" w:ascii="仿宋_GB2312" w:eastAsia="仿宋_GB2312"/>
                <w:sz w:val="24"/>
                <w:szCs w:val="24"/>
                <w:lang w:val="en-US" w:eastAsia="zh-CN"/>
              </w:rPr>
              <w:t>社团对外宣传的形式为社团微信公众号，分为每月推书与活动预告两个固定栏目，每月推书栏目发布社员推荐的好书，为同学们的阅读提供参考；活动预告栏目发布社团活动信息，吸引师生参与社团活动。截至目前，公众号总阅读量近千。</w:t>
            </w:r>
          </w:p>
        </w:tc>
      </w:tr>
      <w:tr w14:paraId="05F85D1D">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727" w:hRule="atLeast"/>
          <w:jc w:val="center"/>
        </w:trPr>
        <w:tc>
          <w:tcPr>
            <w:tcW w:w="558" w:type="dxa"/>
            <w:vMerge w:val="restart"/>
            <w:vAlign w:val="center"/>
          </w:tcPr>
          <w:p w14:paraId="205559B6">
            <w:pPr>
              <w:jc w:val="center"/>
              <w:rPr>
                <w:rFonts w:hint="eastAsia" w:ascii="仿宋_GB2312" w:eastAsia="仿宋_GB2312"/>
                <w:sz w:val="24"/>
                <w:szCs w:val="24"/>
              </w:rPr>
            </w:pPr>
            <w:r>
              <w:rPr>
                <w:rFonts w:hint="eastAsia" w:ascii="仿宋_GB2312" w:eastAsia="仿宋_GB2312"/>
                <w:b/>
                <w:bCs/>
                <w:sz w:val="24"/>
                <w:szCs w:val="24"/>
              </w:rPr>
              <w:t>社团规划</w:t>
            </w:r>
          </w:p>
        </w:tc>
        <w:tc>
          <w:tcPr>
            <w:tcW w:w="1231" w:type="dxa"/>
            <w:vAlign w:val="center"/>
          </w:tcPr>
          <w:p w14:paraId="055F5378">
            <w:pPr>
              <w:spacing w:line="360" w:lineRule="auto"/>
              <w:jc w:val="center"/>
              <w:rPr>
                <w:rFonts w:hint="eastAsia" w:ascii="仿宋_GB2312" w:eastAsia="仿宋_GB2312"/>
                <w:sz w:val="24"/>
                <w:szCs w:val="24"/>
              </w:rPr>
            </w:pPr>
            <w:r>
              <w:rPr>
                <w:rFonts w:hint="eastAsia" w:ascii="仿宋_GB2312" w:eastAsia="仿宋_GB2312"/>
                <w:sz w:val="24"/>
                <w:szCs w:val="24"/>
              </w:rPr>
              <w:t>自我定位</w:t>
            </w:r>
          </w:p>
        </w:tc>
        <w:tc>
          <w:tcPr>
            <w:tcW w:w="7530" w:type="dxa"/>
            <w:gridSpan w:val="4"/>
          </w:tcPr>
          <w:p w14:paraId="3511C67C">
            <w:pPr>
              <w:spacing w:line="360" w:lineRule="auto"/>
              <w:rPr>
                <w:rFonts w:hint="eastAsia" w:ascii="仿宋_GB2312" w:eastAsia="仿宋_GB2312"/>
                <w:kern w:val="0"/>
                <w:sz w:val="24"/>
                <w:szCs w:val="24"/>
              </w:rPr>
            </w:pPr>
            <w:r>
              <w:rPr>
                <w:rFonts w:hint="eastAsia" w:ascii="仿宋_GB2312" w:eastAsia="仿宋_GB2312"/>
                <w:kern w:val="0"/>
                <w:sz w:val="24"/>
                <w:szCs w:val="24"/>
              </w:rPr>
              <w:t>（包括对社团规模、职能、目标的认识等）</w:t>
            </w:r>
          </w:p>
          <w:p w14:paraId="1EA9548D">
            <w:pPr>
              <w:numPr>
                <w:ilvl w:val="0"/>
                <w:numId w:val="4"/>
              </w:numPr>
              <w:spacing w:line="360" w:lineRule="auto"/>
              <w:rPr>
                <w:rFonts w:hint="eastAsia" w:ascii="仿宋_GB2312" w:eastAsia="仿宋_GB2312"/>
                <w:kern w:val="0"/>
                <w:sz w:val="24"/>
                <w:szCs w:val="24"/>
                <w:lang w:val="en-US" w:eastAsia="zh-CN"/>
              </w:rPr>
            </w:pPr>
            <w:r>
              <w:rPr>
                <w:rFonts w:hint="eastAsia" w:ascii="仿宋_GB2312" w:eastAsia="仿宋_GB2312"/>
                <w:kern w:val="0"/>
                <w:sz w:val="24"/>
                <w:szCs w:val="24"/>
                <w:lang w:val="en-US" w:eastAsia="zh-CN"/>
              </w:rPr>
              <w:t>社团规模</w:t>
            </w:r>
          </w:p>
          <w:p w14:paraId="43657301">
            <w:pPr>
              <w:numPr>
                <w:numId w:val="0"/>
              </w:numPr>
              <w:spacing w:line="360" w:lineRule="auto"/>
              <w:rPr>
                <w:rFonts w:hint="eastAsia" w:ascii="仿宋_GB2312" w:eastAsia="仿宋_GB2312"/>
                <w:kern w:val="0"/>
                <w:sz w:val="24"/>
                <w:szCs w:val="24"/>
                <w:lang w:val="en-US" w:eastAsia="zh-CN"/>
              </w:rPr>
            </w:pPr>
            <w:r>
              <w:rPr>
                <w:rFonts w:hint="eastAsia" w:ascii="仿宋_GB2312" w:eastAsia="仿宋_GB2312"/>
                <w:kern w:val="0"/>
                <w:sz w:val="24"/>
                <w:szCs w:val="24"/>
                <w:lang w:val="en-US" w:eastAsia="zh-CN"/>
              </w:rPr>
              <w:t>社团规模不断发展，吸引更多爱书人加入社团，也吸引希望养成阅读习惯、提高阅读量的同学加入社团。</w:t>
            </w:r>
          </w:p>
          <w:p w14:paraId="5713AE70">
            <w:pPr>
              <w:numPr>
                <w:ilvl w:val="0"/>
                <w:numId w:val="4"/>
              </w:numPr>
              <w:spacing w:line="360" w:lineRule="auto"/>
              <w:ind w:left="0" w:leftChars="0" w:firstLine="0" w:firstLineChars="0"/>
              <w:rPr>
                <w:rFonts w:hint="default" w:ascii="仿宋_GB2312" w:eastAsia="仿宋_GB2312"/>
                <w:kern w:val="0"/>
                <w:sz w:val="24"/>
                <w:szCs w:val="24"/>
                <w:lang w:val="en-US" w:eastAsia="zh-CN"/>
              </w:rPr>
            </w:pPr>
            <w:r>
              <w:rPr>
                <w:rFonts w:hint="eastAsia" w:ascii="仿宋_GB2312" w:eastAsia="仿宋_GB2312"/>
                <w:kern w:val="0"/>
                <w:sz w:val="24"/>
                <w:szCs w:val="24"/>
                <w:lang w:val="en-US" w:eastAsia="zh-CN"/>
              </w:rPr>
              <w:t>社团职能</w:t>
            </w:r>
          </w:p>
          <w:p w14:paraId="3B0A1728">
            <w:pPr>
              <w:numPr>
                <w:numId w:val="0"/>
              </w:numPr>
              <w:spacing w:line="360" w:lineRule="auto"/>
              <w:ind w:leftChars="0"/>
              <w:rPr>
                <w:rFonts w:hint="eastAsia" w:ascii="仿宋_GB2312" w:eastAsia="仿宋_GB2312"/>
                <w:kern w:val="0"/>
                <w:sz w:val="24"/>
                <w:szCs w:val="24"/>
                <w:lang w:val="en-US" w:eastAsia="zh-CN"/>
              </w:rPr>
            </w:pPr>
            <w:r>
              <w:rPr>
                <w:rFonts w:hint="eastAsia" w:ascii="仿宋_GB2312" w:eastAsia="仿宋_GB2312"/>
                <w:kern w:val="0"/>
                <w:sz w:val="24"/>
                <w:szCs w:val="24"/>
                <w:lang w:val="en-US" w:eastAsia="zh-CN"/>
              </w:rPr>
              <w:t>创造一个校区内读书人相互交流、表达自我的平台，吸引更多同学加入阅读的行列，让阅读成为一种习惯。</w:t>
            </w:r>
          </w:p>
          <w:p w14:paraId="19FFF378">
            <w:pPr>
              <w:numPr>
                <w:ilvl w:val="0"/>
                <w:numId w:val="4"/>
              </w:numPr>
              <w:spacing w:line="360" w:lineRule="auto"/>
              <w:ind w:left="0" w:leftChars="0" w:firstLine="0" w:firstLineChars="0"/>
              <w:rPr>
                <w:rFonts w:hint="eastAsia" w:ascii="仿宋_GB2312" w:eastAsia="仿宋_GB2312"/>
                <w:kern w:val="0"/>
                <w:sz w:val="24"/>
                <w:szCs w:val="24"/>
                <w:lang w:val="en-US" w:eastAsia="zh-CN"/>
              </w:rPr>
            </w:pPr>
            <w:r>
              <w:rPr>
                <w:rFonts w:hint="eastAsia" w:ascii="仿宋_GB2312" w:eastAsia="仿宋_GB2312"/>
                <w:kern w:val="0"/>
                <w:sz w:val="24"/>
                <w:szCs w:val="24"/>
                <w:lang w:val="en-US" w:eastAsia="zh-CN"/>
              </w:rPr>
              <w:t>社团目标</w:t>
            </w:r>
          </w:p>
          <w:p w14:paraId="000A260C">
            <w:pPr>
              <w:numPr>
                <w:numId w:val="0"/>
              </w:numPr>
              <w:spacing w:line="360" w:lineRule="auto"/>
              <w:ind w:leftChars="0"/>
              <w:rPr>
                <w:rFonts w:hint="default" w:ascii="仿宋_GB2312" w:eastAsia="仿宋_GB2312"/>
                <w:kern w:val="0"/>
                <w:sz w:val="24"/>
                <w:szCs w:val="24"/>
                <w:lang w:val="en-US" w:eastAsia="zh-CN"/>
              </w:rPr>
            </w:pPr>
            <w:r>
              <w:rPr>
                <w:rFonts w:hint="eastAsia" w:ascii="仿宋_GB2312" w:eastAsia="仿宋_GB2312"/>
                <w:kern w:val="0"/>
                <w:sz w:val="24"/>
                <w:szCs w:val="24"/>
                <w:lang w:val="en-US" w:eastAsia="zh-CN"/>
              </w:rPr>
              <w:t>不断扩大社团规模，发展社团品牌活动，吸引更多读书人加入社团，让阅读之风在校区流行开来。</w:t>
            </w:r>
          </w:p>
          <w:p w14:paraId="32110D7C">
            <w:pPr>
              <w:numPr>
                <w:numId w:val="0"/>
              </w:numPr>
              <w:spacing w:line="360" w:lineRule="auto"/>
              <w:ind w:leftChars="0"/>
              <w:rPr>
                <w:rFonts w:hint="default" w:ascii="仿宋_GB2312" w:eastAsia="仿宋_GB2312"/>
                <w:kern w:val="0"/>
                <w:sz w:val="24"/>
                <w:szCs w:val="24"/>
                <w:lang w:val="en-US" w:eastAsia="zh-CN"/>
              </w:rPr>
            </w:pPr>
          </w:p>
        </w:tc>
      </w:tr>
      <w:tr w14:paraId="5739FF21">
        <w:tblPrEx>
          <w:tblBorders>
            <w:top w:val="thinThickSmallGap" w:color="auto" w:sz="24" w:space="0"/>
            <w:left w:val="thinThickSmallGap" w:color="auto" w:sz="24" w:space="0"/>
            <w:bottom w:val="thickThinSmallGap" w:color="auto" w:sz="24" w:space="0"/>
            <w:right w:val="thickThinSmallGap" w:color="auto" w:sz="24" w:space="0"/>
            <w:insideH w:val="single" w:color="auto" w:sz="6" w:space="0"/>
            <w:insideV w:val="single" w:color="auto" w:sz="6" w:space="0"/>
          </w:tblBorders>
          <w:tblCellMar>
            <w:top w:w="0" w:type="dxa"/>
            <w:left w:w="108" w:type="dxa"/>
            <w:bottom w:w="0" w:type="dxa"/>
            <w:right w:w="108" w:type="dxa"/>
          </w:tblCellMar>
        </w:tblPrEx>
        <w:trPr>
          <w:trHeight w:val="5728" w:hRule="atLeast"/>
          <w:jc w:val="center"/>
        </w:trPr>
        <w:tc>
          <w:tcPr>
            <w:tcW w:w="558" w:type="dxa"/>
            <w:vMerge w:val="continue"/>
            <w:vAlign w:val="center"/>
          </w:tcPr>
          <w:p w14:paraId="2418E1C0">
            <w:pPr>
              <w:jc w:val="center"/>
              <w:rPr>
                <w:rFonts w:hint="eastAsia" w:ascii="仿宋_GB2312" w:eastAsia="仿宋_GB2312"/>
                <w:b/>
                <w:bCs/>
                <w:sz w:val="24"/>
                <w:szCs w:val="24"/>
              </w:rPr>
            </w:pPr>
          </w:p>
        </w:tc>
        <w:tc>
          <w:tcPr>
            <w:tcW w:w="1231" w:type="dxa"/>
            <w:vAlign w:val="center"/>
          </w:tcPr>
          <w:p w14:paraId="69994FC6">
            <w:pPr>
              <w:spacing w:line="360" w:lineRule="auto"/>
              <w:jc w:val="center"/>
              <w:rPr>
                <w:rFonts w:hint="eastAsia" w:ascii="仿宋_GB2312" w:eastAsia="仿宋_GB2312"/>
                <w:sz w:val="24"/>
                <w:szCs w:val="24"/>
              </w:rPr>
            </w:pPr>
            <w:r>
              <w:rPr>
                <w:rFonts w:hint="eastAsia" w:ascii="仿宋_GB2312" w:eastAsia="仿宋_GB2312"/>
                <w:sz w:val="24"/>
                <w:szCs w:val="24"/>
              </w:rPr>
              <w:t>发展前景</w:t>
            </w:r>
          </w:p>
        </w:tc>
        <w:tc>
          <w:tcPr>
            <w:tcW w:w="7530" w:type="dxa"/>
            <w:gridSpan w:val="4"/>
          </w:tcPr>
          <w:p w14:paraId="399654A5">
            <w:pPr>
              <w:spacing w:line="360" w:lineRule="auto"/>
              <w:rPr>
                <w:rFonts w:hint="eastAsia" w:ascii="仿宋_GB2312" w:eastAsia="仿宋_GB2312"/>
                <w:sz w:val="24"/>
                <w:szCs w:val="24"/>
              </w:rPr>
            </w:pPr>
            <w:r>
              <w:rPr>
                <w:rFonts w:hint="eastAsia" w:ascii="仿宋_GB2312" w:eastAsia="仿宋_GB2312"/>
                <w:sz w:val="24"/>
                <w:szCs w:val="24"/>
              </w:rPr>
              <w:t>（包括对社团未来发展的规划与展望等）</w:t>
            </w:r>
          </w:p>
          <w:p w14:paraId="2F494B25">
            <w:pPr>
              <w:numPr>
                <w:ilvl w:val="0"/>
                <w:numId w:val="5"/>
              </w:numPr>
              <w:spacing w:line="360" w:lineRule="auto"/>
              <w:rPr>
                <w:rFonts w:hint="default" w:ascii="仿宋_GB2312" w:eastAsia="仿宋_GB2312"/>
                <w:sz w:val="24"/>
                <w:szCs w:val="24"/>
                <w:lang w:val="en-US" w:eastAsia="zh-CN"/>
              </w:rPr>
            </w:pPr>
            <w:r>
              <w:rPr>
                <w:rFonts w:hint="eastAsia" w:ascii="仿宋_GB2312" w:eastAsia="仿宋_GB2312"/>
                <w:sz w:val="24"/>
                <w:szCs w:val="24"/>
                <w:lang w:val="en-US" w:eastAsia="zh-CN"/>
              </w:rPr>
              <w:t>扩大社团规模与社团影响力</w:t>
            </w:r>
          </w:p>
          <w:p w14:paraId="201DAB32">
            <w:pPr>
              <w:numPr>
                <w:numId w:val="0"/>
              </w:numPr>
              <w:spacing w:line="360" w:lineRule="auto"/>
              <w:rPr>
                <w:rFonts w:hint="default" w:ascii="仿宋_GB2312" w:eastAsia="仿宋_GB2312"/>
                <w:sz w:val="24"/>
                <w:szCs w:val="24"/>
                <w:lang w:val="en-US" w:eastAsia="zh-CN"/>
              </w:rPr>
            </w:pPr>
            <w:r>
              <w:rPr>
                <w:rFonts w:hint="eastAsia" w:ascii="仿宋_GB2312" w:eastAsia="仿宋_GB2312"/>
                <w:sz w:val="24"/>
                <w:szCs w:val="24"/>
                <w:lang w:val="en-US" w:eastAsia="zh-CN"/>
              </w:rPr>
              <w:t>在校区范围内扩大社团影响力，吸引更多爱读书、想读书的师生加入社团。</w:t>
            </w:r>
          </w:p>
          <w:p w14:paraId="31A9F923">
            <w:pPr>
              <w:numPr>
                <w:ilvl w:val="0"/>
                <w:numId w:val="5"/>
              </w:numPr>
              <w:spacing w:line="360" w:lineRule="auto"/>
              <w:ind w:left="0" w:leftChars="0" w:firstLine="0" w:firstLineChars="0"/>
              <w:rPr>
                <w:rFonts w:hint="eastAsia" w:ascii="仿宋_GB2312" w:eastAsia="仿宋_GB2312"/>
                <w:sz w:val="24"/>
                <w:szCs w:val="24"/>
                <w:lang w:val="en-US" w:eastAsia="zh-CN"/>
              </w:rPr>
            </w:pPr>
            <w:r>
              <w:rPr>
                <w:rFonts w:hint="eastAsia" w:ascii="仿宋_GB2312" w:eastAsia="仿宋_GB2312"/>
                <w:sz w:val="24"/>
                <w:szCs w:val="24"/>
                <w:lang w:val="en-US" w:eastAsia="zh-CN"/>
              </w:rPr>
              <w:t>发展社团品牌活动与创新活动</w:t>
            </w:r>
          </w:p>
          <w:p w14:paraId="41D0DD9B">
            <w:pPr>
              <w:numPr>
                <w:numId w:val="0"/>
              </w:numPr>
              <w:spacing w:line="360" w:lineRule="auto"/>
              <w:ind w:leftChars="0"/>
              <w:rPr>
                <w:rFonts w:hint="default" w:ascii="仿宋_GB2312" w:eastAsia="仿宋_GB2312"/>
                <w:sz w:val="24"/>
                <w:szCs w:val="24"/>
                <w:lang w:val="en-US" w:eastAsia="zh-CN"/>
              </w:rPr>
            </w:pPr>
            <w:r>
              <w:rPr>
                <w:rFonts w:hint="eastAsia" w:ascii="仿宋_GB2312" w:eastAsia="仿宋_GB2312"/>
                <w:sz w:val="24"/>
                <w:szCs w:val="24"/>
                <w:lang w:val="en-US" w:eastAsia="zh-CN"/>
              </w:rPr>
              <w:t>发展社团品牌活动，持续举办社团例行品牌活动，发展新的、具有创新性的活动，通过不同形式、不同内容吸引师生加入阅读的行列，培养阅读习惯。</w:t>
            </w:r>
          </w:p>
          <w:p w14:paraId="3194D202">
            <w:pPr>
              <w:numPr>
                <w:ilvl w:val="0"/>
                <w:numId w:val="5"/>
              </w:numPr>
              <w:spacing w:line="360" w:lineRule="auto"/>
              <w:ind w:left="0" w:leftChars="0" w:firstLine="0" w:firstLineChars="0"/>
              <w:rPr>
                <w:rFonts w:hint="default" w:ascii="仿宋_GB2312" w:eastAsia="仿宋_GB2312"/>
                <w:sz w:val="24"/>
                <w:szCs w:val="24"/>
                <w:lang w:val="en-US" w:eastAsia="zh-CN"/>
              </w:rPr>
            </w:pPr>
            <w:r>
              <w:rPr>
                <w:rFonts w:hint="eastAsia" w:ascii="仿宋_GB2312" w:eastAsia="仿宋_GB2312"/>
                <w:sz w:val="24"/>
                <w:szCs w:val="24"/>
                <w:lang w:val="en-US" w:eastAsia="zh-CN"/>
              </w:rPr>
              <w:t>与学院、书院、图书馆和其他社团加强联合</w:t>
            </w:r>
          </w:p>
          <w:p w14:paraId="74F55557">
            <w:pPr>
              <w:numPr>
                <w:numId w:val="0"/>
              </w:numPr>
              <w:spacing w:line="360" w:lineRule="auto"/>
              <w:ind w:leftChars="0"/>
              <w:rPr>
                <w:rFonts w:hint="default" w:ascii="仿宋_GB2312" w:eastAsia="仿宋_GB2312"/>
                <w:sz w:val="24"/>
                <w:szCs w:val="24"/>
                <w:lang w:val="en-US" w:eastAsia="zh-CN"/>
              </w:rPr>
            </w:pPr>
            <w:r>
              <w:rPr>
                <w:rFonts w:hint="eastAsia" w:ascii="仿宋_GB2312" w:eastAsia="仿宋_GB2312"/>
                <w:sz w:val="24"/>
                <w:szCs w:val="24"/>
                <w:lang w:val="en-US" w:eastAsia="zh-CN"/>
              </w:rPr>
              <w:t>与学院、书院、图书馆和其他社团联合举办活动，依托不同机构组织不同主题、不同形式的活动，扩大社团影响力。</w:t>
            </w:r>
          </w:p>
        </w:tc>
      </w:tr>
    </w:tbl>
    <w:p w14:paraId="66FD6FE0">
      <w:pPr>
        <w:spacing w:line="360" w:lineRule="auto"/>
        <w:ind w:firstLine="480" w:firstLineChars="200"/>
        <w:rPr>
          <w:rFonts w:hint="eastAsia" w:ascii="仿宋_GB2312" w:eastAsia="仿宋_GB2312"/>
          <w:sz w:val="24"/>
          <w:szCs w:val="24"/>
        </w:rPr>
      </w:pPr>
      <w:r>
        <w:rPr>
          <w:rFonts w:hint="eastAsia" w:ascii="仿宋_GB2312" w:eastAsia="仿宋_GB2312"/>
          <w:sz w:val="24"/>
          <w:szCs w:val="24"/>
        </w:rPr>
        <w:t>注：</w:t>
      </w:r>
      <w:r>
        <w:rPr>
          <w:rFonts w:ascii="Times New Roman" w:hAnsi="Times New Roman" w:eastAsia="仿宋_GB2312" w:cs="Times New Roman"/>
          <w:sz w:val="24"/>
          <w:szCs w:val="24"/>
        </w:rPr>
        <w:t>1</w:t>
      </w:r>
      <w:r>
        <w:rPr>
          <w:rFonts w:hint="eastAsia" w:ascii="Times New Roman" w:hAnsi="Times New Roman" w:eastAsia="仿宋_GB2312" w:cs="Times New Roman"/>
          <w:sz w:val="24"/>
          <w:szCs w:val="24"/>
        </w:rPr>
        <w:t>.</w:t>
      </w:r>
      <w:r>
        <w:rPr>
          <w:rFonts w:hint="eastAsia" w:ascii="仿宋_GB2312" w:eastAsia="仿宋_GB2312"/>
          <w:sz w:val="24"/>
          <w:szCs w:val="24"/>
        </w:rPr>
        <w:t>请控制信息的精简，不得更改表格字体、行距、形式和框架，总页数</w:t>
      </w:r>
      <w:r>
        <w:rPr>
          <w:rFonts w:hint="eastAsia" w:ascii="仿宋_GB2312" w:eastAsia="仿宋_GB2312"/>
          <w:b/>
          <w:bCs/>
          <w:sz w:val="24"/>
          <w:szCs w:val="24"/>
        </w:rPr>
        <w:t>不得超过</w:t>
      </w:r>
      <w:r>
        <w:rPr>
          <w:rFonts w:hint="eastAsia" w:ascii="Times New Roman" w:hAnsi="Times New Roman" w:eastAsia="仿宋_GB2312" w:cs="Times New Roman"/>
          <w:b/>
          <w:bCs/>
          <w:sz w:val="24"/>
          <w:szCs w:val="24"/>
        </w:rPr>
        <w:t>6页</w:t>
      </w:r>
      <w:r>
        <w:rPr>
          <w:rFonts w:hint="eastAsia" w:ascii="仿宋_GB2312" w:eastAsia="仿宋_GB2312"/>
          <w:sz w:val="24"/>
          <w:szCs w:val="24"/>
        </w:rPr>
        <w:t>，若超页在评审时将酌情扣分；</w:t>
      </w:r>
    </w:p>
    <w:p w14:paraId="23B9CAE1">
      <w:pPr>
        <w:spacing w:line="360" w:lineRule="auto"/>
        <w:ind w:firstLine="480" w:firstLineChars="200"/>
        <w:rPr>
          <w:rFonts w:hint="eastAsia" w:ascii="仿宋_GB2312" w:eastAsia="仿宋_GB2312"/>
          <w:sz w:val="24"/>
          <w:szCs w:val="24"/>
        </w:rPr>
      </w:pPr>
      <w:r>
        <w:rPr>
          <w:rFonts w:ascii="Times New Roman" w:hAnsi="Times New Roman" w:eastAsia="仿宋_GB2312" w:cs="Times New Roman"/>
          <w:sz w:val="24"/>
          <w:szCs w:val="24"/>
        </w:rPr>
        <w:t>2</w:t>
      </w:r>
      <w:r>
        <w:rPr>
          <w:rFonts w:hint="eastAsia" w:ascii="Times New Roman" w:hAnsi="Times New Roman" w:eastAsia="仿宋_GB2312" w:cs="Times New Roman"/>
          <w:sz w:val="24"/>
          <w:szCs w:val="24"/>
        </w:rPr>
        <w:t>.</w:t>
      </w:r>
      <w:r>
        <w:rPr>
          <w:rFonts w:hint="eastAsia" w:ascii="仿宋_GB2312" w:eastAsia="仿宋_GB2312"/>
          <w:sz w:val="24"/>
          <w:szCs w:val="24"/>
        </w:rPr>
        <w:t>此汇总表将作为社团星级调整的主要材料，其质量将会直接影响到评价结果，请各社团务必认真填写</w:t>
      </w:r>
      <w:bookmarkEnd w:id="0"/>
      <w:bookmarkEnd w:id="1"/>
      <w:bookmarkEnd w:id="2"/>
      <w:r>
        <w:rPr>
          <w:rFonts w:hint="eastAsia" w:ascii="仿宋_GB2312" w:eastAsia="仿宋_GB2312"/>
          <w:sz w:val="24"/>
          <w:szCs w:val="24"/>
        </w:rPr>
        <w:t>。</w:t>
      </w:r>
    </w:p>
    <w:sectPr>
      <w:headerReference r:id="rId5" w:type="first"/>
      <w:footerReference r:id="rId8" w:type="first"/>
      <w:headerReference r:id="rId3" w:type="default"/>
      <w:footerReference r:id="rId6" w:type="default"/>
      <w:headerReference r:id="rId4" w:type="even"/>
      <w:footerReference r:id="rId7" w:type="even"/>
      <w:pgSz w:w="11906" w:h="16838"/>
      <w:pgMar w:top="1440" w:right="1134" w:bottom="1440"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方正小标宋简体">
    <w:altName w:val="方正舒体"/>
    <w:panose1 w:val="03000509000000000000"/>
    <w:charset w:val="86"/>
    <w:family w:val="script"/>
    <w:pitch w:val="default"/>
    <w:sig w:usb0="00000000" w:usb1="00000000" w:usb2="00000010" w:usb3="00000000" w:csb0="00040000" w:csb1="00000000"/>
  </w:font>
  <w:font w:name="Times New Roman Bold">
    <w:altName w:val="Times New Roman"/>
    <w:panose1 w:val="02020803070505020304"/>
    <w:charset w:val="00"/>
    <w:family w:val="auto"/>
    <w:pitch w:val="default"/>
    <w:sig w:usb0="00000000" w:usb1="00000000" w:usb2="00000001" w:usb3="00000000" w:csb0="400001BF" w:csb1="DFF70000"/>
  </w:font>
  <w:font w:name="仿宋_GB2312">
    <w:altName w:val="仿宋"/>
    <w:panose1 w:val="02010609030101010101"/>
    <w:charset w:val="86"/>
    <w:family w:val="modern"/>
    <w:pitch w:val="default"/>
    <w:sig w:usb0="00000000" w:usb1="00000000" w:usb2="00000010" w:usb3="00000000" w:csb0="00040000" w:csb1="00000000"/>
  </w:font>
  <w:font w:name="Times New Roman Regular">
    <w:altName w:val="Times New Roman"/>
    <w:panose1 w:val="00000000000000000000"/>
    <w:charset w:val="00"/>
    <w:family w:val="auto"/>
    <w:pitch w:val="default"/>
    <w:sig w:usb0="00000000" w:usb1="00000000" w:usb2="00000001" w:usb3="00000000" w:csb0="400001BF" w:csb1="DFF70000"/>
  </w:font>
  <w:font w:name="Cambria">
    <w:panose1 w:val="02040503050406030204"/>
    <w:charset w:val="00"/>
    <w:family w:val="roman"/>
    <w:pitch w:val="default"/>
    <w:sig w:usb0="E00006FF" w:usb1="420024FF" w:usb2="02000000" w:usb3="00000000" w:csb0="2000019F" w:csb1="00000000"/>
  </w:font>
  <w:font w:name="方正舒体">
    <w:panose1 w:val="02010601030101010101"/>
    <w:charset w:val="86"/>
    <w:family w:val="auto"/>
    <w:pitch w:val="default"/>
    <w:sig w:usb0="00000003"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Arial">
    <w:panose1 w:val="020B0604020202020204"/>
    <w:charset w:val="00"/>
    <w:family w:val="auto"/>
    <w:pitch w:val="default"/>
    <w:sig w:usb0="E0002EFF" w:usb1="C000785B" w:usb2="00000009" w:usb3="00000000" w:csb0="400001FF" w:csb1="FFFF0000"/>
  </w:font>
  <w:font w:name="仿宋_GB2312">
    <w:altName w:val="仿宋"/>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451518346"/>
      <w:docPartObj>
        <w:docPartGallery w:val="autotext"/>
      </w:docPartObj>
    </w:sdtPr>
    <w:sdtEndPr>
      <w:rPr>
        <w:rFonts w:ascii="Times New Roman" w:hAnsi="Times New Roman" w:cs="Times New Roman"/>
        <w:i/>
        <w:iCs/>
        <w:sz w:val="20"/>
        <w:szCs w:val="20"/>
      </w:rPr>
    </w:sdtEndPr>
    <w:sdtContent>
      <w:p w14:paraId="79DA88F2">
        <w:pPr>
          <w:pStyle w:val="3"/>
          <w:jc w:val="center"/>
          <w:rPr>
            <w:rFonts w:ascii="Times New Roman" w:hAnsi="Times New Roman" w:cs="Times New Roman"/>
            <w:i/>
            <w:iCs/>
            <w:sz w:val="20"/>
            <w:szCs w:val="20"/>
          </w:rPr>
        </w:pPr>
        <w:r>
          <w:rPr>
            <w:rFonts w:ascii="Times New Roman" w:hAnsi="Times New Roman" w:cs="Times New Roman"/>
            <w:i/>
            <w:iCs/>
            <w:sz w:val="20"/>
            <w:szCs w:val="20"/>
          </w:rPr>
          <w:fldChar w:fldCharType="begin"/>
        </w:r>
        <w:r>
          <w:rPr>
            <w:rFonts w:ascii="Times New Roman" w:hAnsi="Times New Roman" w:cs="Times New Roman"/>
            <w:i/>
            <w:iCs/>
            <w:sz w:val="20"/>
            <w:szCs w:val="20"/>
          </w:rPr>
          <w:instrText xml:space="preserve">PAGE   \* MERGEFORMAT</w:instrText>
        </w:r>
        <w:r>
          <w:rPr>
            <w:rFonts w:ascii="Times New Roman" w:hAnsi="Times New Roman" w:cs="Times New Roman"/>
            <w:i/>
            <w:iCs/>
            <w:sz w:val="20"/>
            <w:szCs w:val="20"/>
          </w:rPr>
          <w:fldChar w:fldCharType="separate"/>
        </w:r>
        <w:r>
          <w:rPr>
            <w:rFonts w:ascii="Times New Roman" w:hAnsi="Times New Roman" w:cs="Times New Roman"/>
            <w:i/>
            <w:iCs/>
            <w:sz w:val="20"/>
            <w:szCs w:val="20"/>
            <w:lang w:val="zh-CN"/>
          </w:rPr>
          <w:t>2</w:t>
        </w:r>
        <w:r>
          <w:rPr>
            <w:rFonts w:ascii="Times New Roman" w:hAnsi="Times New Roman" w:cs="Times New Roman"/>
            <w:i/>
            <w:iCs/>
            <w:sz w:val="20"/>
            <w:szCs w:val="20"/>
          </w:rPr>
          <w:fldChar w:fldCharType="end"/>
        </w:r>
      </w:p>
    </w:sdtContent>
  </w:sdt>
  <w:p w14:paraId="0795FFA7">
    <w:pPr>
      <w:pStyle w:val="3"/>
      <w:wordWrap w:val="0"/>
      <w:ind w:right="210"/>
      <w:jc w:val="right"/>
      <w:rPr>
        <w:rFonts w:hint="eastAsia" w:ascii="黑体" w:hAnsi="黑体" w:eastAsia="黑体" w:cs="黑体"/>
        <w:sz w:val="21"/>
        <w:szCs w:val="21"/>
      </w:rPr>
    </w:pPr>
    <w:r>
      <w:rPr>
        <w:rFonts w:hint="eastAsia" w:ascii="黑体" w:hAnsi="黑体" w:eastAsia="黑体" w:cs="黑体"/>
        <w:sz w:val="21"/>
        <w:szCs w:val="21"/>
      </w:rPr>
      <w:t>浙江大学学生社团指导中心  制表</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0E2AA7">
    <w:pPr>
      <w:pStyle w:val="3"/>
      <w:framePr w:wrap="around" w:vAnchor="text" w:hAnchor="margin" w:xAlign="center" w:y="1"/>
      <w:rPr>
        <w:rStyle w:val="8"/>
        <w:rFonts w:hint="eastAsia"/>
      </w:rPr>
    </w:pPr>
    <w:r>
      <w:rPr>
        <w:rStyle w:val="8"/>
      </w:rPr>
      <w:fldChar w:fldCharType="begin"/>
    </w:r>
    <w:r>
      <w:rPr>
        <w:rStyle w:val="8"/>
      </w:rPr>
      <w:instrText xml:space="preserve">PAGE  </w:instrText>
    </w:r>
    <w:r>
      <w:rPr>
        <w:rStyle w:val="8"/>
      </w:rPr>
      <w:fldChar w:fldCharType="end"/>
    </w:r>
  </w:p>
  <w:p w14:paraId="3B8748A5">
    <w:pPr>
      <w:pStyle w:val="3"/>
      <w:rPr>
        <w:rFonts w:hint="eastAsia"/>
      </w:rP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ADF816">
    <w:pPr>
      <w:pStyle w:val="3"/>
      <w:rPr>
        <w:rFonts w:hint="eastAsia"/>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1BF1BB">
    <w:pPr>
      <w:pStyle w:val="4"/>
      <w:jc w:val="left"/>
      <w:rPr>
        <w:rFonts w:hint="eastAsia"/>
      </w:rPr>
    </w:pPr>
    <w:r>
      <w:rPr>
        <w:rFonts w:hint="eastAsia"/>
      </w:rPr>
      <w:pict>
        <v:shape id="WordPictureWatermark12608236" o:spid="_x0000_s3073" o:spt="75" alt="社联logo" type="#_x0000_t75" style="position:absolute;left:0pt;height:421.45pt;width:41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社联logo"/>
          <o:lock v:ext="edit" aspectratio="t"/>
        </v:shape>
      </w:pict>
    </w:r>
    <w:r>
      <w:drawing>
        <wp:inline distT="0" distB="0" distL="0" distR="0">
          <wp:extent cx="1624330" cy="275590"/>
          <wp:effectExtent l="0" t="0" r="0" b="0"/>
          <wp:docPr id="2" name="图片 2" descr="C:\Users\HP\AppData\Local\Temp\WeChat Files\84f54958dd51ff5a56bbe5aec17a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HP\AppData\Local\Temp\WeChat Files\84f54958dd51ff5a56bbe5aec17a914.png"/>
                  <pic:cNvPicPr>
                    <a:picLocks noChangeAspect="1" noChangeArrowheads="1"/>
                  </pic:cNvPicPr>
                </pic:nvPicPr>
                <pic:blipFill>
                  <a:blip r:embed="rId2">
                    <a:extLst>
                      <a:ext uri="{28A0092B-C50C-407E-A947-70E740481C1C}">
                        <a14:useLocalDpi xmlns:a14="http://schemas.microsoft.com/office/drawing/2010/main" val="0"/>
                      </a:ext>
                    </a:extLst>
                  </a:blip>
                  <a:srcRect l="4040" t="42457" r="11625" b="43975"/>
                  <a:stretch>
                    <a:fillRect/>
                  </a:stretch>
                </pic:blipFill>
                <pic:spPr>
                  <a:xfrm>
                    <a:off x="0" y="0"/>
                    <a:ext cx="1695348" cy="287634"/>
                  </a:xfrm>
                  <a:prstGeom prst="rect">
                    <a:avLst/>
                  </a:prstGeom>
                  <a:noFill/>
                  <a:ln>
                    <a:noFill/>
                  </a:ln>
                </pic:spPr>
              </pic:pic>
            </a:graphicData>
          </a:graphic>
        </wp:inline>
      </w:drawing>
    </w:r>
    <w:r>
      <w:rPr>
        <w:rFonts w:hint="eastAsia"/>
      </w:rPr>
      <w:tab/>
    </w:r>
    <w:r>
      <w:rPr>
        <w:rFonts w:hint="eastAsia"/>
      </w:rPr>
      <w:tab/>
    </w:r>
    <w:r>
      <w:t xml:space="preserve">   </w:t>
    </w:r>
    <w:r>
      <w:rPr>
        <w:rFonts w:hint="eastAsia"/>
      </w:rPr>
      <w:t xml:space="preserve"> </w:t>
    </w:r>
    <w:r>
      <w:t xml:space="preserve">             </w:t>
    </w:r>
    <w:r>
      <w:rPr>
        <w:rFonts w:ascii="Cambria" w:hAnsi="Cambria"/>
        <w:color w:val="4F81BD"/>
        <w:sz w:val="14"/>
        <w:szCs w:val="24"/>
      </w:rPr>
      <w:t>Student Association Instruction Center of Zhejiang University</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356FD20">
    <w:pPr>
      <w:pStyle w:val="4"/>
      <w:rPr>
        <w:rFonts w:hint="eastAsia"/>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3E3DE1">
    <w:pPr>
      <w:pStyle w:val="4"/>
      <w:rPr>
        <w:rFonts w:hint="eastAsia"/>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728EA47"/>
    <w:multiLevelType w:val="singleLevel"/>
    <w:tmpl w:val="B728EA47"/>
    <w:lvl w:ilvl="0" w:tentative="0">
      <w:start w:val="1"/>
      <w:numFmt w:val="decimal"/>
      <w:lvlText w:val="%1."/>
      <w:lvlJc w:val="left"/>
      <w:pPr>
        <w:tabs>
          <w:tab w:val="left" w:pos="312"/>
        </w:tabs>
      </w:pPr>
    </w:lvl>
  </w:abstractNum>
  <w:abstractNum w:abstractNumId="1">
    <w:nsid w:val="C54DAFDC"/>
    <w:multiLevelType w:val="singleLevel"/>
    <w:tmpl w:val="C54DAFDC"/>
    <w:lvl w:ilvl="0" w:tentative="0">
      <w:start w:val="1"/>
      <w:numFmt w:val="decimal"/>
      <w:lvlText w:val="%1."/>
      <w:lvlJc w:val="left"/>
      <w:pPr>
        <w:tabs>
          <w:tab w:val="left" w:pos="312"/>
        </w:tabs>
      </w:pPr>
    </w:lvl>
  </w:abstractNum>
  <w:abstractNum w:abstractNumId="2">
    <w:nsid w:val="0F7CC378"/>
    <w:multiLevelType w:val="singleLevel"/>
    <w:tmpl w:val="0F7CC378"/>
    <w:lvl w:ilvl="0" w:tentative="0">
      <w:start w:val="1"/>
      <w:numFmt w:val="decimal"/>
      <w:lvlText w:val="%1."/>
      <w:lvlJc w:val="left"/>
      <w:pPr>
        <w:tabs>
          <w:tab w:val="left" w:pos="312"/>
        </w:tabs>
      </w:pPr>
    </w:lvl>
  </w:abstractNum>
  <w:abstractNum w:abstractNumId="3">
    <w:nsid w:val="12435BAA"/>
    <w:multiLevelType w:val="singleLevel"/>
    <w:tmpl w:val="12435BAA"/>
    <w:lvl w:ilvl="0" w:tentative="0">
      <w:start w:val="1"/>
      <w:numFmt w:val="decimal"/>
      <w:lvlText w:val="%1."/>
      <w:lvlJc w:val="left"/>
      <w:pPr>
        <w:tabs>
          <w:tab w:val="left" w:pos="312"/>
        </w:tabs>
      </w:pPr>
    </w:lvl>
  </w:abstractNum>
  <w:abstractNum w:abstractNumId="4">
    <w:nsid w:val="2ABF738B"/>
    <w:multiLevelType w:val="singleLevel"/>
    <w:tmpl w:val="2ABF738B"/>
    <w:lvl w:ilvl="0" w:tentative="0">
      <w:start w:val="1"/>
      <w:numFmt w:val="decimal"/>
      <w:suff w:val="space"/>
      <w:lvlText w:val="%1."/>
      <w:lvlJc w:val="left"/>
    </w:lvl>
  </w:abstractNum>
  <w:num w:numId="1">
    <w:abstractNumId w:val="3"/>
  </w:num>
  <w:num w:numId="2">
    <w:abstractNumId w:val="2"/>
  </w:num>
  <w:num w:numId="3">
    <w:abstractNumId w:val="1"/>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hdrShapeDefaults>
    <o:shapelayout v:ext="edit">
      <o:idmap v:ext="edit" data="1,3"/>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DMxMzU4NTUxMmM3NzEwNjM1ODcwMWQ4MGNiMTY4YjIifQ=="/>
  </w:docVars>
  <w:rsids>
    <w:rsidRoot w:val="00B57DDA"/>
    <w:rsid w:val="00002CD8"/>
    <w:rsid w:val="000605C6"/>
    <w:rsid w:val="000C3B6F"/>
    <w:rsid w:val="000D277D"/>
    <w:rsid w:val="001405D1"/>
    <w:rsid w:val="00164C05"/>
    <w:rsid w:val="001B01EB"/>
    <w:rsid w:val="001B15E5"/>
    <w:rsid w:val="0023279F"/>
    <w:rsid w:val="0026435C"/>
    <w:rsid w:val="003E6BF9"/>
    <w:rsid w:val="004B5C60"/>
    <w:rsid w:val="004C22E5"/>
    <w:rsid w:val="004E1B42"/>
    <w:rsid w:val="004E4B89"/>
    <w:rsid w:val="005375ED"/>
    <w:rsid w:val="005817B4"/>
    <w:rsid w:val="0061017E"/>
    <w:rsid w:val="00627C62"/>
    <w:rsid w:val="00627DDE"/>
    <w:rsid w:val="00667449"/>
    <w:rsid w:val="006B4817"/>
    <w:rsid w:val="0072346B"/>
    <w:rsid w:val="00746784"/>
    <w:rsid w:val="007F13A1"/>
    <w:rsid w:val="008427C3"/>
    <w:rsid w:val="008B6E2A"/>
    <w:rsid w:val="008E66DF"/>
    <w:rsid w:val="008F65A1"/>
    <w:rsid w:val="00917ACC"/>
    <w:rsid w:val="0093679D"/>
    <w:rsid w:val="00940E04"/>
    <w:rsid w:val="00981B8F"/>
    <w:rsid w:val="00992EA3"/>
    <w:rsid w:val="009B2787"/>
    <w:rsid w:val="00A11D8B"/>
    <w:rsid w:val="00A11ED6"/>
    <w:rsid w:val="00A208A8"/>
    <w:rsid w:val="00A6101E"/>
    <w:rsid w:val="00A61E5B"/>
    <w:rsid w:val="00A62D53"/>
    <w:rsid w:val="00A83D0E"/>
    <w:rsid w:val="00AD0479"/>
    <w:rsid w:val="00B14018"/>
    <w:rsid w:val="00B252CF"/>
    <w:rsid w:val="00B57DDA"/>
    <w:rsid w:val="00B62954"/>
    <w:rsid w:val="00BA77F7"/>
    <w:rsid w:val="00BC2951"/>
    <w:rsid w:val="00BF012B"/>
    <w:rsid w:val="00C50799"/>
    <w:rsid w:val="00D1267B"/>
    <w:rsid w:val="00D14757"/>
    <w:rsid w:val="00D671FB"/>
    <w:rsid w:val="00D70D2F"/>
    <w:rsid w:val="00D8057E"/>
    <w:rsid w:val="00D97A85"/>
    <w:rsid w:val="00DB198B"/>
    <w:rsid w:val="00E02F5D"/>
    <w:rsid w:val="00E87765"/>
    <w:rsid w:val="00EC7E43"/>
    <w:rsid w:val="00F029CA"/>
    <w:rsid w:val="00F17E01"/>
    <w:rsid w:val="00F4241C"/>
    <w:rsid w:val="00F475E4"/>
    <w:rsid w:val="00F5372C"/>
    <w:rsid w:val="00FC2E89"/>
    <w:rsid w:val="1A9B436B"/>
    <w:rsid w:val="27E778A5"/>
    <w:rsid w:val="29A80A63"/>
    <w:rsid w:val="2C18324A"/>
    <w:rsid w:val="45CC76B5"/>
    <w:rsid w:val="46BC2F80"/>
    <w:rsid w:val="4CCF4EBC"/>
    <w:rsid w:val="4FFFC75E"/>
    <w:rsid w:val="51430166"/>
    <w:rsid w:val="552B5D42"/>
    <w:rsid w:val="6AE04B70"/>
    <w:rsid w:val="6BE86332"/>
    <w:rsid w:val="6E5471D4"/>
    <w:rsid w:val="72DB0210"/>
    <w:rsid w:val="74C05051"/>
    <w:rsid w:val="771A26A4"/>
    <w:rsid w:val="77F35366"/>
    <w:rsid w:val="9FCBF10D"/>
    <w:rsid w:val="CFF7AFFC"/>
    <w:rsid w:val="EBA8219F"/>
    <w:rsid w:val="F3B317FC"/>
    <w:rsid w:val="FCFD4D81"/>
    <w:rsid w:val="FF1F5DF2"/>
    <w:rsid w:val="FFFF4134"/>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3"/>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nhideWhenUsed/>
    <w:qFormat/>
    <w:uiPriority w:val="99"/>
  </w:style>
  <w:style w:type="character" w:styleId="9">
    <w:name w:val="Hyperlink"/>
    <w:basedOn w:val="7"/>
    <w:unhideWhenUsed/>
    <w:qFormat/>
    <w:uiPriority w:val="99"/>
    <w:rPr>
      <w:color w:val="0000FF"/>
      <w:u w:val="single"/>
    </w:rPr>
  </w:style>
  <w:style w:type="character" w:customStyle="1" w:styleId="10">
    <w:name w:val="页脚 字符"/>
    <w:basedOn w:val="7"/>
    <w:link w:val="3"/>
    <w:qFormat/>
    <w:uiPriority w:val="99"/>
    <w:rPr>
      <w:sz w:val="18"/>
      <w:szCs w:val="18"/>
    </w:rPr>
  </w:style>
  <w:style w:type="character" w:customStyle="1" w:styleId="11">
    <w:name w:val="页眉 字符"/>
    <w:basedOn w:val="7"/>
    <w:link w:val="4"/>
    <w:qFormat/>
    <w:uiPriority w:val="99"/>
    <w:rPr>
      <w:sz w:val="18"/>
      <w:szCs w:val="18"/>
    </w:rPr>
  </w:style>
  <w:style w:type="paragraph" w:customStyle="1" w:styleId="12">
    <w:name w:val="列表段落1"/>
    <w:basedOn w:val="1"/>
    <w:qFormat/>
    <w:uiPriority w:val="34"/>
    <w:pPr>
      <w:ind w:firstLine="420" w:firstLineChars="200"/>
    </w:pPr>
  </w:style>
  <w:style w:type="character" w:customStyle="1" w:styleId="13">
    <w:name w:val="批注框文本 字符"/>
    <w:basedOn w:val="7"/>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3073"/>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6</Pages>
  <Words>467</Words>
  <Characters>488</Characters>
  <Lines>4</Lines>
  <Paragraphs>1</Paragraphs>
  <TotalTime>27</TotalTime>
  <ScaleCrop>false</ScaleCrop>
  <LinksUpToDate>false</LinksUpToDate>
  <CharactersWithSpaces>488</CharactersWithSpaces>
  <Application>WPS Office_12.1.0.18608_F1E327BC-269C-435d-A152-05C5408002CA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2022-11-02T21:19:00Z</dcterms:created>
  <dc:creator>695273052@qq.com</dc:creator>
  <cp:lastModifiedBy>星空随想</cp:lastModifiedBy>
  <dcterms:modified xsi:type="dcterms:W3CDTF">2024-11-04T10:55:13Z</dcterms:modified>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2052-12.1.0.18608</vt:lpwstr>
  </property>
  <property fmtid="{D5CDD505-2E9C-101B-9397-08002B2CF9AE}" pid="3" name="ICV">
    <vt:lpwstr>97E09B5A3ECB443EAFED34C24AC0D8EB_13</vt:lpwstr>
  </property>
</Properties>
</file>