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B32" w:rsidRDefault="000F7B32">
      <w:pPr>
        <w:pStyle w:val="Title"/>
      </w:pPr>
      <w:r>
        <w:t xml:space="preserve">Preparation of </w:t>
      </w:r>
      <w:r w:rsidR="009F21D0">
        <w:t xml:space="preserve">the </w:t>
      </w:r>
      <w:r w:rsidR="00FB286A">
        <w:t>Report</w:t>
      </w:r>
      <w:r>
        <w:t xml:space="preserve"> </w:t>
      </w:r>
      <w:r w:rsidR="009F21D0">
        <w:br/>
      </w:r>
      <w:r>
        <w:t xml:space="preserve">for </w:t>
      </w:r>
      <w:r w:rsidR="009F21D0">
        <w:t xml:space="preserve">the </w:t>
      </w:r>
      <w:r w:rsidR="00FB286A">
        <w:t>ASEN 1022</w:t>
      </w:r>
      <w:r w:rsidR="009F21D0">
        <w:t xml:space="preserve"> Tensile Test Lab</w:t>
      </w:r>
    </w:p>
    <w:p w:rsidR="00BA23E4" w:rsidRDefault="000F7B32" w:rsidP="00BA23E4">
      <w:pPr>
        <w:pStyle w:val="AuthorNames"/>
      </w:pPr>
      <w:r>
        <w:t>First A. Author</w:t>
      </w:r>
      <w:r>
        <w:rPr>
          <w:rStyle w:val="FootnoteReference"/>
        </w:rPr>
        <w:footnoteReference w:id="1"/>
      </w:r>
      <w:r w:rsidR="00BA23E4">
        <w:t xml:space="preserve">, </w:t>
      </w:r>
      <w:r>
        <w:t>Second B. Author</w:t>
      </w:r>
      <w:r>
        <w:rPr>
          <w:rStyle w:val="FootnoteReference"/>
        </w:rPr>
        <w:footnoteReference w:id="2"/>
      </w:r>
      <w:r w:rsidR="00BA23E4">
        <w:t>, Third C. Author</w:t>
      </w:r>
      <w:r w:rsidR="00BA23E4">
        <w:rPr>
          <w:rStyle w:val="FootnoteReference"/>
        </w:rPr>
        <w:footnoteReference w:id="3"/>
      </w:r>
      <w:r w:rsidR="00BA23E4">
        <w:t xml:space="preserve"> and</w:t>
      </w:r>
      <w:r w:rsidR="00BA23E4" w:rsidRPr="00BA23E4">
        <w:t xml:space="preserve"> </w:t>
      </w:r>
      <w:r w:rsidR="00BA23E4">
        <w:t>Fourth D. Author</w:t>
      </w:r>
      <w:r w:rsidR="00BA23E4">
        <w:rPr>
          <w:rStyle w:val="FootnoteReference"/>
        </w:rPr>
        <w:footnoteReference w:id="4"/>
      </w:r>
    </w:p>
    <w:p w:rsidR="000F7B32" w:rsidRDefault="00BA23E4">
      <w:pPr>
        <w:pStyle w:val="AuthorAffiliations"/>
      </w:pPr>
      <w:r>
        <w:t>Group # XX</w:t>
      </w:r>
      <w:r w:rsidR="000F7B32">
        <w:t xml:space="preserve">, </w:t>
      </w:r>
      <w:r>
        <w:t xml:space="preserve">ASEN </w:t>
      </w:r>
      <w:r w:rsidR="00FB286A">
        <w:t>1022</w:t>
      </w:r>
      <w:r>
        <w:t>, MM/DD/YYYY</w:t>
      </w:r>
    </w:p>
    <w:p w:rsidR="000F7B32" w:rsidRDefault="000F7B32">
      <w:pPr>
        <w:pStyle w:val="Abstract"/>
      </w:pPr>
      <w:r>
        <w:t>These instructions give you guidelines for preparing</w:t>
      </w:r>
      <w:r w:rsidR="00FB286A">
        <w:t xml:space="preserve"> the</w:t>
      </w:r>
      <w:r>
        <w:t xml:space="preserve"> </w:t>
      </w:r>
      <w:r w:rsidR="00FB286A">
        <w:t>report</w:t>
      </w:r>
      <w:r>
        <w:t xml:space="preserve"> for </w:t>
      </w:r>
      <w:r w:rsidR="00FB286A">
        <w:t>ASEN 1022 tensile laboratory experiment</w:t>
      </w:r>
      <w:r>
        <w:t xml:space="preserve">. Use this document as a template if you are using Microsoft Word. Otherwise, use this document as an instruction set. Define all symbols used in the abstract. Do not cite references in the abstract. The footnote on the first page should list the </w:t>
      </w:r>
      <w:r w:rsidR="00FC14E5">
        <w:t>Student ID number</w:t>
      </w:r>
      <w:r>
        <w:t>.</w:t>
      </w:r>
      <w:r w:rsidR="00FC14E5">
        <w:t xml:space="preserve"> This is where you would compose the abstract for your report.</w:t>
      </w:r>
      <w:r w:rsidR="00651469">
        <w:t xml:space="preserve"> If there are any questions about using this template, please contact one of the TAs.</w:t>
      </w:r>
    </w:p>
    <w:p w:rsidR="000F7B32" w:rsidRDefault="000F7B32">
      <w:pPr>
        <w:pStyle w:val="Heading1"/>
      </w:pPr>
      <w:r>
        <w:t>Nomenclature</w:t>
      </w:r>
    </w:p>
    <w:p w:rsidR="000F7B32" w:rsidRDefault="000F7B32">
      <w:pPr>
        <w:pStyle w:val="Nomenclature"/>
      </w:pPr>
      <w:r>
        <w:rPr>
          <w:i/>
        </w:rPr>
        <w:t>A</w:t>
      </w:r>
      <w:r>
        <w:tab/>
        <w:t>=</w:t>
      </w:r>
      <w:r>
        <w:tab/>
        <w:t>amplitude of oscillation</w:t>
      </w:r>
    </w:p>
    <w:p w:rsidR="000F7B32" w:rsidRDefault="000F7B32">
      <w:pPr>
        <w:pStyle w:val="Nomenclature"/>
      </w:pPr>
      <w:r>
        <w:rPr>
          <w:i/>
        </w:rPr>
        <w:t>a</w:t>
      </w:r>
      <w:r>
        <w:rPr>
          <w:i/>
        </w:rPr>
        <w:tab/>
      </w:r>
      <w:r>
        <w:t>=</w:t>
      </w:r>
      <w:r>
        <w:tab/>
        <w:t>cylinder diameter</w:t>
      </w:r>
    </w:p>
    <w:p w:rsidR="000F7B32" w:rsidRDefault="000F7B32">
      <w:pPr>
        <w:pStyle w:val="Nomenclature"/>
      </w:pPr>
      <w:r>
        <w:rPr>
          <w:i/>
        </w:rPr>
        <w:t>C</w:t>
      </w:r>
      <w:r>
        <w:rPr>
          <w:i/>
          <w:vertAlign w:val="subscript"/>
        </w:rPr>
        <w:t>p</w:t>
      </w:r>
      <w:r>
        <w:rPr>
          <w:vertAlign w:val="subscript"/>
        </w:rPr>
        <w:tab/>
      </w:r>
      <w:r>
        <w:t>=</w:t>
      </w:r>
      <w:r>
        <w:tab/>
        <w:t>pressure coefficient</w:t>
      </w:r>
    </w:p>
    <w:p w:rsidR="000F7B32" w:rsidRDefault="000F7B32">
      <w:pPr>
        <w:pStyle w:val="Nomenclature"/>
      </w:pPr>
      <w:r>
        <w:rPr>
          <w:i/>
        </w:rPr>
        <w:t>C</w:t>
      </w:r>
      <w:r w:rsidRPr="00651469">
        <w:rPr>
          <w:i/>
          <w:vertAlign w:val="subscript"/>
        </w:rPr>
        <w:t>x</w:t>
      </w:r>
      <w:r>
        <w:tab/>
        <w:t>=</w:t>
      </w:r>
      <w:r>
        <w:tab/>
        <w:t xml:space="preserve">force coefficient in the </w:t>
      </w:r>
      <w:r>
        <w:rPr>
          <w:i/>
        </w:rPr>
        <w:t>x</w:t>
      </w:r>
      <w:r>
        <w:t xml:space="preserve"> direction</w:t>
      </w:r>
    </w:p>
    <w:p w:rsidR="000F7B32" w:rsidRDefault="000F7B32">
      <w:pPr>
        <w:pStyle w:val="Nomenclature"/>
      </w:pPr>
      <w:r>
        <w:rPr>
          <w:i/>
        </w:rPr>
        <w:t>C</w:t>
      </w:r>
      <w:r w:rsidRPr="00651469">
        <w:rPr>
          <w:i/>
          <w:vertAlign w:val="subscript"/>
        </w:rPr>
        <w:t>y</w:t>
      </w:r>
      <w:r>
        <w:tab/>
        <w:t>=</w:t>
      </w:r>
      <w:r>
        <w:tab/>
        <w:t xml:space="preserve">force coefficient in the </w:t>
      </w:r>
      <w:r>
        <w:rPr>
          <w:i/>
        </w:rPr>
        <w:t>y</w:t>
      </w:r>
      <w:r>
        <w:t xml:space="preserve"> direction</w:t>
      </w:r>
    </w:p>
    <w:p w:rsidR="000F7B32" w:rsidRDefault="000F7B32">
      <w:pPr>
        <w:pStyle w:val="Nomenclature"/>
      </w:pPr>
      <w:r>
        <w:t>c</w:t>
      </w:r>
      <w:r>
        <w:tab/>
        <w:t>=</w:t>
      </w:r>
      <w:r>
        <w:tab/>
        <w:t>chord</w:t>
      </w:r>
    </w:p>
    <w:p w:rsidR="000F7B32" w:rsidRDefault="000F7B32">
      <w:pPr>
        <w:pStyle w:val="Nomenclature"/>
      </w:pPr>
      <w:r>
        <w:t>d</w:t>
      </w:r>
      <w:r>
        <w:rPr>
          <w:i/>
        </w:rPr>
        <w:t>t</w:t>
      </w:r>
      <w:r>
        <w:tab/>
        <w:t>=</w:t>
      </w:r>
      <w:r>
        <w:tab/>
        <w:t>time step</w:t>
      </w:r>
    </w:p>
    <w:p w:rsidR="000F7B32" w:rsidRDefault="000F7B32">
      <w:pPr>
        <w:pStyle w:val="Nomenclature"/>
      </w:pPr>
      <w:r>
        <w:rPr>
          <w:i/>
        </w:rPr>
        <w:t>F</w:t>
      </w:r>
      <w:r w:rsidRPr="00651469">
        <w:rPr>
          <w:i/>
          <w:vertAlign w:val="subscript"/>
        </w:rPr>
        <w:t>x</w:t>
      </w:r>
      <w:r>
        <w:tab/>
        <w:t>=</w:t>
      </w:r>
      <w:r>
        <w:tab/>
      </w:r>
      <w:r>
        <w:rPr>
          <w:i/>
        </w:rPr>
        <w:t>X</w:t>
      </w:r>
      <w:r>
        <w:t xml:space="preserve"> component of the resultant pressure force acting on the vehicle</w:t>
      </w:r>
    </w:p>
    <w:p w:rsidR="000F7B32" w:rsidRDefault="000F7B32">
      <w:pPr>
        <w:pStyle w:val="Nomenclature"/>
      </w:pPr>
      <w:r>
        <w:rPr>
          <w:i/>
        </w:rPr>
        <w:t>F</w:t>
      </w:r>
      <w:r w:rsidRPr="00651469">
        <w:rPr>
          <w:i/>
          <w:vertAlign w:val="subscript"/>
        </w:rPr>
        <w:t>y</w:t>
      </w:r>
      <w:r>
        <w:tab/>
        <w:t>=</w:t>
      </w:r>
      <w:r>
        <w:tab/>
      </w:r>
      <w:r>
        <w:rPr>
          <w:i/>
        </w:rPr>
        <w:t>Y</w:t>
      </w:r>
      <w:r>
        <w:t xml:space="preserve"> component of the resultant pressure force acting on the vehicle</w:t>
      </w:r>
    </w:p>
    <w:p w:rsidR="000F7B32" w:rsidRDefault="000F7B32">
      <w:pPr>
        <w:pStyle w:val="Nomenclature"/>
      </w:pPr>
      <w:r>
        <w:rPr>
          <w:i/>
        </w:rPr>
        <w:t>f, g</w:t>
      </w:r>
      <w:r>
        <w:tab/>
        <w:t>=</w:t>
      </w:r>
      <w:r>
        <w:tab/>
        <w:t>generic functions</w:t>
      </w:r>
    </w:p>
    <w:p w:rsidR="000F7B32" w:rsidRDefault="000F7B32">
      <w:pPr>
        <w:pStyle w:val="Nomenclature"/>
      </w:pPr>
      <w:r>
        <w:rPr>
          <w:i/>
        </w:rPr>
        <w:t>h</w:t>
      </w:r>
      <w:r>
        <w:tab/>
        <w:t>=</w:t>
      </w:r>
      <w:r>
        <w:tab/>
        <w:t>height</w:t>
      </w:r>
    </w:p>
    <w:p w:rsidR="000F7B32" w:rsidRDefault="000F7B32">
      <w:pPr>
        <w:pStyle w:val="Nomenclature"/>
      </w:pPr>
      <w:r>
        <w:rPr>
          <w:i/>
        </w:rPr>
        <w:t>i</w:t>
      </w:r>
      <w:r>
        <w:tab/>
        <w:t>=</w:t>
      </w:r>
      <w:r>
        <w:tab/>
        <w:t>time index during navigation</w:t>
      </w:r>
    </w:p>
    <w:p w:rsidR="000F7B32" w:rsidRDefault="000F7B32">
      <w:pPr>
        <w:pStyle w:val="Nomenclature"/>
      </w:pPr>
      <w:r>
        <w:rPr>
          <w:i/>
        </w:rPr>
        <w:t>j</w:t>
      </w:r>
      <w:r>
        <w:tab/>
        <w:t>=</w:t>
      </w:r>
      <w:r>
        <w:tab/>
        <w:t>waypoint index</w:t>
      </w:r>
    </w:p>
    <w:p w:rsidR="000F7B32" w:rsidRDefault="000F7B32">
      <w:pPr>
        <w:pStyle w:val="Nomenclature"/>
      </w:pPr>
      <w:r>
        <w:rPr>
          <w:i/>
        </w:rPr>
        <w:t>K</w:t>
      </w:r>
      <w:r>
        <w:tab/>
        <w:t>=</w:t>
      </w:r>
      <w:r>
        <w:tab/>
        <w:t>trailing-edge (TE) nondimensional angular deflection rate</w:t>
      </w:r>
    </w:p>
    <w:p w:rsidR="000F7B32" w:rsidRDefault="000F7B32" w:rsidP="000F7B32">
      <w:pPr>
        <w:pStyle w:val="Heading1"/>
        <w:numPr>
          <w:ilvl w:val="0"/>
          <w:numId w:val="2"/>
        </w:numPr>
      </w:pPr>
      <w:r>
        <w:t>Introduction</w:t>
      </w:r>
    </w:p>
    <w:p w:rsidR="000F7B32" w:rsidRDefault="000F7B32">
      <w:pPr>
        <w:pStyle w:val="Text"/>
        <w:keepNext/>
        <w:framePr w:dropCap="drop" w:lines="2" w:wrap="around" w:vAnchor="text" w:hAnchor="text"/>
        <w:spacing w:line="459" w:lineRule="exact"/>
        <w:ind w:firstLine="0"/>
        <w:rPr>
          <w:position w:val="-5"/>
          <w:sz w:val="58"/>
        </w:rPr>
      </w:pPr>
      <w:r>
        <w:rPr>
          <w:position w:val="-5"/>
          <w:sz w:val="58"/>
        </w:rPr>
        <w:t>T</w:t>
      </w:r>
    </w:p>
    <w:p w:rsidR="000F7B32" w:rsidRDefault="000F7B32">
      <w:pPr>
        <w:pStyle w:val="Text"/>
        <w:ind w:firstLine="0"/>
      </w:pPr>
      <w:r>
        <w:t xml:space="preserve">HIS document is a template for Microsoft Word. If you are reading a hardcopy or PDF version of this document, please download the electronic template file, </w:t>
      </w:r>
      <w:r w:rsidR="00FB286A" w:rsidRPr="00D82A22">
        <w:rPr>
          <w:i/>
        </w:rPr>
        <w:t>LabReport_Template_ASEN1022</w:t>
      </w:r>
      <w:r w:rsidR="006E2779" w:rsidRPr="00D82A22">
        <w:rPr>
          <w:i/>
        </w:rPr>
        <w:t>.doc</w:t>
      </w:r>
      <w:r>
        <w:t xml:space="preserve">, from </w:t>
      </w:r>
      <w:r w:rsidR="00FB286A">
        <w:t>D2L</w:t>
      </w:r>
      <w:r w:rsidR="00EA7EB1">
        <w:t>.</w:t>
      </w:r>
    </w:p>
    <w:p w:rsidR="000F7B32" w:rsidRPr="006B14B6" w:rsidRDefault="000F7B32" w:rsidP="00532869">
      <w:pPr>
        <w:pStyle w:val="Text"/>
        <w:rPr>
          <w:b/>
          <w:color w:val="000000"/>
        </w:rPr>
      </w:pPr>
      <w:r>
        <w:t xml:space="preserve">To create your formatted manuscript, type your own text over sections of </w:t>
      </w:r>
      <w:r w:rsidR="00FB286A" w:rsidRPr="00D82A22">
        <w:rPr>
          <w:i/>
        </w:rPr>
        <w:t>LabReport_Template_ASEN1022</w:t>
      </w:r>
      <w:r w:rsidR="00EA7EB1" w:rsidRPr="00D82A22">
        <w:rPr>
          <w:i/>
        </w:rPr>
        <w:t>.doc</w:t>
      </w:r>
      <w:r w:rsidR="00651469">
        <w:t>.</w:t>
      </w:r>
      <w:r w:rsidR="00651469">
        <w:rPr>
          <w:i/>
        </w:rPr>
        <w:t xml:space="preserve"> Do n</w:t>
      </w:r>
      <w:r>
        <w:rPr>
          <w:i/>
        </w:rPr>
        <w:t>ot change the font sizes, line spacing, or margins.</w:t>
      </w:r>
      <w:r>
        <w:t xml:space="preserve"> Use italics for emphasis; do not underline.</w:t>
      </w:r>
      <w:r w:rsidR="00EA7EB1">
        <w:t xml:space="preserve"> </w:t>
      </w:r>
    </w:p>
    <w:p w:rsidR="000F7B32" w:rsidRDefault="000F7B32" w:rsidP="000F7B32">
      <w:pPr>
        <w:pStyle w:val="Heading1"/>
        <w:numPr>
          <w:ilvl w:val="0"/>
          <w:numId w:val="2"/>
        </w:numPr>
      </w:pPr>
      <w:r>
        <w:t>Procedure for Paper Submission</w:t>
      </w:r>
    </w:p>
    <w:p w:rsidR="000F7B32" w:rsidRDefault="00532869">
      <w:pPr>
        <w:pStyle w:val="Text"/>
      </w:pPr>
      <w:r>
        <w:t>A</w:t>
      </w:r>
      <w:r w:rsidR="000E643A">
        <w:t>n electronic copy</w:t>
      </w:r>
      <w:r>
        <w:t xml:space="preserve"> of your lab report is to be submitted </w:t>
      </w:r>
      <w:r w:rsidR="000E643A">
        <w:t xml:space="preserve">via </w:t>
      </w:r>
      <w:r w:rsidR="00FB286A">
        <w:t>D2L</w:t>
      </w:r>
      <w:r>
        <w:t xml:space="preserve"> before the due date specified by the </w:t>
      </w:r>
      <w:r w:rsidR="000E643A">
        <w:t>assignment</w:t>
      </w:r>
      <w:r w:rsidR="00FB286A">
        <w:t>; see the detailed instructions in the lab assignment document.</w:t>
      </w:r>
      <w:r>
        <w:t xml:space="preserve"> </w:t>
      </w:r>
    </w:p>
    <w:p w:rsidR="000F7B32" w:rsidRDefault="000F7B32" w:rsidP="000F7B32">
      <w:pPr>
        <w:pStyle w:val="Heading1"/>
        <w:numPr>
          <w:ilvl w:val="0"/>
          <w:numId w:val="2"/>
        </w:numPr>
      </w:pPr>
      <w:r>
        <w:t>Detailed Formatting Instructions</w:t>
      </w:r>
    </w:p>
    <w:p w:rsidR="000F7B32" w:rsidRDefault="000F7B32">
      <w:pPr>
        <w:pStyle w:val="Text"/>
      </w:pPr>
      <w:r>
        <w:t xml:space="preserve">The styles and formats for the </w:t>
      </w:r>
      <w:r w:rsidR="00FB286A">
        <w:t>ASEN 1022 lab report</w:t>
      </w:r>
      <w:r>
        <w:t xml:space="preserve"> have been incorporated into the structure of this document.</w:t>
      </w:r>
      <w:r w:rsidR="00FB286A">
        <w:t xml:space="preserve"> If you are using Microsoft Word</w:t>
      </w:r>
      <w:r>
        <w:t xml:space="preserve">, please use this template to prepare your manuscript. If you are reading a hardcopy or PDF version of this document, please download the electronic template file, </w:t>
      </w:r>
      <w:r w:rsidR="00FB286A" w:rsidRPr="00D82A22">
        <w:rPr>
          <w:i/>
        </w:rPr>
        <w:lastRenderedPageBreak/>
        <w:t>LabReport_Template_ASEN1022</w:t>
      </w:r>
      <w:r w:rsidR="006E2779" w:rsidRPr="00D82A22">
        <w:rPr>
          <w:i/>
        </w:rPr>
        <w:t>.doc</w:t>
      </w:r>
      <w:r>
        <w:t>, from the</w:t>
      </w:r>
      <w:r w:rsidR="00FB286A">
        <w:t xml:space="preserve"> D2L course</w:t>
      </w:r>
      <w:r w:rsidR="00E604A9">
        <w:t xml:space="preserve"> website.</w:t>
      </w:r>
      <w:r>
        <w:t xml:space="preserve"> Regardless of which program you use to prepare your manuscript, please use the formatting instructions contained in this document as a guide.</w:t>
      </w:r>
    </w:p>
    <w:p w:rsidR="000F7B32" w:rsidRDefault="000F7B32">
      <w:pPr>
        <w:pStyle w:val="Text"/>
      </w:pPr>
      <w:r>
        <w:t xml:space="preserve">If you are using the </w:t>
      </w:r>
      <w:r w:rsidR="00FB286A" w:rsidRPr="00D82A22">
        <w:rPr>
          <w:i/>
        </w:rPr>
        <w:t>LabReport_Template_ASEN1022</w:t>
      </w:r>
      <w:r w:rsidR="00D82A22" w:rsidRPr="00D82A22">
        <w:rPr>
          <w:i/>
        </w:rPr>
        <w:t>.doc</w:t>
      </w:r>
      <w:r w:rsidR="00E604A9">
        <w:t xml:space="preserve"> </w:t>
      </w:r>
      <w:r>
        <w:t xml:space="preserve">file to prepare your manuscript, you can simply type your own text over sections of this document. </w:t>
      </w:r>
      <w:r>
        <w:rPr>
          <w:i/>
        </w:rPr>
        <w:t>Do not change the font sizes, line spacing, or margins.</w:t>
      </w:r>
      <w:r>
        <w:t xml:space="preserve"> Use italics for emphasis; do not underline. Use the “Page Layout” feature from the “View” menu bar (View&gt;Page Layout) to see the most accurate representation of how your final paper will appear. </w:t>
      </w:r>
    </w:p>
    <w:p w:rsidR="000F7B32" w:rsidRDefault="000F7B32">
      <w:pPr>
        <w:pStyle w:val="Heading2"/>
        <w:numPr>
          <w:ilvl w:val="0"/>
          <w:numId w:val="21"/>
        </w:numPr>
      </w:pPr>
      <w:r>
        <w:t>Document Text</w:t>
      </w:r>
    </w:p>
    <w:p w:rsidR="000F7B32" w:rsidRDefault="000F7B32">
      <w:pPr>
        <w:pStyle w:val="Text"/>
      </w:pPr>
      <w:r>
        <w:t>The default font for</w:t>
      </w:r>
      <w:r w:rsidR="00FB286A">
        <w:t xml:space="preserve"> the</w:t>
      </w:r>
      <w:r>
        <w:t xml:space="preserve"> </w:t>
      </w:r>
      <w:r w:rsidR="00E604A9">
        <w:t xml:space="preserve">ASEN </w:t>
      </w:r>
      <w:r w:rsidR="00FB286A">
        <w:t>1022 lab report</w:t>
      </w:r>
      <w:r>
        <w:t xml:space="preserve"> is Times New Roman, 10-point size. In the electronic template, use the “Text” style from the pull-down menu to format all primary text for your manuscript. The first line of every paragraph should be indented, and all lines should be single-spaced. Default margins are 1” on all sides. In the electronic version of this template, all margins and other formatting is preset. There should be no additional lines between paragraphs.</w:t>
      </w:r>
    </w:p>
    <w:p w:rsidR="000F7B32" w:rsidRDefault="000F7B32">
      <w:pPr>
        <w:pStyle w:val="ExtendedQuote"/>
      </w:pPr>
      <w:r>
        <w:t>Extended quotes, such as this example, are to be used when material being cited is longer than a few sentences, or the standard quotation format is not practical. Extended quotes are to be in Times New Roman, 9-point font, indented 0.4” and full justified.</w:t>
      </w:r>
    </w:p>
    <w:p w:rsidR="000F7B32" w:rsidRDefault="000F7B32">
      <w:pPr>
        <w:pStyle w:val="Heading2"/>
      </w:pPr>
      <w:r>
        <w:t>Headings</w:t>
      </w:r>
    </w:p>
    <w:p w:rsidR="000F7B32" w:rsidRDefault="000F7B32">
      <w:pPr>
        <w:pStyle w:val="Text"/>
      </w:pPr>
      <w:r>
        <w:t>The title of your paper should be typed in bold, 18-point type, with capital and lower-case letters, and centered at the top of the page. T</w:t>
      </w:r>
      <w:bookmarkStart w:id="0" w:name="_GoBack"/>
      <w:bookmarkEnd w:id="0"/>
      <w:r>
        <w:t xml:space="preserve">he names of the authors, </w:t>
      </w:r>
      <w:r w:rsidR="00FC14E5">
        <w:t>group number, class and date</w:t>
      </w:r>
      <w:r>
        <w:t xml:space="preserve"> should follow on </w:t>
      </w:r>
      <w:r w:rsidR="00FC14E5">
        <w:t xml:space="preserve">a separate line </w:t>
      </w:r>
      <w:r>
        <w:t xml:space="preserve">below the title. Author names are centered, and </w:t>
      </w:r>
      <w:r w:rsidR="00FC14E5">
        <w:t xml:space="preserve">group, class and date </w:t>
      </w:r>
      <w:r>
        <w:t xml:space="preserve">are centered and in italic type. The first footnote (lower left-hand side) is to contain the </w:t>
      </w:r>
      <w:r w:rsidR="00FC14E5">
        <w:t>Student ID</w:t>
      </w:r>
      <w:r>
        <w:t xml:space="preserve"> for each author.</w:t>
      </w:r>
    </w:p>
    <w:p w:rsidR="000F7B32" w:rsidRDefault="000F7B32">
      <w:pPr>
        <w:pStyle w:val="Text"/>
      </w:pPr>
      <w:r>
        <w:t>Major headings (“Heading 1” in the template style list) are bold 11-point font, centered, and numbered with Roman numerals.</w:t>
      </w:r>
    </w:p>
    <w:p w:rsidR="000F7B32" w:rsidRDefault="000F7B32">
      <w:pPr>
        <w:pStyle w:val="Text"/>
      </w:pPr>
      <w:r>
        <w:t>Subheadings (“Heading 2” in the template style list) are bold, flush left, and numbered with capital letters.</w:t>
      </w:r>
    </w:p>
    <w:p w:rsidR="000F7B32" w:rsidRDefault="000F7B32">
      <w:pPr>
        <w:pStyle w:val="Text"/>
      </w:pPr>
      <w:r>
        <w:t>Sub-Subheadings (“Heading 3” in the template style list) are italic, flush left, and numbered (1. 2. 3. etc.)</w:t>
      </w:r>
    </w:p>
    <w:p w:rsidR="000F7B32" w:rsidRDefault="000F7B32">
      <w:pPr>
        <w:pStyle w:val="Heading2"/>
      </w:pPr>
      <w:r>
        <w:t>Abstract</w:t>
      </w:r>
    </w:p>
    <w:p w:rsidR="000F7B32" w:rsidRDefault="000F7B32">
      <w:pPr>
        <w:pStyle w:val="Text"/>
      </w:pPr>
      <w:r>
        <w:t xml:space="preserve">The abstract should appear at the beginning of your paper. It should be one paragraph long (not an introduction) and complete in itself (no reference numbers). It should indicate subjects dealt with in the </w:t>
      </w:r>
      <w:r w:rsidR="00013E5E">
        <w:t>lab report</w:t>
      </w:r>
      <w:r>
        <w:t xml:space="preserve">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w:t>
      </w:r>
    </w:p>
    <w:p w:rsidR="000F7B32" w:rsidRDefault="000F7B32">
      <w:pPr>
        <w:pStyle w:val="Heading2"/>
      </w:pPr>
      <w:r>
        <w:t>Footnotes and References</w:t>
      </w:r>
    </w:p>
    <w:p w:rsidR="000F7B32" w:rsidRDefault="000F7B32">
      <w:pPr>
        <w:pStyle w:val="Text"/>
      </w:pPr>
      <w:r>
        <w:t>Footnotes, where they appear, should be placed above the 1”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rsidR="000F7B32" w:rsidRDefault="000F7B32">
      <w:pPr>
        <w:pStyle w:val="Text"/>
      </w:pPr>
      <w:r>
        <w:t>List and number all bibliographical references at the end of the paper.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rsidR="000F7B32" w:rsidRDefault="000F7B32">
      <w:pPr>
        <w:pStyle w:val="Text"/>
      </w:pPr>
      <w:r>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rsidR="000F7B32" w:rsidRDefault="000F7B32">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rsidR="000F7B32" w:rsidRDefault="000F7B32">
      <w:pPr>
        <w:pStyle w:val="Heading2"/>
      </w:pPr>
      <w:r>
        <w:t>Images, Figures, and Tables</w:t>
      </w:r>
    </w:p>
    <w:p w:rsidR="000F7B32" w:rsidRDefault="00060BF2">
      <w:pPr>
        <w:pStyle w:val="Text"/>
      </w:pPr>
      <w:r>
        <w:lastRenderedPageBreak/>
        <w:pict>
          <v:shapetype id="_x0000_t202" coordsize="21600,21600" o:spt="202" path="m,l,21600r21600,l21600,xe">
            <v:stroke joinstyle="miter"/>
            <v:path gradientshapeok="t" o:connecttype="rect"/>
          </v:shapetype>
          <v:shape id="_x0000_s1028" type="#_x0000_t202" style="position:absolute;left:0;text-align:left;margin-left:184.05pt;margin-top:171.2pt;width:279pt;height:252pt;z-index:251657728;mso-position-horizontal-relative:margin;mso-position-vertical-relative:margin" stroked="f">
            <v:textbox style="mso-next-textbox:#_x0000_s1028" inset="0,0,0,0">
              <w:txbxContent>
                <w:p w:rsidR="000F7B32" w:rsidRDefault="007E695D">
                  <w:pPr>
                    <w:pStyle w:val="Figure"/>
                  </w:pPr>
                  <w:r>
                    <w:rPr>
                      <w:noProof/>
                    </w:rPr>
                    <w:drawing>
                      <wp:inline distT="0" distB="0" distL="0" distR="0">
                        <wp:extent cx="3423920" cy="2519680"/>
                        <wp:effectExtent l="19050" t="0" r="508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srcRect/>
                                <a:stretch>
                                  <a:fillRect/>
                                </a:stretch>
                              </pic:blipFill>
                              <pic:spPr bwMode="auto">
                                <a:xfrm>
                                  <a:off x="0" y="0"/>
                                  <a:ext cx="3423920" cy="2519680"/>
                                </a:xfrm>
                                <a:prstGeom prst="rect">
                                  <a:avLst/>
                                </a:prstGeom>
                                <a:noFill/>
                                <a:ln w="9525">
                                  <a:noFill/>
                                  <a:miter lim="800000"/>
                                  <a:headEnd/>
                                  <a:tailEnd/>
                                </a:ln>
                              </pic:spPr>
                            </pic:pic>
                          </a:graphicData>
                        </a:graphic>
                      </wp:inline>
                    </w:drawing>
                  </w:r>
                </w:p>
                <w:p w:rsidR="000F7B32" w:rsidRDefault="000F7B32">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rsidR="000F7B32" w:rsidRDefault="000F7B32">
                  <w:pPr>
                    <w:pStyle w:val="Text"/>
                    <w:ind w:firstLine="0"/>
                  </w:pPr>
                </w:p>
              </w:txbxContent>
            </v:textbox>
            <w10:wrap type="square" anchorx="margin" anchory="margin"/>
          </v:shape>
        </w:pict>
      </w:r>
      <w:r w:rsidR="000F7B32">
        <w:t xml:space="preserve">Tables and figures of all types should be inserted into text boxes (or frames, if text boxes are not practical) as illustrated here. Text boxes should have no background and no outlines. Both the illustration itself and the caption should be included in the same box. Captions are bold and justified, with a period and a single tab (no hyphen or other character) between the figure number and figure description. </w:t>
      </w:r>
    </w:p>
    <w:p w:rsidR="000F7B32" w:rsidRDefault="000F7B32">
      <w:pPr>
        <w:pStyle w:val="Text"/>
      </w:pPr>
      <w:r>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Pr>
          <w:i/>
        </w:rPr>
        <w:t>Please do not include captions as part of the figures, and do not put captions in separate text boxes linked to the figures</w:t>
      </w:r>
      <w:r>
        <w:t>. When citing a figure in the text, use the abbreviation “Fig.” except at the beginning of a sentence. Do not abbreviate “Table.” Number each different type of illustration (i.e., figures, tables, images) sequentially with relation to other illustrations of the same type.</w:t>
      </w:r>
    </w:p>
    <w:p w:rsidR="000F7B32" w:rsidRDefault="000F7B32">
      <w:pPr>
        <w:pStyle w:val="Text"/>
      </w:pPr>
      <w:r>
        <w:t>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A</w:t>
      </w:r>
      <w:r w:rsidRPr="00FC6AA3">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6pt" o:ole="" fillcolor="window">
            <v:imagedata r:id="rId9" o:title=""/>
          </v:shape>
          <o:OLEObject Type="Embed" ProgID="Equation.3" ShapeID="_x0000_i1025" DrawAspect="Content" ObjectID="_1518109064" r:id="rId10"/>
        </w:object>
      </w:r>
      <w:r>
        <w:t>m</w:t>
      </w:r>
      <w:r>
        <w:rPr>
          <w:vertAlign w:val="superscript"/>
        </w:rPr>
        <w:sym w:font="Symbol" w:char="F02D"/>
      </w:r>
      <w:r>
        <w:rPr>
          <w:vertAlign w:val="superscript"/>
        </w:rPr>
        <w:t>1</w:t>
      </w:r>
      <w:r>
        <w:t>,” not just “A/m.” Do not label axes with a ratio of quantities and units. For example, write “Temperature, K,” not “Temperature/K.”</w:t>
      </w:r>
    </w:p>
    <w:p w:rsidR="000F7B32" w:rsidRDefault="000F7B32">
      <w:pPr>
        <w:pStyle w:val="Text"/>
      </w:pPr>
      <w:r>
        <w:t>Multipliers can be especially confusing. Write “Magnetization, kA/m” or “Magnetization, 10</w:t>
      </w:r>
      <w:r>
        <w:rPr>
          <w:vertAlign w:val="superscript"/>
        </w:rPr>
        <w:t>3</w:t>
      </w:r>
      <w:r>
        <w:t xml:space="preserve"> A/m.” Do not write “Magnetization (A/m) x 1000” because the reader would not then know whether the top axis label in Fig. 1 meant 16000 A/m or 0.016 A/m. Figure labels must be legible, approximately 8-12 point type.</w:t>
      </w:r>
    </w:p>
    <w:p w:rsidR="000F7B32" w:rsidRDefault="000F7B32">
      <w:pPr>
        <w:pStyle w:val="Heading2"/>
      </w:pPr>
      <w:r>
        <w:t>Equations, Numbers, Symbols, and Abbreviations</w:t>
      </w:r>
    </w:p>
    <w:p w:rsidR="000F7B32" w:rsidRDefault="000F7B32">
      <w:pPr>
        <w:pStyle w:val="Text"/>
      </w:pPr>
      <w:r>
        <w:t>Equations are centered and numbered consecutively, with equation numbers in parentheses flush right, as in Eq. (1). Insert a blank line on either sid</w:t>
      </w:r>
      <w:r w:rsidR="00FB286A">
        <w:t>e of the equation. First use an</w:t>
      </w:r>
      <w:r>
        <w:t xml:space="preserve"> equation editor</w:t>
      </w:r>
      <w:r w:rsidR="00FB286A">
        <w:t>, such as the Word equation editor or the MathType editor,</w:t>
      </w:r>
      <w:r>
        <w:t xml:space="preserve"> to create the equation.</w:t>
      </w:r>
      <w:r w:rsidR="00FB286A">
        <w:t xml:space="preserve"> </w:t>
      </w:r>
      <w:r>
        <w:t xml:space="preserve"> Please note that “Float over text” should </w:t>
      </w:r>
      <w:r>
        <w:rPr>
          <w:i/>
        </w:rPr>
        <w:t>not</w:t>
      </w:r>
      <w:r>
        <w:t xml:space="preserve"> be selected. To insert the equation into the document:</w:t>
      </w:r>
    </w:p>
    <w:p w:rsidR="000F7B32" w:rsidRDefault="000F7B32">
      <w:pPr>
        <w:pStyle w:val="Text"/>
        <w:numPr>
          <w:ilvl w:val="5"/>
          <w:numId w:val="20"/>
        </w:numPr>
      </w:pPr>
      <w:r>
        <w:t>Select the “Equation” style from the pull-down formatting menu and hit “tab” once.</w:t>
      </w:r>
    </w:p>
    <w:p w:rsidR="000F7B32" w:rsidRDefault="000F7B32">
      <w:pPr>
        <w:pStyle w:val="Text"/>
        <w:numPr>
          <w:ilvl w:val="5"/>
          <w:numId w:val="20"/>
        </w:numPr>
      </w:pPr>
      <w:r>
        <w:t>Insert the equation, hit “tab” again,</w:t>
      </w:r>
    </w:p>
    <w:p w:rsidR="000F7B32" w:rsidRDefault="000F7B32">
      <w:pPr>
        <w:pStyle w:val="Text"/>
        <w:numPr>
          <w:ilvl w:val="5"/>
          <w:numId w:val="20"/>
        </w:numPr>
      </w:pPr>
      <w:r>
        <w:t>Enter the equation number in parentheses.</w:t>
      </w:r>
    </w:p>
    <w:p w:rsidR="000F7B32" w:rsidRDefault="000F7B32">
      <w:pPr>
        <w:pStyle w:val="Text"/>
        <w:ind w:firstLine="0"/>
      </w:pPr>
      <w:r>
        <w:tab/>
        <w:t>A sample equation is included here, formatted using the preceding instructions. To make your equation more compact, you can use the solidus (/), the exp function, or appropriate exponents.  Use parentheses to avoid ambiguities in denominators.</w:t>
      </w:r>
    </w:p>
    <w:p w:rsidR="000F7B32" w:rsidRDefault="000F7B32">
      <w:pPr>
        <w:pStyle w:val="Equation"/>
      </w:pPr>
      <w:r>
        <w:tab/>
      </w:r>
      <w:r w:rsidR="007E695D">
        <w:rPr>
          <w:noProof/>
        </w:rPr>
        <w:drawing>
          <wp:inline distT="0" distB="0" distL="0" distR="0">
            <wp:extent cx="2824480" cy="508000"/>
            <wp:effectExtent l="19050" t="0" r="0"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1" cstate="print"/>
                    <a:srcRect/>
                    <a:stretch>
                      <a:fillRect/>
                    </a:stretch>
                  </pic:blipFill>
                  <pic:spPr bwMode="auto">
                    <a:xfrm>
                      <a:off x="0" y="0"/>
                      <a:ext cx="2824480" cy="508000"/>
                    </a:xfrm>
                    <a:prstGeom prst="rect">
                      <a:avLst/>
                    </a:prstGeom>
                    <a:noFill/>
                    <a:ln w="9525">
                      <a:noFill/>
                      <a:miter lim="800000"/>
                      <a:headEnd/>
                      <a:tailEnd/>
                    </a:ln>
                  </pic:spPr>
                </pic:pic>
              </a:graphicData>
            </a:graphic>
          </wp:inline>
        </w:drawing>
      </w:r>
      <w:r>
        <w:tab/>
        <w:t>(1)</w:t>
      </w:r>
    </w:p>
    <w:p w:rsidR="000F7B32" w:rsidRDefault="000F7B32">
      <w:pPr>
        <w:pStyle w:val="Text"/>
      </w:pPr>
      <w:r>
        <w:t xml:space="preserve">Be sure that the symbols in your equation are </w:t>
      </w:r>
      <w:r w:rsidR="00FB286A">
        <w:t xml:space="preserve">either </w:t>
      </w:r>
      <w:r>
        <w:t>defined before the equation appears, or immediately following. Italicize symbols (</w:t>
      </w:r>
      <w:r>
        <w:rPr>
          <w:i/>
        </w:rPr>
        <w:t>T</w:t>
      </w:r>
      <w:r>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“Eqs.” can be used.</w:t>
      </w:r>
    </w:p>
    <w:p w:rsidR="00651469" w:rsidRDefault="000F7B32" w:rsidP="00651469">
      <w:pPr>
        <w:pStyle w:val="Text"/>
      </w:pPr>
      <w:r>
        <w:t xml:space="preserve">Define abbreviations and acronyms the first time they are used in the text, even after they have already been defined in the abstract. Very common abbreviations such as </w:t>
      </w:r>
      <w:r w:rsidR="00653122">
        <w:t>ASEN</w:t>
      </w:r>
      <w:r>
        <w:t xml:space="preserve">, SI, ac, and dc do not have to be defined. </w:t>
      </w:r>
      <w:r>
        <w:lastRenderedPageBreak/>
        <w:t>Abbreviations that incorporate periods should not have spaces: write “P.R.,” not “P. R.” Delete periods between initials if the abbreviation has three or more initials; e.g., U.N. but ESA. Do not use abbreviations in the title unless they are unavoidable (for instance, “</w:t>
      </w:r>
      <w:r w:rsidR="00653122">
        <w:t>ASEN</w:t>
      </w:r>
      <w:r>
        <w:t>” in the title of this article).</w:t>
      </w:r>
      <w:r w:rsidR="00651469">
        <w:t xml:space="preserve"> Remember to italicize variables when discussed in the text of the document.</w:t>
      </w:r>
    </w:p>
    <w:p w:rsidR="000F7B32" w:rsidRDefault="000F7B32">
      <w:pPr>
        <w:pStyle w:val="Heading2"/>
      </w:pPr>
      <w:r>
        <w:t>General Grammar and Preferred Usage</w:t>
      </w:r>
    </w:p>
    <w:p w:rsidR="000F7B32" w:rsidRDefault="000F7B32">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0F7B32" w:rsidRDefault="000F7B32">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0F7B32" w:rsidRDefault="000F7B32">
      <w:pPr>
        <w:pStyle w:val="Text"/>
      </w:pPr>
      <w:r>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rsidR="000F7B32" w:rsidRDefault="000F7B32">
      <w:pPr>
        <w:pStyle w:val="Text"/>
      </w:pPr>
      <w:r>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rsidR="000F7B32" w:rsidRDefault="000F7B32">
      <w:pPr>
        <w:pStyle w:val="Text"/>
      </w:pPr>
      <w:r>
        <w:t>The word “data” is plural, not singular (i.e., “data are,” not “data is”).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0F7B32" w:rsidRDefault="000F7B32">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0F7B32" w:rsidRDefault="000F7B32" w:rsidP="000F7B32">
      <w:pPr>
        <w:pStyle w:val="Text"/>
      </w:pPr>
      <w:r>
        <w:t>Prefixes such as “non,” “sub,” “micro,” “multi,” and “"ultra” are not independent words; they should be joined to the words they modify, usually without a hyphen. There is no period after the “et” in the abbreviation “et al</w:t>
      </w:r>
      <w:r>
        <w:rPr>
          <w:i/>
        </w:rPr>
        <w:t>.</w:t>
      </w:r>
      <w:r>
        <w:t xml:space="preserve">” The abbreviation “i.e.,” means “that is,” and the abbreviation “e.g.,” means “for example” (these abbreviations are not italicized). </w:t>
      </w:r>
    </w:p>
    <w:p w:rsidR="000F7B32" w:rsidRDefault="000F7B32" w:rsidP="000F7B32">
      <w:pPr>
        <w:pStyle w:val="Heading1"/>
        <w:numPr>
          <w:ilvl w:val="0"/>
          <w:numId w:val="2"/>
        </w:numPr>
      </w:pPr>
      <w:r>
        <w:t>Conclusion</w:t>
      </w:r>
    </w:p>
    <w:p w:rsidR="000F7B32" w:rsidRDefault="000F7B32">
      <w:pPr>
        <w:pStyle w:val="Text"/>
      </w:pPr>
      <w:r>
        <w:t xml:space="preserve">A conclusion section is </w:t>
      </w:r>
      <w:r w:rsidR="00653122">
        <w:t>required, unless otherwise instructed during the lab session</w:t>
      </w:r>
      <w:r>
        <w:t xml:space="preserve">. Although a conclusion may review the main points of the paper, do not replicate the abstract as the conclusion. A conclusion might elaborate on the importance of the work or suggest applications and extensions. </w:t>
      </w:r>
      <w:r>
        <w:rPr>
          <w:i/>
        </w:rPr>
        <w:t>Note that the conclusion section is the last section of the paper that should be numbered. The appendix (if present), acknowledgment, and references should be listed without numbers.</w:t>
      </w:r>
    </w:p>
    <w:p w:rsidR="000F7B32" w:rsidRDefault="000F7B32">
      <w:pPr>
        <w:pStyle w:val="Heading1"/>
      </w:pPr>
      <w:r>
        <w:t>Appendix</w:t>
      </w:r>
    </w:p>
    <w:p w:rsidR="000F7B32" w:rsidRDefault="000F7B32">
      <w:pPr>
        <w:pStyle w:val="Text"/>
      </w:pPr>
      <w:r>
        <w:t>An appendix, if needed, should appear before the acknowledgements.</w:t>
      </w:r>
    </w:p>
    <w:p w:rsidR="000F7B32" w:rsidRDefault="000F7B32">
      <w:pPr>
        <w:pStyle w:val="Heading1"/>
      </w:pPr>
      <w:r>
        <w:t>Acknowledgments</w:t>
      </w:r>
    </w:p>
    <w:p w:rsidR="000F7B32" w:rsidRDefault="000F7B32">
      <w:pPr>
        <w:pStyle w:val="Text"/>
        <w:rPr>
          <w:i/>
        </w:rPr>
      </w:pPr>
      <w:r>
        <w:t xml:space="preserve">The preferred spelling of the word “acknowledgment” in American English is without the “e” after the “g.” Avoid expressions such as “One of us (S.B.A.) would like to thank…” Instead, write “F. A. Author thanks…” </w:t>
      </w:r>
      <w:r>
        <w:rPr>
          <w:i/>
        </w:rPr>
        <w:t>Sponsor and financial support acknowledgments are also to be listed in the “acknowledgments” section.</w:t>
      </w:r>
    </w:p>
    <w:p w:rsidR="000F7B32" w:rsidRDefault="000F7B32">
      <w:pPr>
        <w:pStyle w:val="Heading1"/>
      </w:pPr>
      <w:r>
        <w:t>References</w:t>
      </w:r>
    </w:p>
    <w:p w:rsidR="000F7B32" w:rsidRDefault="000F7B32" w:rsidP="00A93C4B">
      <w:pPr>
        <w:pStyle w:val="References"/>
      </w:pPr>
      <w:r>
        <w:t>The following pages are intended to provide examples of the different reference types</w:t>
      </w:r>
      <w:r w:rsidR="00A93C4B">
        <w:t>. A</w:t>
      </w:r>
      <w:r>
        <w:t>ll references should be in 9-point font, with reference numbers inserted in superscript. You are not required to indicate the type of reference; different types are shown here</w:t>
      </w:r>
      <w:r w:rsidR="00A93C4B">
        <w:t xml:space="preserve"> for illustrative purposes only.</w:t>
      </w:r>
    </w:p>
    <w:p w:rsidR="000F7B32" w:rsidRDefault="000F7B32">
      <w:pPr>
        <w:pStyle w:val="References"/>
      </w:pPr>
    </w:p>
    <w:p w:rsidR="000F7B32" w:rsidRDefault="000F7B32">
      <w:pPr>
        <w:pStyle w:val="References"/>
        <w:ind w:firstLine="0"/>
        <w:rPr>
          <w:i/>
        </w:rPr>
      </w:pPr>
      <w:r>
        <w:rPr>
          <w:i/>
        </w:rPr>
        <w:lastRenderedPageBreak/>
        <w:t>Periodicals</w:t>
      </w:r>
    </w:p>
    <w:p w:rsidR="000F7B32" w:rsidRDefault="000F7B32">
      <w:pPr>
        <w:pStyle w:val="References"/>
      </w:pPr>
      <w:r>
        <w:rPr>
          <w:vertAlign w:val="superscript"/>
        </w:rPr>
        <w:t>1</w:t>
      </w:r>
      <w:r>
        <w:t xml:space="preserve">Vatistas, G. H., Lin, S., and Kwok, C. K., “Reverse Flow Radius in Vortex Chambers,” </w:t>
      </w:r>
      <w:r>
        <w:rPr>
          <w:i/>
        </w:rPr>
        <w:t>AIAA Journal</w:t>
      </w:r>
      <w:r>
        <w:t>, Vol. 24, No. 11, 1986, pp. 1872, 1873.</w:t>
      </w:r>
    </w:p>
    <w:p w:rsidR="000F7B32" w:rsidRDefault="000F7B32">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0F7B32" w:rsidRDefault="000F7B32">
      <w:pPr>
        <w:pStyle w:val="References"/>
      </w:pPr>
      <w:r>
        <w:rPr>
          <w:vertAlign w:val="superscript"/>
        </w:rPr>
        <w:t>3</w:t>
      </w:r>
      <w:r>
        <w:t xml:space="preserve">Terster, W., “NASA Considers Switch to Delta 2,” </w:t>
      </w:r>
      <w:r>
        <w:rPr>
          <w:i/>
        </w:rPr>
        <w:t>Space News</w:t>
      </w:r>
      <w:r>
        <w:t>, Vol. 8, No. 2, 13-19 Jan. 1997, pp., 1, 18.</w:t>
      </w:r>
    </w:p>
    <w:p w:rsidR="000F7B32" w:rsidRDefault="000F7B32">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rsidR="000F7B32" w:rsidRDefault="000F7B32">
      <w:pPr>
        <w:pStyle w:val="References"/>
        <w:ind w:firstLine="0"/>
      </w:pPr>
    </w:p>
    <w:p w:rsidR="000F7B32" w:rsidRDefault="000F7B32">
      <w:pPr>
        <w:pStyle w:val="References"/>
        <w:ind w:firstLine="0"/>
      </w:pPr>
      <w:r>
        <w:rPr>
          <w:i/>
        </w:rPr>
        <w:t>Books</w:t>
      </w:r>
    </w:p>
    <w:p w:rsidR="000F7B32" w:rsidRDefault="000F7B32">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rsidR="000F7B32" w:rsidRDefault="000F7B32">
      <w:pPr>
        <w:pStyle w:val="References"/>
      </w:pPr>
      <w:r>
        <w:rPr>
          <w:vertAlign w:val="superscript"/>
        </w:rPr>
        <w:t>5</w:t>
      </w:r>
      <w:r>
        <w:t xml:space="preserve">Oates, G. C. (ed.), </w:t>
      </w:r>
      <w:r>
        <w:rPr>
          <w:i/>
        </w:rPr>
        <w:t>Aerothermodynamics of Gas Turbine and Rocket Propulsion</w:t>
      </w:r>
      <w:r>
        <w:t>, AIAA Education Series, AIAA, New York, 1984, pp. 19, 136.</w:t>
      </w:r>
    </w:p>
    <w:p w:rsidR="000F7B32" w:rsidRDefault="000F7B32">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rsidR="000F7B32" w:rsidRDefault="000F7B32">
      <w:pPr>
        <w:pStyle w:val="References"/>
        <w:ind w:firstLine="0"/>
      </w:pPr>
    </w:p>
    <w:p w:rsidR="000F7B32" w:rsidRDefault="000F7B32">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0F7B32" w:rsidRDefault="000F7B32">
      <w:pPr>
        <w:pStyle w:val="References"/>
        <w:ind w:firstLine="0"/>
      </w:pPr>
    </w:p>
    <w:p w:rsidR="000F7B32" w:rsidRDefault="000F7B32">
      <w:pPr>
        <w:pStyle w:val="References"/>
        <w:ind w:firstLine="0"/>
      </w:pPr>
      <w:r>
        <w:rPr>
          <w:i/>
        </w:rPr>
        <w:t>Proceedings</w:t>
      </w:r>
    </w:p>
    <w:p w:rsidR="000F7B32" w:rsidRDefault="000F7B32">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rsidR="000F7B32" w:rsidRDefault="000F7B32">
      <w:pPr>
        <w:pStyle w:val="References"/>
      </w:pPr>
      <w:r>
        <w:rPr>
          <w:vertAlign w:val="superscript"/>
        </w:rPr>
        <w:t>8</w:t>
      </w:r>
      <w:r>
        <w:t xml:space="preserve">Chi, Y., (ed.), </w:t>
      </w:r>
      <w:r>
        <w:rPr>
          <w:i/>
        </w:rPr>
        <w:t>Fluid Mechanics Proceedings</w:t>
      </w:r>
      <w:r>
        <w:t>, SP-255, NASA, 1993.</w:t>
      </w:r>
    </w:p>
    <w:p w:rsidR="000F7B32" w:rsidRDefault="000F7B32">
      <w:pPr>
        <w:pStyle w:val="References"/>
      </w:pPr>
      <w:r>
        <w:rPr>
          <w:vertAlign w:val="superscript"/>
        </w:rPr>
        <w:t>9</w:t>
      </w:r>
      <w:r>
        <w:t xml:space="preserve">Morris, J. D. “Convective Heat Transfer in Radially Rotating Ducts,” </w:t>
      </w:r>
      <w:r>
        <w:rPr>
          <w:i/>
        </w:rPr>
        <w:t>Proceedings of the Annual Heat Transfer Conference</w:t>
      </w:r>
      <w:r>
        <w:t>, edited by B. Corbell, Vol. 1, Inst. Of Mechanical Engineering, New York, 1992, pp. 227-234.</w:t>
      </w:r>
    </w:p>
    <w:p w:rsidR="000F7B32" w:rsidRDefault="000F7B32">
      <w:pPr>
        <w:pStyle w:val="References"/>
        <w:ind w:firstLine="0"/>
      </w:pPr>
    </w:p>
    <w:p w:rsidR="000F7B32" w:rsidRDefault="000F7B32">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rsidR="000F7B32" w:rsidRDefault="000F7B32">
      <w:pPr>
        <w:pStyle w:val="References"/>
        <w:ind w:firstLine="0"/>
      </w:pPr>
    </w:p>
    <w:p w:rsidR="000F7B32" w:rsidRDefault="000F7B32">
      <w:pPr>
        <w:pStyle w:val="References"/>
        <w:ind w:firstLine="0"/>
      </w:pPr>
      <w:r>
        <w:rPr>
          <w:i/>
        </w:rPr>
        <w:t>Reports, Theses, and Individual Papers</w:t>
      </w:r>
    </w:p>
    <w:p w:rsidR="000F7B32" w:rsidRDefault="000F7B32">
      <w:pPr>
        <w:pStyle w:val="References"/>
      </w:pPr>
      <w:r>
        <w:rPr>
          <w:vertAlign w:val="superscript"/>
        </w:rPr>
        <w:t>10</w:t>
      </w:r>
      <w:r>
        <w:t>Chapman, G. T., and Tobak, M., “Nonlinear Problems in Flight Dynamics,” NASA TM-85940, 1984.</w:t>
      </w:r>
    </w:p>
    <w:p w:rsidR="000F7B32" w:rsidRDefault="000F7B32">
      <w:pPr>
        <w:pStyle w:val="References"/>
      </w:pPr>
      <w:r>
        <w:rPr>
          <w:vertAlign w:val="superscript"/>
        </w:rPr>
        <w:t>11</w:t>
      </w:r>
      <w:r>
        <w:t>Steger, J. L., Jr., Nietubicz, C. J., and Heavey, J. E., “A General Curvilinear Grid Generation Program for Projectile Configurations,” U.S. Army Ballistic Research Lab., Rept. ARBRL-MR03142, Aberdeen Proving Ground, MD, Oct. 1981.</w:t>
      </w:r>
    </w:p>
    <w:p w:rsidR="000F7B32" w:rsidRDefault="000F7B32">
      <w:pPr>
        <w:pStyle w:val="References"/>
      </w:pPr>
      <w:r>
        <w:rPr>
          <w:vertAlign w:val="superscript"/>
        </w:rPr>
        <w:t>12</w:t>
      </w:r>
      <w:r>
        <w:t>Tseng, K., “Nonlinear Green’s Function Method for Transonic Potential Flow,” Ph.D. Dissertation, Aeronautics and Astronautics Dept., Boston Univ., Cambridge, MA, 1983.</w:t>
      </w:r>
    </w:p>
    <w:p w:rsidR="000F7B32" w:rsidRDefault="000F7B32">
      <w:pPr>
        <w:pStyle w:val="References"/>
        <w:ind w:firstLine="0"/>
      </w:pPr>
    </w:p>
    <w:p w:rsidR="000F7B32" w:rsidRDefault="000F7B32">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rsidR="000F7B32" w:rsidRDefault="000F7B32">
      <w:pPr>
        <w:pStyle w:val="References"/>
        <w:ind w:firstLine="0"/>
      </w:pPr>
    </w:p>
    <w:p w:rsidR="000F7B32" w:rsidRDefault="000F7B32">
      <w:pPr>
        <w:pStyle w:val="References"/>
        <w:ind w:firstLine="0"/>
        <w:rPr>
          <w:i/>
        </w:rPr>
      </w:pPr>
      <w:r>
        <w:rPr>
          <w:i/>
        </w:rPr>
        <w:t>Electronic Publications</w:t>
      </w:r>
    </w:p>
    <w:p w:rsidR="000F7B32" w:rsidRDefault="000F7B32">
      <w:pPr>
        <w:pStyle w:val="References"/>
      </w:pPr>
      <w: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w:t>
      </w:r>
    </w:p>
    <w:p w:rsidR="000F7B32" w:rsidRDefault="000F7B32">
      <w:pPr>
        <w:pStyle w:val="References"/>
      </w:pPr>
    </w:p>
    <w:p w:rsidR="000F7B32" w:rsidRDefault="000F7B32">
      <w:pPr>
        <w:pStyle w:val="References"/>
      </w:pPr>
      <w:r>
        <w:rPr>
          <w:vertAlign w:val="superscript"/>
        </w:rPr>
        <w:t>13</w:t>
      </w:r>
      <w:r>
        <w:t xml:space="preserve">Richard, J. C., and Fralick, G. C., “Use of Drag Probe in Supersonic Flow,” </w:t>
      </w:r>
      <w:r>
        <w:rPr>
          <w:i/>
        </w:rPr>
        <w:t>AIAA Meeting Papers on Disc</w:t>
      </w:r>
      <w:r>
        <w:t xml:space="preserve"> [CD-ROM], Vol. 1, No. 2, AIAA, Reston, VA, 1996.</w:t>
      </w:r>
    </w:p>
    <w:p w:rsidR="000F7B32" w:rsidRDefault="000F7B32">
      <w:pPr>
        <w:pStyle w:val="References"/>
      </w:pPr>
      <w:r>
        <w:rPr>
          <w:vertAlign w:val="superscript"/>
        </w:rPr>
        <w:t>14</w:t>
      </w:r>
      <w:r>
        <w:t xml:space="preserve">Atkins, C. P., and Scantelbury, J. D., “The Activity Coefficient of Sodium Chloride in a Simulated Pore Solution Environment,” </w:t>
      </w:r>
      <w:r>
        <w:rPr>
          <w:i/>
        </w:rPr>
        <w:t>Journal of Corrosion Science and Engineering</w:t>
      </w:r>
      <w:r>
        <w:t xml:space="preserve"> [online journal], Vol. 1, No. 1, Paper 2, URL: </w:t>
      </w:r>
      <w:hyperlink r:id="rId12" w:history="1">
        <w:r>
          <w:rPr>
            <w:rStyle w:val="Hyperlink"/>
          </w:rPr>
          <w:t>http://www.cp/umist.ac.uk/JCSE/vol1/vol1.html</w:t>
        </w:r>
      </w:hyperlink>
      <w:r>
        <w:t xml:space="preserve"> [cited 13 April 1998].</w:t>
      </w:r>
    </w:p>
    <w:p w:rsidR="000F7B32" w:rsidRDefault="000F7B32">
      <w:pPr>
        <w:pStyle w:val="References"/>
      </w:pPr>
      <w:r>
        <w:rPr>
          <w:vertAlign w:val="superscript"/>
        </w:rPr>
        <w:t>15</w:t>
      </w:r>
      <w:r>
        <w:t xml:space="preserve">Vickers, A., “10-110 mm/hr Hypodermic Gravity Design A,” </w:t>
      </w:r>
      <w:r>
        <w:rPr>
          <w:i/>
        </w:rPr>
        <w:t>Rainfall Simulation Database</w:t>
      </w:r>
      <w:r>
        <w:t xml:space="preserve"> [online database], URL: </w:t>
      </w:r>
      <w:hyperlink r:id="rId13" w:history="1">
        <w:r>
          <w:rPr>
            <w:rStyle w:val="Hyperlink"/>
          </w:rPr>
          <w:t>http://www.geog.le.ac.uk/bgrg/lab.htm</w:t>
        </w:r>
      </w:hyperlink>
      <w:r>
        <w:t xml:space="preserve"> [cited 15 March 1998].</w:t>
      </w:r>
    </w:p>
    <w:p w:rsidR="000F7B32" w:rsidRDefault="000F7B32">
      <w:pPr>
        <w:pStyle w:val="References"/>
        <w:ind w:firstLine="0"/>
      </w:pPr>
    </w:p>
    <w:p w:rsidR="000F7B32" w:rsidRDefault="000F7B32">
      <w:pPr>
        <w:pStyle w:val="References"/>
      </w:pPr>
      <w:r>
        <w:t>Always include the citation date for online references. Break Web site addresses after punctuation, and do not hyphenate at line breaks.</w:t>
      </w:r>
    </w:p>
    <w:p w:rsidR="000F7B32" w:rsidRDefault="000F7B32">
      <w:pPr>
        <w:pStyle w:val="References"/>
        <w:ind w:firstLine="0"/>
      </w:pPr>
    </w:p>
    <w:p w:rsidR="000F7B32" w:rsidRDefault="000F7B32">
      <w:pPr>
        <w:pStyle w:val="References"/>
        <w:ind w:firstLine="0"/>
      </w:pPr>
      <w:r>
        <w:rPr>
          <w:i/>
        </w:rPr>
        <w:t>Computer Software</w:t>
      </w:r>
    </w:p>
    <w:p w:rsidR="000F7B32" w:rsidRDefault="000F7B32">
      <w:pPr>
        <w:pStyle w:val="References"/>
      </w:pPr>
      <w:r>
        <w:rPr>
          <w:vertAlign w:val="superscript"/>
        </w:rPr>
        <w:t>16</w:t>
      </w:r>
      <w:r>
        <w:t>TAPP, Thermochemical and Physical Properties, Software Package, Ver. 1.0, E. S. Microware, Hamilton, OH, 1992.</w:t>
      </w:r>
    </w:p>
    <w:p w:rsidR="000F7B32" w:rsidRDefault="000F7B32">
      <w:pPr>
        <w:pStyle w:val="References"/>
        <w:ind w:firstLine="0"/>
      </w:pPr>
    </w:p>
    <w:p w:rsidR="000F7B32" w:rsidRDefault="000F7B32">
      <w:pPr>
        <w:pStyle w:val="References"/>
      </w:pPr>
      <w:r>
        <w:t>Include a version number and the company name and location of software packages.</w:t>
      </w:r>
    </w:p>
    <w:p w:rsidR="000F7B32" w:rsidRDefault="000F7B32">
      <w:pPr>
        <w:pStyle w:val="References"/>
        <w:ind w:firstLine="0"/>
      </w:pPr>
    </w:p>
    <w:p w:rsidR="000F7B32" w:rsidRDefault="000F7B32">
      <w:pPr>
        <w:pStyle w:val="References"/>
        <w:ind w:firstLine="0"/>
      </w:pPr>
      <w:r>
        <w:rPr>
          <w:i/>
        </w:rPr>
        <w:t>Patents</w:t>
      </w:r>
    </w:p>
    <w:p w:rsidR="000F7B32" w:rsidRDefault="000F7B32">
      <w:pPr>
        <w:pStyle w:val="References"/>
      </w:pPr>
      <w:r>
        <w:t>Patents appear infrequently. Be sure to include the patent number and date.</w:t>
      </w:r>
    </w:p>
    <w:p w:rsidR="000F7B32" w:rsidRDefault="000F7B32">
      <w:pPr>
        <w:pStyle w:val="References"/>
      </w:pPr>
      <w:r>
        <w:rPr>
          <w:vertAlign w:val="superscript"/>
        </w:rPr>
        <w:t>17</w:t>
      </w:r>
      <w:r>
        <w:t>Scherrer, R., Overholster, D., and Watson, K., Lockheed Corp., Burbank, CA, U.S. Patent Application for a “Vehicle,” Docket No. P-01-1532, filed 11 Feb. 1979.</w:t>
      </w:r>
    </w:p>
    <w:p w:rsidR="000F7B32" w:rsidRDefault="000F7B32">
      <w:pPr>
        <w:pStyle w:val="References"/>
      </w:pPr>
    </w:p>
    <w:p w:rsidR="000F7B32" w:rsidRDefault="000F7B32">
      <w:pPr>
        <w:pStyle w:val="References"/>
        <w:ind w:firstLine="0"/>
        <w:rPr>
          <w:i/>
        </w:rPr>
      </w:pPr>
      <w:r>
        <w:rPr>
          <w:i/>
        </w:rPr>
        <w:t>Private Communications and Web Sites</w:t>
      </w:r>
    </w:p>
    <w:p w:rsidR="000F7B32" w:rsidRDefault="000F7B32">
      <w:pPr>
        <w:pStyle w:val="References"/>
      </w:pPr>
      <w:r>
        <w:t xml:space="preserve">References to private communications and personal Web site addresses are generally not permitted. Private communications can be defined as privately held unpublished letters or notes or conversations between an author and one or more individuals. They </w:t>
      </w:r>
      <w:r>
        <w:rPr>
          <w:i/>
        </w:rPr>
        <w:t>may</w:t>
      </w:r>
      <w:r>
        <w:t xml:space="preserve"> be cited as references in some case studies, but only with permission of the AIAA staff. Depending on the circumstances, private communications and Web site addresses may be incorporated into the main text of a manuscript or may appear in footnotes.</w:t>
      </w:r>
    </w:p>
    <w:p w:rsidR="000F7B32" w:rsidRDefault="000F7B32">
      <w:pPr>
        <w:pStyle w:val="References"/>
      </w:pPr>
    </w:p>
    <w:p w:rsidR="000F7B32" w:rsidRDefault="000F7B32">
      <w:pPr>
        <w:pStyle w:val="References"/>
        <w:ind w:firstLine="0"/>
        <w:rPr>
          <w:i/>
        </w:rPr>
      </w:pPr>
      <w:r>
        <w:rPr>
          <w:i/>
        </w:rPr>
        <w:t>Unpublished Papers and Books</w:t>
      </w:r>
    </w:p>
    <w:p w:rsidR="000F7B32" w:rsidRDefault="000F7B32">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0F7B32" w:rsidRDefault="000F7B32">
      <w:pPr>
        <w:pStyle w:val="References"/>
      </w:pPr>
    </w:p>
    <w:p w:rsidR="000F7B32" w:rsidRDefault="000F7B32">
      <w:pPr>
        <w:pStyle w:val="References"/>
      </w:pPr>
      <w:r>
        <w:rPr>
          <w:vertAlign w:val="superscript"/>
        </w:rPr>
        <w:t>18</w:t>
      </w:r>
      <w:r>
        <w:t xml:space="preserve">Doe, J., “Title of Paper,” </w:t>
      </w:r>
      <w:r>
        <w:rPr>
          <w:i/>
        </w:rPr>
        <w:t>Name of Journal</w:t>
      </w:r>
      <w:r>
        <w:t xml:space="preserve"> (to be published).</w:t>
      </w:r>
    </w:p>
    <w:p w:rsidR="000F7B32" w:rsidRDefault="000F7B32">
      <w:pPr>
        <w:pStyle w:val="References"/>
      </w:pPr>
      <w:r>
        <w:rPr>
          <w:vertAlign w:val="superscript"/>
        </w:rPr>
        <w:t>19</w:t>
      </w:r>
      <w:r>
        <w:t xml:space="preserve">Doe, J., “Title of Chapter,” </w:t>
      </w:r>
      <w:r>
        <w:rPr>
          <w:i/>
        </w:rPr>
        <w:t>Name of Book</w:t>
      </w:r>
      <w:r>
        <w:t>, edited by… Publisher’s name and location (to be published).</w:t>
      </w:r>
    </w:p>
    <w:p w:rsidR="000F7B32" w:rsidRDefault="000F7B32">
      <w:pPr>
        <w:pStyle w:val="References"/>
      </w:pPr>
      <w:r>
        <w:rPr>
          <w:vertAlign w:val="superscript"/>
        </w:rPr>
        <w:t>20</w:t>
      </w:r>
      <w:r>
        <w:t>Doe, J., “Title of Work,” Name of Archive, Univ. (or organization) Name, City, State, Year (unpublished).</w:t>
      </w:r>
    </w:p>
    <w:p w:rsidR="000F7B32" w:rsidRDefault="000F7B32">
      <w:pPr>
        <w:pStyle w:val="References"/>
      </w:pPr>
    </w:p>
    <w:p w:rsidR="000F7B32" w:rsidRDefault="000F7B32" w:rsidP="000F7B32">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sectPr w:rsidR="000F7B32" w:rsidSect="00FC6AA3">
      <w:footerReference w:type="even" r:id="rId14"/>
      <w:footerReference w:type="default" r:id="rId15"/>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BF2" w:rsidRDefault="00060BF2">
      <w:r>
        <w:separator/>
      </w:r>
    </w:p>
  </w:endnote>
  <w:endnote w:type="continuationSeparator" w:id="0">
    <w:p w:rsidR="00060BF2" w:rsidRDefault="0006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B32" w:rsidRDefault="00FC6AA3">
    <w:pPr>
      <w:pStyle w:val="Footer"/>
      <w:framePr w:wrap="around" w:vAnchor="text" w:hAnchor="margin" w:xAlign="center" w:y="1"/>
      <w:rPr>
        <w:rStyle w:val="PageNumber"/>
      </w:rPr>
    </w:pPr>
    <w:r>
      <w:rPr>
        <w:rStyle w:val="PageNumber"/>
      </w:rPr>
      <w:fldChar w:fldCharType="begin"/>
    </w:r>
    <w:r w:rsidR="000F7B32">
      <w:rPr>
        <w:rStyle w:val="PageNumber"/>
      </w:rPr>
      <w:instrText xml:space="preserve">PAGE  </w:instrText>
    </w:r>
    <w:r>
      <w:rPr>
        <w:rStyle w:val="PageNumber"/>
      </w:rPr>
      <w:fldChar w:fldCharType="end"/>
    </w:r>
  </w:p>
  <w:p w:rsidR="000F7B32" w:rsidRDefault="000F7B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B32" w:rsidRDefault="000F7B32">
    <w:pPr>
      <w:pStyle w:val="Footer"/>
      <w:jc w:val="center"/>
    </w:pPr>
  </w:p>
  <w:p w:rsidR="000F7B32" w:rsidRDefault="009F21D0" w:rsidP="00651469">
    <w:pPr>
      <w:pStyle w:val="Footer"/>
      <w:tabs>
        <w:tab w:val="clear" w:pos="4320"/>
        <w:tab w:val="clear" w:pos="8640"/>
        <w:tab w:val="left" w:pos="0"/>
        <w:tab w:val="center" w:pos="4680"/>
        <w:tab w:val="right" w:pos="9360"/>
      </w:tabs>
      <w:jc w:val="left"/>
    </w:pPr>
    <w:r>
      <w:t>ASEN 1022</w:t>
    </w:r>
    <w:r w:rsidR="00651469">
      <w:t xml:space="preserve"> </w:t>
    </w:r>
    <w:r w:rsidR="00651469">
      <w:tab/>
    </w:r>
    <w:r w:rsidR="008E4A89">
      <w:fldChar w:fldCharType="begin"/>
    </w:r>
    <w:r w:rsidR="008E4A89">
      <w:instrText xml:space="preserve"> PAGE   \* MERGEFORMAT </w:instrText>
    </w:r>
    <w:r w:rsidR="008E4A89">
      <w:fldChar w:fldCharType="separate"/>
    </w:r>
    <w:r w:rsidR="00D82A22">
      <w:rPr>
        <w:noProof/>
      </w:rPr>
      <w:t>1</w:t>
    </w:r>
    <w:r w:rsidR="008E4A89">
      <w:rPr>
        <w:noProof/>
      </w:rPr>
      <w:fldChar w:fldCharType="end"/>
    </w:r>
    <w:r>
      <w:tab/>
      <w:t>Spring</w:t>
    </w:r>
    <w:r w:rsidR="00651469">
      <w:t xml:space="preserve"> </w:t>
    </w:r>
    <w:r>
      <w:t>2016</w:t>
    </w:r>
  </w:p>
  <w:p w:rsidR="000F7B32" w:rsidRPr="006933E9" w:rsidRDefault="000F7B32">
    <w:pPr>
      <w:pStyle w:val="Footer"/>
      <w:jc w:val="center"/>
      <w:rPr>
        <w:sz w:val="14"/>
      </w:rPr>
    </w:pPr>
  </w:p>
  <w:p w:rsidR="000F7B32" w:rsidRDefault="000F7B3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BF2" w:rsidRDefault="00060BF2">
      <w:r>
        <w:separator/>
      </w:r>
    </w:p>
  </w:footnote>
  <w:footnote w:type="continuationSeparator" w:id="0">
    <w:p w:rsidR="00060BF2" w:rsidRDefault="00060BF2">
      <w:r>
        <w:continuationSeparator/>
      </w:r>
    </w:p>
  </w:footnote>
  <w:footnote w:id="1">
    <w:p w:rsidR="000F7B32" w:rsidRDefault="000F7B32">
      <w:r>
        <w:rPr>
          <w:rStyle w:val="FootnoteReference"/>
        </w:rPr>
        <w:footnoteRef/>
      </w:r>
      <w:r>
        <w:t xml:space="preserve"> </w:t>
      </w:r>
      <w:r w:rsidR="00BA23E4">
        <w:t>Insert Student ID</w:t>
      </w:r>
      <w:r>
        <w:t xml:space="preserve"> for first author.</w:t>
      </w:r>
    </w:p>
  </w:footnote>
  <w:footnote w:id="2">
    <w:p w:rsidR="000F7B32" w:rsidRDefault="000F7B32">
      <w:r>
        <w:rPr>
          <w:rStyle w:val="FootnoteReference"/>
        </w:rPr>
        <w:footnoteRef/>
      </w:r>
      <w:r>
        <w:t xml:space="preserve"> </w:t>
      </w:r>
      <w:r w:rsidR="00BA23E4">
        <w:t xml:space="preserve">Insert Student ID </w:t>
      </w:r>
      <w:r>
        <w:t>for second author.</w:t>
      </w:r>
    </w:p>
  </w:footnote>
  <w:footnote w:id="3">
    <w:p w:rsidR="00BA23E4" w:rsidRDefault="00BA23E4" w:rsidP="00BA23E4">
      <w:pPr>
        <w:pStyle w:val="FootnoteText"/>
      </w:pPr>
      <w:r>
        <w:rPr>
          <w:rStyle w:val="FootnoteReference"/>
        </w:rPr>
        <w:footnoteRef/>
      </w:r>
      <w:r>
        <w:t xml:space="preserve"> Insert Student ID for third author.</w:t>
      </w:r>
    </w:p>
  </w:footnote>
  <w:footnote w:id="4">
    <w:p w:rsidR="00BA23E4" w:rsidRDefault="00BA23E4" w:rsidP="00BA23E4">
      <w:r>
        <w:rPr>
          <w:rStyle w:val="FootnoteReference"/>
        </w:rPr>
        <w:footnoteRef/>
      </w:r>
      <w:r>
        <w:t xml:space="preserve"> Insert Student ID for fourth author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0E643A"/>
    <w:rsid w:val="00013E5E"/>
    <w:rsid w:val="00055361"/>
    <w:rsid w:val="00060BF2"/>
    <w:rsid w:val="000E643A"/>
    <w:rsid w:val="000F7B32"/>
    <w:rsid w:val="001C7154"/>
    <w:rsid w:val="00532869"/>
    <w:rsid w:val="0053594D"/>
    <w:rsid w:val="00545BA4"/>
    <w:rsid w:val="00583CC1"/>
    <w:rsid w:val="00651469"/>
    <w:rsid w:val="00653122"/>
    <w:rsid w:val="006E2779"/>
    <w:rsid w:val="00764869"/>
    <w:rsid w:val="007E695D"/>
    <w:rsid w:val="00847507"/>
    <w:rsid w:val="008B0365"/>
    <w:rsid w:val="008E4A89"/>
    <w:rsid w:val="0095481E"/>
    <w:rsid w:val="009F21D0"/>
    <w:rsid w:val="00A0296B"/>
    <w:rsid w:val="00A93C4B"/>
    <w:rsid w:val="00B3125B"/>
    <w:rsid w:val="00BA23E4"/>
    <w:rsid w:val="00BF516B"/>
    <w:rsid w:val="00D82A22"/>
    <w:rsid w:val="00E604A9"/>
    <w:rsid w:val="00E918F7"/>
    <w:rsid w:val="00EA7EB1"/>
    <w:rsid w:val="00EF26DB"/>
    <w:rsid w:val="00FB286A"/>
    <w:rsid w:val="00FC14E5"/>
    <w:rsid w:val="00FC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5:docId w15:val="{2B45FCF3-0752-475E-9E14-09C100B6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AA3"/>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FC6AA3"/>
    <w:pPr>
      <w:numPr>
        <w:numId w:val="20"/>
      </w:numPr>
      <w:tabs>
        <w:tab w:val="left" w:pos="288"/>
      </w:tabs>
      <w:spacing w:before="240"/>
      <w:outlineLvl w:val="1"/>
    </w:pPr>
    <w:rPr>
      <w:b/>
    </w:rPr>
  </w:style>
  <w:style w:type="paragraph" w:styleId="Heading3">
    <w:name w:val="heading 3"/>
    <w:basedOn w:val="Normal"/>
    <w:next w:val="Text"/>
    <w:qFormat/>
    <w:rsid w:val="00FC6AA3"/>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C6AA3"/>
    <w:pPr>
      <w:tabs>
        <w:tab w:val="center" w:pos="4320"/>
        <w:tab w:val="right" w:pos="8640"/>
      </w:tabs>
      <w:autoSpaceDE w:val="0"/>
      <w:autoSpaceDN w:val="0"/>
    </w:pPr>
  </w:style>
  <w:style w:type="paragraph" w:styleId="Title">
    <w:name w:val="Title"/>
    <w:basedOn w:val="Normal"/>
    <w:next w:val="AuthorNames"/>
    <w:qFormat/>
    <w:rsid w:val="00FC6AA3"/>
    <w:pPr>
      <w:spacing w:after="480"/>
      <w:jc w:val="center"/>
      <w:outlineLvl w:val="0"/>
    </w:pPr>
    <w:rPr>
      <w:b/>
      <w:kern w:val="28"/>
      <w:sz w:val="36"/>
    </w:rPr>
  </w:style>
  <w:style w:type="paragraph" w:customStyle="1" w:styleId="AuthorNames">
    <w:name w:val="Author Names"/>
    <w:basedOn w:val="Normal"/>
    <w:next w:val="AuthorAffiliations"/>
    <w:rsid w:val="00FC6AA3"/>
    <w:pPr>
      <w:jc w:val="center"/>
    </w:pPr>
  </w:style>
  <w:style w:type="paragraph" w:customStyle="1" w:styleId="Abstract">
    <w:name w:val="Abstract"/>
    <w:basedOn w:val="Normal"/>
    <w:next w:val="Heading1"/>
    <w:rsid w:val="00FC6AA3"/>
    <w:pPr>
      <w:spacing w:before="480" w:after="480"/>
      <w:ind w:left="720" w:right="720" w:firstLine="288"/>
    </w:pPr>
    <w:rPr>
      <w:b/>
    </w:rPr>
  </w:style>
  <w:style w:type="character" w:styleId="FootnoteReference">
    <w:name w:val="footnote reference"/>
    <w:basedOn w:val="DefaultParagraphFont"/>
    <w:rsid w:val="00FC6AA3"/>
    <w:rPr>
      <w:sz w:val="20"/>
      <w:vertAlign w:val="superscript"/>
    </w:rPr>
  </w:style>
  <w:style w:type="paragraph" w:customStyle="1" w:styleId="Nomenclature">
    <w:name w:val="Nomenclature"/>
    <w:basedOn w:val="Normal"/>
    <w:rsid w:val="00FC6AA3"/>
    <w:pPr>
      <w:widowControl w:val="0"/>
      <w:tabs>
        <w:tab w:val="left" w:pos="864"/>
        <w:tab w:val="left" w:pos="1152"/>
      </w:tabs>
    </w:pPr>
  </w:style>
  <w:style w:type="paragraph" w:customStyle="1" w:styleId="AuthorAffiliations">
    <w:name w:val="Author Affiliations"/>
    <w:basedOn w:val="Normal"/>
    <w:next w:val="AuthorNames"/>
    <w:rsid w:val="00FC6AA3"/>
    <w:pPr>
      <w:spacing w:after="240"/>
      <w:jc w:val="center"/>
    </w:pPr>
    <w:rPr>
      <w:i/>
    </w:rPr>
  </w:style>
  <w:style w:type="character" w:styleId="Hyperlink">
    <w:name w:val="Hyperlink"/>
    <w:basedOn w:val="DefaultParagraphFont"/>
    <w:rsid w:val="00FC6AA3"/>
    <w:rPr>
      <w:rFonts w:ascii="Times New Roman" w:hAnsi="Times New Roman"/>
      <w:color w:val="auto"/>
      <w:sz w:val="20"/>
      <w:u w:val="single"/>
    </w:rPr>
  </w:style>
  <w:style w:type="paragraph" w:customStyle="1" w:styleId="Text">
    <w:name w:val="Text"/>
    <w:basedOn w:val="Normal"/>
    <w:rsid w:val="00FC6AA3"/>
    <w:pPr>
      <w:tabs>
        <w:tab w:val="left" w:pos="288"/>
      </w:tabs>
      <w:ind w:firstLine="288"/>
    </w:pPr>
  </w:style>
  <w:style w:type="paragraph" w:customStyle="1" w:styleId="Equation">
    <w:name w:val="Equation"/>
    <w:basedOn w:val="Normal"/>
    <w:next w:val="Text"/>
    <w:autoRedefine/>
    <w:rsid w:val="00FC6AA3"/>
    <w:pPr>
      <w:tabs>
        <w:tab w:val="center" w:pos="4680"/>
        <w:tab w:val="right" w:pos="9360"/>
      </w:tabs>
      <w:spacing w:before="240" w:after="240"/>
    </w:pPr>
  </w:style>
  <w:style w:type="paragraph" w:customStyle="1" w:styleId="BibliographicalReferenceNumbers">
    <w:name w:val="Bibliographical Reference Numbers"/>
    <w:basedOn w:val="Normal"/>
    <w:next w:val="Text"/>
    <w:rsid w:val="00FC6AA3"/>
    <w:rPr>
      <w:vertAlign w:val="superscript"/>
    </w:rPr>
  </w:style>
  <w:style w:type="paragraph" w:customStyle="1" w:styleId="Figure">
    <w:name w:val="Figure"/>
    <w:basedOn w:val="Normal"/>
    <w:next w:val="Text"/>
    <w:rsid w:val="00FC6AA3"/>
    <w:pPr>
      <w:framePr w:hSpace="187" w:vSpace="187" w:wrap="around" w:vAnchor="text" w:hAnchor="text" w:y="1"/>
    </w:pPr>
    <w:rPr>
      <w:b/>
    </w:rPr>
  </w:style>
  <w:style w:type="paragraph" w:customStyle="1" w:styleId="References">
    <w:name w:val="References"/>
    <w:basedOn w:val="Normal"/>
    <w:rsid w:val="00FC6AA3"/>
    <w:pPr>
      <w:ind w:firstLine="288"/>
    </w:pPr>
    <w:rPr>
      <w:sz w:val="18"/>
    </w:rPr>
  </w:style>
  <w:style w:type="paragraph" w:styleId="FootnoteText">
    <w:name w:val="footnote text"/>
    <w:basedOn w:val="Normal"/>
    <w:rsid w:val="00FC6AA3"/>
  </w:style>
  <w:style w:type="paragraph" w:customStyle="1" w:styleId="Footnote">
    <w:name w:val="Footnote"/>
    <w:basedOn w:val="Normal"/>
    <w:rsid w:val="00FC6AA3"/>
  </w:style>
  <w:style w:type="character" w:styleId="PageNumber">
    <w:name w:val="page number"/>
    <w:basedOn w:val="DefaultParagraphFont"/>
    <w:rsid w:val="00FC6AA3"/>
  </w:style>
  <w:style w:type="paragraph" w:styleId="Header">
    <w:name w:val="header"/>
    <w:basedOn w:val="Normal"/>
    <w:rsid w:val="00FC6AA3"/>
    <w:pPr>
      <w:tabs>
        <w:tab w:val="center" w:pos="4320"/>
        <w:tab w:val="right" w:pos="8640"/>
      </w:tabs>
    </w:pPr>
  </w:style>
  <w:style w:type="character" w:styleId="FollowedHyperlink">
    <w:name w:val="FollowedHyperlink"/>
    <w:basedOn w:val="DefaultParagraphFont"/>
    <w:rsid w:val="00FC6AA3"/>
    <w:rPr>
      <w:color w:val="800080"/>
      <w:u w:val="single"/>
    </w:rPr>
  </w:style>
  <w:style w:type="paragraph" w:styleId="BalloonText">
    <w:name w:val="Balloon Text"/>
    <w:basedOn w:val="Normal"/>
    <w:link w:val="BalloonTextChar"/>
    <w:uiPriority w:val="99"/>
    <w:semiHidden/>
    <w:unhideWhenUsed/>
    <w:rsid w:val="000E643A"/>
    <w:rPr>
      <w:rFonts w:ascii="Tahoma" w:hAnsi="Tahoma" w:cs="Tahoma"/>
      <w:sz w:val="16"/>
      <w:szCs w:val="16"/>
    </w:rPr>
  </w:style>
  <w:style w:type="paragraph" w:customStyle="1" w:styleId="ExtendedQuote">
    <w:name w:val="Extended Quote"/>
    <w:basedOn w:val="Text"/>
    <w:rsid w:val="00FC6AA3"/>
    <w:pPr>
      <w:ind w:left="576" w:firstLine="0"/>
    </w:pPr>
    <w:rPr>
      <w:sz w:val="18"/>
    </w:rPr>
  </w:style>
  <w:style w:type="character" w:customStyle="1" w:styleId="BalloonTextChar">
    <w:name w:val="Balloon Text Char"/>
    <w:basedOn w:val="DefaultParagraphFont"/>
    <w:link w:val="BalloonText"/>
    <w:uiPriority w:val="99"/>
    <w:semiHidden/>
    <w:rsid w:val="000E64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eog.le.ac.uk/bgrg/lab.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umist.ac.uk/JCSE/vol1/vol1.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ute\LOCALS~1\Temp\LabReport_Preparation_ASEN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C3E59-1B63-445A-AC78-E371F731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LabReport_Preparation_ASEN2001</Template>
  <TotalTime>19</TotalTime>
  <Pages>6</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
  <LinksUpToDate>false</LinksUpToDate>
  <CharactersWithSpaces>21699</CharactersWithSpaces>
  <SharedDoc>false</SharedDoc>
  <HLinks>
    <vt:vector size="18" baseType="variant">
      <vt:variant>
        <vt:i4>4718671</vt:i4>
      </vt:variant>
      <vt:variant>
        <vt:i4>9</vt:i4>
      </vt:variant>
      <vt:variant>
        <vt:i4>0</vt:i4>
      </vt:variant>
      <vt:variant>
        <vt:i4>5</vt:i4>
      </vt:variant>
      <vt:variant>
        <vt:lpwstr>http://www.geog.le.ac.uk/bgrg/lab.htm</vt:lpwstr>
      </vt:variant>
      <vt:variant>
        <vt:lpwstr/>
      </vt:variant>
      <vt:variant>
        <vt:i4>393284</vt:i4>
      </vt:variant>
      <vt:variant>
        <vt:i4>6</vt:i4>
      </vt:variant>
      <vt:variant>
        <vt:i4>0</vt:i4>
      </vt:variant>
      <vt:variant>
        <vt:i4>5</vt:i4>
      </vt:variant>
      <vt:variant>
        <vt:lpwstr>http://www.cp/umist.ac.uk/JCSE/vol1/vol1.html</vt:lpwstr>
      </vt:variant>
      <vt:variant>
        <vt:lpwstr/>
      </vt:variant>
      <vt:variant>
        <vt:i4>5767243</vt:i4>
      </vt:variant>
      <vt:variant>
        <vt:i4>3</vt:i4>
      </vt:variant>
      <vt:variant>
        <vt:i4>0</vt:i4>
      </vt:variant>
      <vt:variant>
        <vt:i4>5</vt:i4>
      </vt:variant>
      <vt:variant>
        <vt:lpwstr>http://www.mathtype.com/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 Kurt Maute</dc:creator>
  <cp:keywords/>
  <cp:lastModifiedBy>maute</cp:lastModifiedBy>
  <cp:revision>8</cp:revision>
  <cp:lastPrinted>2009-08-19T20:37:00Z</cp:lastPrinted>
  <dcterms:created xsi:type="dcterms:W3CDTF">2010-10-11T02:05:00Z</dcterms:created>
  <dcterms:modified xsi:type="dcterms:W3CDTF">2016-02-28T03:11:00Z</dcterms:modified>
</cp:coreProperties>
</file>