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3807CB" w:rsidRPr="003807CB" w14:paraId="05534AB7" w14:textId="77777777" w:rsidTr="596BCE3C">
        <w:tc>
          <w:tcPr>
            <w:tcW w:w="10080" w:type="dxa"/>
            <w:gridSpan w:val="3"/>
            <w:vAlign w:val="center"/>
          </w:tcPr>
          <w:p w14:paraId="506D1F36" w14:textId="77777777" w:rsidR="006C65ED" w:rsidRPr="003807CB" w:rsidRDefault="0081236D" w:rsidP="005854DB">
            <w:pPr>
              <w:pStyle w:val="Title"/>
              <w:rPr>
                <w:noProof/>
                <w:color w:val="auto"/>
                <w:sz w:val="2"/>
                <w:szCs w:val="2"/>
              </w:rPr>
            </w:pPr>
            <w:r w:rsidRPr="003807CB">
              <w:rPr>
                <w:noProof/>
                <w:color w:val="auto"/>
                <w:sz w:val="2"/>
                <w:szCs w:val="2"/>
                <w:lang w:val="en-AU" w:eastAsia="en-AU"/>
              </w:rPr>
              <w:drawing>
                <wp:anchor distT="0" distB="0" distL="114300" distR="114300" simplePos="0" relativeHeight="251659264" behindDoc="1" locked="1" layoutInCell="1" allowOverlap="1" wp14:anchorId="2F8F123D" wp14:editId="1EBB866E">
                  <wp:simplePos x="0" y="0"/>
                  <wp:positionH relativeFrom="column">
                    <wp:posOffset>-763270</wp:posOffset>
                  </wp:positionH>
                  <wp:positionV relativeFrom="paragraph">
                    <wp:posOffset>-586740</wp:posOffset>
                  </wp:positionV>
                  <wp:extent cx="7837200" cy="2286379"/>
                  <wp:effectExtent l="0" t="0" r="0" b="0"/>
                  <wp:wrapNone/>
                  <wp:docPr id="193" name="Picture 193" descr="Group of people discuss some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837200" cy="22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807CB" w:rsidRPr="003807CB" w14:paraId="4DDEF743" w14:textId="77777777" w:rsidTr="596BCE3C">
        <w:trPr>
          <w:trHeight w:val="1152"/>
        </w:trPr>
        <w:tc>
          <w:tcPr>
            <w:tcW w:w="10080" w:type="dxa"/>
            <w:gridSpan w:val="3"/>
            <w:vAlign w:val="center"/>
          </w:tcPr>
          <w:p w14:paraId="202DB4C6" w14:textId="77777777" w:rsidR="003807CB" w:rsidRPr="003807CB" w:rsidRDefault="003807CB" w:rsidP="003807CB">
            <w:pPr>
              <w:pStyle w:val="Heading1"/>
              <w:spacing w:before="0"/>
              <w:jc w:val="center"/>
              <w:rPr>
                <w:rFonts w:ascii="Segoe UI" w:hAnsi="Segoe UI" w:cs="Segoe UI"/>
                <w:b w:val="0"/>
                <w:color w:val="auto"/>
                <w:sz w:val="72"/>
                <w:szCs w:val="72"/>
              </w:rPr>
            </w:pPr>
            <w:bookmarkStart w:id="0" w:name="_Toc171765354"/>
            <w:bookmarkStart w:id="1" w:name="_Toc800529"/>
            <w:r w:rsidRPr="003807CB">
              <w:rPr>
                <w:rFonts w:ascii="Segoe UI" w:hAnsi="Segoe UI" w:cs="Segoe UI"/>
                <w:b w:val="0"/>
                <w:bCs/>
                <w:color w:val="auto"/>
                <w:sz w:val="72"/>
                <w:szCs w:val="72"/>
              </w:rPr>
              <w:t>Risk Management Case Study</w:t>
            </w:r>
            <w:bookmarkEnd w:id="0"/>
          </w:p>
          <w:p w14:paraId="6765F7C4" w14:textId="754EDB90" w:rsidR="005854DB" w:rsidRPr="003807CB" w:rsidRDefault="00D374E4" w:rsidP="005854DB">
            <w:pPr>
              <w:pStyle w:val="Title"/>
              <w:rPr>
                <w:color w:val="auto"/>
              </w:rPr>
            </w:pPr>
            <w:r w:rsidRPr="003807CB">
              <w:rPr>
                <w:color w:val="auto"/>
              </w:rPr>
              <w:t xml:space="preserve"> </w:t>
            </w:r>
          </w:p>
        </w:tc>
      </w:tr>
      <w:tr w:rsidR="003807CB" w:rsidRPr="003807CB" w14:paraId="136E258C" w14:textId="77777777" w:rsidTr="596BCE3C">
        <w:trPr>
          <w:trHeight w:val="144"/>
        </w:trPr>
        <w:tc>
          <w:tcPr>
            <w:tcW w:w="1552" w:type="dxa"/>
            <w:shd w:val="clear" w:color="auto" w:fill="auto"/>
          </w:tcPr>
          <w:p w14:paraId="7DC0B61A" w14:textId="77777777" w:rsidR="005854DB" w:rsidRPr="003807CB" w:rsidRDefault="00D374E4" w:rsidP="00794847">
            <w:pPr>
              <w:spacing w:before="0"/>
              <w:rPr>
                <w:color w:val="auto"/>
                <w:sz w:val="10"/>
                <w:szCs w:val="10"/>
              </w:rPr>
            </w:pPr>
            <w:r w:rsidRPr="003807CB">
              <w:rPr>
                <w:color w:val="auto"/>
                <w:sz w:val="10"/>
                <w:szCs w:val="10"/>
              </w:rPr>
              <w:t xml:space="preserve"> </w:t>
            </w:r>
          </w:p>
        </w:tc>
        <w:tc>
          <w:tcPr>
            <w:tcW w:w="7374" w:type="dxa"/>
            <w:shd w:val="clear" w:color="auto" w:fill="F0CDA1" w:themeFill="accent1"/>
            <w:vAlign w:val="center"/>
          </w:tcPr>
          <w:p w14:paraId="651711CF" w14:textId="77777777" w:rsidR="005854DB" w:rsidRPr="003807CB" w:rsidRDefault="005854DB" w:rsidP="00794847">
            <w:pPr>
              <w:spacing w:before="0"/>
              <w:rPr>
                <w:color w:val="auto"/>
                <w:sz w:val="10"/>
                <w:szCs w:val="10"/>
              </w:rPr>
            </w:pPr>
          </w:p>
        </w:tc>
        <w:tc>
          <w:tcPr>
            <w:tcW w:w="1154" w:type="dxa"/>
            <w:shd w:val="clear" w:color="auto" w:fill="auto"/>
          </w:tcPr>
          <w:p w14:paraId="41131089" w14:textId="77777777" w:rsidR="005854DB" w:rsidRPr="003807CB" w:rsidRDefault="005854DB" w:rsidP="00794847">
            <w:pPr>
              <w:spacing w:before="0"/>
              <w:rPr>
                <w:color w:val="auto"/>
                <w:sz w:val="10"/>
                <w:szCs w:val="10"/>
              </w:rPr>
            </w:pPr>
          </w:p>
        </w:tc>
      </w:tr>
      <w:tr w:rsidR="003807CB" w:rsidRPr="003807CB" w14:paraId="271513F7" w14:textId="77777777" w:rsidTr="596BCE3C">
        <w:trPr>
          <w:trHeight w:val="1332"/>
        </w:trPr>
        <w:tc>
          <w:tcPr>
            <w:tcW w:w="10080" w:type="dxa"/>
            <w:gridSpan w:val="3"/>
            <w:shd w:val="clear" w:color="auto" w:fill="auto"/>
          </w:tcPr>
          <w:p w14:paraId="03A3342B" w14:textId="0BB4B111" w:rsidR="005854DB" w:rsidRPr="003807CB" w:rsidRDefault="00D374E4" w:rsidP="004E210B">
            <w:pPr>
              <w:pStyle w:val="Subtitle"/>
              <w:rPr>
                <w:color w:val="auto"/>
              </w:rPr>
            </w:pPr>
            <w:r w:rsidRPr="003807CB">
              <w:rPr>
                <w:color w:val="auto"/>
              </w:rPr>
              <w:t xml:space="preserve"> </w:t>
            </w:r>
            <w:r w:rsidR="003807CB" w:rsidRPr="003807CB">
              <w:rPr>
                <w:color w:val="auto"/>
              </w:rPr>
              <w:t>By: Curtis Crawford</w:t>
            </w:r>
          </w:p>
        </w:tc>
      </w:tr>
      <w:tr w:rsidR="003A6688" w:rsidRPr="003807CB" w14:paraId="76A9B137" w14:textId="77777777" w:rsidTr="596BCE3C">
        <w:trPr>
          <w:trHeight w:val="1332"/>
        </w:trPr>
        <w:tc>
          <w:tcPr>
            <w:tcW w:w="10080" w:type="dxa"/>
            <w:gridSpan w:val="3"/>
            <w:shd w:val="clear" w:color="auto" w:fill="auto"/>
          </w:tcPr>
          <w:sdt>
            <w:sdtPr>
              <w:rPr>
                <w:rFonts w:asciiTheme="minorHAnsi" w:hAnsiTheme="minorHAnsi"/>
                <w:b w:val="0"/>
                <w:color w:val="595959" w:themeColor="text1" w:themeTint="A6"/>
                <w:sz w:val="24"/>
              </w:rPr>
              <w:id w:val="-1784957951"/>
              <w:docPartObj>
                <w:docPartGallery w:val="Table of Contents"/>
                <w:docPartUnique/>
              </w:docPartObj>
            </w:sdtPr>
            <w:sdtContent>
              <w:p w14:paraId="615C0F32" w14:textId="60EBA2B5" w:rsidR="001C3E55" w:rsidRDefault="001C3E55" w:rsidP="001C3E55">
                <w:pPr>
                  <w:pStyle w:val="TOCHeading"/>
                </w:pPr>
                <w:r>
                  <w:t>Table of Contents</w:t>
                </w:r>
              </w:p>
              <w:p w14:paraId="38C72363" w14:textId="77777777" w:rsidR="001C3E55" w:rsidRDefault="001C3E55" w:rsidP="001C3E55">
                <w:pPr>
                  <w:pStyle w:val="TOC1"/>
                  <w:rPr>
                    <w:b/>
                    <w:bCs/>
                  </w:rPr>
                </w:pPr>
              </w:p>
              <w:p w14:paraId="23BFEB00" w14:textId="16FDF15B" w:rsidR="001C3E55" w:rsidRPr="001C3E55" w:rsidRDefault="0075172E" w:rsidP="001C3E55">
                <w:pPr>
                  <w:pStyle w:val="TOC1"/>
                  <w:rPr>
                    <w:color w:val="auto"/>
                  </w:rPr>
                </w:pPr>
                <w:r>
                  <w:rPr>
                    <w:b/>
                    <w:bCs/>
                    <w:color w:val="auto"/>
                  </w:rPr>
                  <w:t>Executive Summary</w:t>
                </w:r>
                <w:r w:rsidR="001C3E55" w:rsidRPr="001C3E55">
                  <w:rPr>
                    <w:color w:val="auto"/>
                  </w:rPr>
                  <w:ptab w:relativeTo="margin" w:alignment="right" w:leader="dot"/>
                </w:r>
                <w:r w:rsidR="001C3E55" w:rsidRPr="001C3E55">
                  <w:rPr>
                    <w:b/>
                    <w:bCs/>
                    <w:color w:val="auto"/>
                  </w:rPr>
                  <w:t>1</w:t>
                </w:r>
              </w:p>
              <w:p w14:paraId="015FB20D" w14:textId="77777777" w:rsidR="001C3E55" w:rsidRDefault="001C3E55" w:rsidP="001C3E55">
                <w:pPr>
                  <w:pStyle w:val="TOC2"/>
                  <w:ind w:left="216"/>
                  <w:rPr>
                    <w:color w:val="auto"/>
                  </w:rPr>
                </w:pPr>
              </w:p>
              <w:p w14:paraId="14A71FD1" w14:textId="49AD3C88" w:rsidR="001C3E55" w:rsidRPr="001C3E55" w:rsidRDefault="0075172E" w:rsidP="0075172E">
                <w:pPr>
                  <w:pStyle w:val="TOC2"/>
                  <w:ind w:left="0"/>
                  <w:rPr>
                    <w:color w:val="auto"/>
                  </w:rPr>
                </w:pPr>
                <w:r>
                  <w:rPr>
                    <w:color w:val="auto"/>
                  </w:rPr>
                  <w:t xml:space="preserve">     Purpose, Scope, &amp; Users</w:t>
                </w:r>
                <w:r w:rsidR="001C3E55" w:rsidRPr="001C3E55">
                  <w:rPr>
                    <w:color w:val="auto"/>
                  </w:rPr>
                  <w:ptab w:relativeTo="margin" w:alignment="right" w:leader="dot"/>
                </w:r>
                <w:r w:rsidR="001C3E55" w:rsidRPr="001C3E55">
                  <w:rPr>
                    <w:color w:val="auto"/>
                  </w:rPr>
                  <w:t>2</w:t>
                </w:r>
              </w:p>
              <w:p w14:paraId="25695CC3" w14:textId="77777777" w:rsidR="001C3E55" w:rsidRPr="001C3E55" w:rsidRDefault="001C3E55" w:rsidP="001C3E55">
                <w:pPr>
                  <w:pStyle w:val="TOC3"/>
                  <w:ind w:left="446"/>
                </w:pPr>
              </w:p>
              <w:p w14:paraId="6A7C4CF8" w14:textId="58226CB8" w:rsidR="001C3E55" w:rsidRPr="001C3E55" w:rsidRDefault="0075172E" w:rsidP="001C3E55">
                <w:pPr>
                  <w:pStyle w:val="TOC3"/>
                  <w:ind w:left="446"/>
                </w:pPr>
                <w:r>
                  <w:t>Risk Assessment &amp; Risk Treatment Methodology</w:t>
                </w:r>
                <w:r w:rsidR="001C3E55" w:rsidRPr="001C3E55">
                  <w:ptab w:relativeTo="margin" w:alignment="right" w:leader="dot"/>
                </w:r>
                <w:r w:rsidR="001C3E55" w:rsidRPr="001C3E55">
                  <w:t>3</w:t>
                </w:r>
              </w:p>
              <w:p w14:paraId="01904F9E" w14:textId="77777777" w:rsidR="001C3E55" w:rsidRPr="001C3E55" w:rsidRDefault="001C3E55" w:rsidP="001C3E55">
                <w:pPr>
                  <w:pStyle w:val="TOC1"/>
                  <w:rPr>
                    <w:b/>
                    <w:bCs/>
                    <w:color w:val="auto"/>
                  </w:rPr>
                </w:pPr>
              </w:p>
              <w:p w14:paraId="3DA1C134" w14:textId="1342BCA5" w:rsidR="001C3E55" w:rsidRPr="001C3E55" w:rsidRDefault="0075172E" w:rsidP="001C3E55">
                <w:pPr>
                  <w:pStyle w:val="TOC1"/>
                  <w:rPr>
                    <w:color w:val="auto"/>
                  </w:rPr>
                </w:pPr>
                <w:r>
                  <w:rPr>
                    <w:b/>
                    <w:bCs/>
                    <w:color w:val="auto"/>
                  </w:rPr>
                  <w:t>Assets, Vulnerabilities, &amp; Threats</w:t>
                </w:r>
                <w:r w:rsidR="001C3E55" w:rsidRPr="001C3E55">
                  <w:rPr>
                    <w:color w:val="auto"/>
                  </w:rPr>
                  <w:ptab w:relativeTo="margin" w:alignment="right" w:leader="dot"/>
                </w:r>
                <w:r w:rsidR="001C3E55" w:rsidRPr="001C3E55">
                  <w:rPr>
                    <w:b/>
                    <w:bCs/>
                    <w:color w:val="auto"/>
                  </w:rPr>
                  <w:t>4</w:t>
                </w:r>
              </w:p>
              <w:p w14:paraId="1060AB6B" w14:textId="77777777" w:rsidR="001C3E55" w:rsidRPr="001C3E55" w:rsidRDefault="001C3E55" w:rsidP="001C3E55">
                <w:pPr>
                  <w:pStyle w:val="TOC2"/>
                  <w:ind w:left="216"/>
                  <w:rPr>
                    <w:color w:val="auto"/>
                  </w:rPr>
                </w:pPr>
              </w:p>
              <w:p w14:paraId="017DAC14" w14:textId="2C1C0035" w:rsidR="001C3E55" w:rsidRPr="001C3E55" w:rsidRDefault="0075172E" w:rsidP="001C3E55">
                <w:pPr>
                  <w:pStyle w:val="TOC2"/>
                  <w:ind w:left="216"/>
                  <w:rPr>
                    <w:color w:val="auto"/>
                  </w:rPr>
                </w:pPr>
                <w:r>
                  <w:rPr>
                    <w:color w:val="auto"/>
                  </w:rPr>
                  <w:t>Determining the Risk Owners</w:t>
                </w:r>
                <w:r w:rsidR="001C3E55" w:rsidRPr="001C3E55">
                  <w:rPr>
                    <w:color w:val="auto"/>
                  </w:rPr>
                  <w:ptab w:relativeTo="margin" w:alignment="right" w:leader="dot"/>
                </w:r>
                <w:r w:rsidR="001C3E55" w:rsidRPr="001C3E55">
                  <w:rPr>
                    <w:color w:val="auto"/>
                  </w:rPr>
                  <w:t>5</w:t>
                </w:r>
              </w:p>
              <w:p w14:paraId="079C06D0" w14:textId="77777777" w:rsidR="001C3E55" w:rsidRPr="001C3E55" w:rsidRDefault="001C3E55" w:rsidP="001C3E55">
                <w:pPr>
                  <w:pStyle w:val="TOC3"/>
                  <w:ind w:left="446"/>
                </w:pPr>
              </w:p>
              <w:p w14:paraId="002E0629" w14:textId="1C239008" w:rsidR="001C3E55" w:rsidRPr="001C3E55" w:rsidRDefault="0075172E" w:rsidP="001C3E55">
                <w:pPr>
                  <w:pStyle w:val="TOC3"/>
                  <w:ind w:left="446"/>
                </w:pPr>
                <w:r>
                  <w:t>Impact &amp; Likelihood Table</w:t>
                </w:r>
                <w:r w:rsidR="001C3E55" w:rsidRPr="001C3E55">
                  <w:ptab w:relativeTo="margin" w:alignment="right" w:leader="dot"/>
                </w:r>
                <w:r w:rsidR="001C3E55" w:rsidRPr="001C3E55">
                  <w:t>6</w:t>
                </w:r>
              </w:p>
              <w:p w14:paraId="22E714B6" w14:textId="77777777" w:rsidR="001C3E55" w:rsidRPr="001C3E55" w:rsidRDefault="001C3E55" w:rsidP="001C3E55">
                <w:pPr>
                  <w:pStyle w:val="TOC1"/>
                  <w:rPr>
                    <w:b/>
                    <w:bCs/>
                    <w:color w:val="auto"/>
                  </w:rPr>
                </w:pPr>
              </w:p>
              <w:p w14:paraId="6327D5D5" w14:textId="7D1C5C21" w:rsidR="001C3E55" w:rsidRPr="001C3E55" w:rsidRDefault="0075172E" w:rsidP="001C3E55">
                <w:pPr>
                  <w:pStyle w:val="TOC1"/>
                  <w:rPr>
                    <w:color w:val="auto"/>
                  </w:rPr>
                </w:pPr>
                <w:r>
                  <w:rPr>
                    <w:b/>
                    <w:bCs/>
                    <w:color w:val="auto"/>
                  </w:rPr>
                  <w:t>Risk Acceptance Criteria</w:t>
                </w:r>
                <w:r w:rsidR="001C3E55" w:rsidRPr="001C3E55">
                  <w:rPr>
                    <w:color w:val="auto"/>
                  </w:rPr>
                  <w:ptab w:relativeTo="margin" w:alignment="right" w:leader="dot"/>
                </w:r>
                <w:r w:rsidR="001C3E55" w:rsidRPr="001C3E55">
                  <w:rPr>
                    <w:b/>
                    <w:bCs/>
                    <w:color w:val="auto"/>
                  </w:rPr>
                  <w:t>7</w:t>
                </w:r>
              </w:p>
              <w:p w14:paraId="55199EA8" w14:textId="77777777" w:rsidR="001C3E55" w:rsidRPr="001C3E55" w:rsidRDefault="001C3E55" w:rsidP="001C3E55">
                <w:pPr>
                  <w:pStyle w:val="TOC2"/>
                  <w:ind w:left="216"/>
                  <w:rPr>
                    <w:color w:val="auto"/>
                  </w:rPr>
                </w:pPr>
              </w:p>
              <w:p w14:paraId="0A434A7D" w14:textId="6E95F89F" w:rsidR="001C3E55" w:rsidRPr="001C3E55" w:rsidRDefault="0075172E" w:rsidP="001C3E55">
                <w:pPr>
                  <w:pStyle w:val="TOC2"/>
                  <w:ind w:left="216"/>
                  <w:rPr>
                    <w:color w:val="auto"/>
                  </w:rPr>
                </w:pPr>
                <w:r>
                  <w:rPr>
                    <w:color w:val="auto"/>
                  </w:rPr>
                  <w:t>Risk Treatment</w:t>
                </w:r>
                <w:r w:rsidR="001C3E55" w:rsidRPr="001C3E55">
                  <w:rPr>
                    <w:color w:val="auto"/>
                  </w:rPr>
                  <w:ptab w:relativeTo="margin" w:alignment="right" w:leader="dot"/>
                </w:r>
                <w:r w:rsidR="001C3E55" w:rsidRPr="001C3E55">
                  <w:rPr>
                    <w:color w:val="auto"/>
                  </w:rPr>
                  <w:t>8</w:t>
                </w:r>
              </w:p>
              <w:p w14:paraId="3B6304A3" w14:textId="77777777" w:rsidR="001C3E55" w:rsidRPr="001C3E55" w:rsidRDefault="001C3E55" w:rsidP="001C3E55">
                <w:pPr>
                  <w:pStyle w:val="TOC3"/>
                  <w:ind w:left="446"/>
                </w:pPr>
              </w:p>
              <w:p w14:paraId="528D456C" w14:textId="7192D692" w:rsidR="001C3E55" w:rsidRPr="001C3E55" w:rsidRDefault="0075172E" w:rsidP="001C3E55">
                <w:pPr>
                  <w:pStyle w:val="TOC3"/>
                  <w:ind w:left="446"/>
                </w:pPr>
                <w:r>
                  <w:t>Industry Standard Frameworks</w:t>
                </w:r>
                <w:r w:rsidR="001C3E55" w:rsidRPr="001C3E55">
                  <w:ptab w:relativeTo="margin" w:alignment="right" w:leader="dot"/>
                </w:r>
                <w:r w:rsidR="001C3E55" w:rsidRPr="001C3E55">
                  <w:t>9</w:t>
                </w:r>
              </w:p>
              <w:p w14:paraId="140C7D49" w14:textId="77777777" w:rsidR="0075172E" w:rsidRDefault="0075172E" w:rsidP="0075172E">
                <w:pPr>
                  <w:pStyle w:val="TOC1"/>
                  <w:rPr>
                    <w:b/>
                    <w:bCs/>
                    <w:color w:val="auto"/>
                  </w:rPr>
                </w:pPr>
              </w:p>
              <w:p w14:paraId="6A463C88" w14:textId="527B3480" w:rsidR="0075172E" w:rsidRPr="001C3E55" w:rsidRDefault="0075172E" w:rsidP="0075172E">
                <w:pPr>
                  <w:pStyle w:val="TOC1"/>
                  <w:rPr>
                    <w:color w:val="auto"/>
                  </w:rPr>
                </w:pPr>
                <w:r w:rsidRPr="001C3E55">
                  <w:rPr>
                    <w:b/>
                    <w:bCs/>
                    <w:color w:val="auto"/>
                  </w:rPr>
                  <w:t>R</w:t>
                </w:r>
                <w:r>
                  <w:rPr>
                    <w:b/>
                    <w:bCs/>
                    <w:color w:val="auto"/>
                  </w:rPr>
                  <w:t>eferences</w:t>
                </w:r>
                <w:r w:rsidRPr="001C3E55">
                  <w:rPr>
                    <w:color w:val="auto"/>
                  </w:rPr>
                  <w:ptab w:relativeTo="margin" w:alignment="right" w:leader="dot"/>
                </w:r>
                <w:r w:rsidRPr="001C3E55">
                  <w:rPr>
                    <w:b/>
                    <w:bCs/>
                    <w:color w:val="auto"/>
                  </w:rPr>
                  <w:t>7</w:t>
                </w:r>
              </w:p>
              <w:p w14:paraId="4D3F39FB" w14:textId="1400DD14" w:rsidR="001C3E55" w:rsidRPr="001C3E55" w:rsidRDefault="00000000" w:rsidP="001C3E55"/>
            </w:sdtContent>
          </w:sdt>
          <w:p w14:paraId="196A0D19" w14:textId="77777777" w:rsidR="003A6688" w:rsidRDefault="003A6688" w:rsidP="001C3E55">
            <w:pPr>
              <w:pStyle w:val="Subtitle"/>
              <w:rPr>
                <w:color w:val="auto"/>
              </w:rPr>
            </w:pPr>
          </w:p>
          <w:p w14:paraId="0FF04EB2" w14:textId="77777777" w:rsidR="0075172E" w:rsidRDefault="0075172E" w:rsidP="0075172E"/>
          <w:p w14:paraId="70958CBB" w14:textId="77777777" w:rsidR="0075172E" w:rsidRPr="0075172E" w:rsidRDefault="0075172E" w:rsidP="0075172E"/>
          <w:p w14:paraId="5790D455" w14:textId="77777777" w:rsidR="003A6688" w:rsidRDefault="003A6688" w:rsidP="001C3E55"/>
          <w:p w14:paraId="18263FB3" w14:textId="77777777" w:rsidR="003A6688" w:rsidRDefault="003A6688" w:rsidP="001C3E55"/>
          <w:p w14:paraId="0D73C2CD" w14:textId="77777777" w:rsidR="003A6688" w:rsidRDefault="003A6688" w:rsidP="001C3E55"/>
          <w:tbl>
            <w:tblPr>
              <w:tblW w:w="5000" w:type="pct"/>
              <w:tblLayout w:type="fixed"/>
              <w:tblCellMar>
                <w:left w:w="115" w:type="dxa"/>
                <w:right w:w="115" w:type="dxa"/>
              </w:tblCellMar>
              <w:tblLook w:val="0600" w:firstRow="0" w:lastRow="0" w:firstColumn="0" w:lastColumn="0" w:noHBand="1" w:noVBand="1"/>
            </w:tblPr>
            <w:tblGrid>
              <w:gridCol w:w="9850"/>
            </w:tblGrid>
            <w:tr w:rsidR="0075172E" w:rsidRPr="003807CB" w14:paraId="62CB617F" w14:textId="77777777" w:rsidTr="00DF5080">
              <w:trPr>
                <w:trHeight w:val="720"/>
              </w:trPr>
              <w:tc>
                <w:tcPr>
                  <w:tcW w:w="10080" w:type="dxa"/>
                  <w:tcBorders>
                    <w:bottom w:val="single" w:sz="24" w:space="0" w:color="F0CDA1" w:themeColor="accent1"/>
                  </w:tcBorders>
                  <w:shd w:val="clear" w:color="auto" w:fill="auto"/>
                </w:tcPr>
                <w:p w14:paraId="57EAB916" w14:textId="60683102" w:rsidR="0075172E" w:rsidRPr="003807CB" w:rsidRDefault="0075172E" w:rsidP="0075172E">
                  <w:pPr>
                    <w:pStyle w:val="Heading1"/>
                    <w:rPr>
                      <w:color w:val="auto"/>
                    </w:rPr>
                  </w:pPr>
                  <w:r>
                    <w:rPr>
                      <w:color w:val="auto"/>
                    </w:rPr>
                    <w:t>Executive Summary</w:t>
                  </w:r>
                </w:p>
              </w:tc>
            </w:tr>
          </w:tbl>
          <w:p w14:paraId="2F68438B" w14:textId="77777777" w:rsidR="0075172E" w:rsidRPr="003807CB" w:rsidRDefault="0075172E" w:rsidP="0075172E">
            <w:pPr>
              <w:rPr>
                <w:color w:val="auto"/>
              </w:rPr>
            </w:pPr>
          </w:p>
          <w:p w14:paraId="4DF3EF61" w14:textId="77777777" w:rsidR="0075172E" w:rsidRPr="003807CB" w:rsidRDefault="0075172E" w:rsidP="0075172E">
            <w:pPr>
              <w:rPr>
                <w:color w:val="auto"/>
              </w:rPr>
            </w:pPr>
          </w:p>
          <w:p w14:paraId="30D3C2FE" w14:textId="77777777" w:rsidR="003A6688" w:rsidRDefault="003A6688" w:rsidP="001C3E55"/>
          <w:p w14:paraId="6F442B23" w14:textId="77777777" w:rsidR="0075172E" w:rsidRPr="00D8784C" w:rsidRDefault="0075172E" w:rsidP="0075172E">
            <w:pPr>
              <w:rPr>
                <w:color w:val="auto"/>
              </w:rPr>
            </w:pPr>
            <w:r w:rsidRPr="00D8784C">
              <w:rPr>
                <w:color w:val="auto"/>
              </w:rPr>
              <w:t>DHAEI is a company specializing in software design and development. It</w:t>
            </w:r>
            <w:r>
              <w:rPr>
                <w:color w:val="auto"/>
              </w:rPr>
              <w:t>’</w:t>
            </w:r>
            <w:r w:rsidRPr="00D8784C">
              <w:rPr>
                <w:color w:val="auto"/>
              </w:rPr>
              <w:t>s digital footprint is expanding daily and the below risk assessment identifies cyber-attacks, data breaches and system downtime as the main threat the organization currently faces.</w:t>
            </w:r>
          </w:p>
          <w:p w14:paraId="2537DF7E" w14:textId="77777777" w:rsidR="0075172E" w:rsidRDefault="0075172E" w:rsidP="0075172E">
            <w:pPr>
              <w:rPr>
                <w:color w:val="auto"/>
              </w:rPr>
            </w:pPr>
          </w:p>
          <w:p w14:paraId="6B85AF53" w14:textId="77777777" w:rsidR="0075172E" w:rsidRPr="00D8784C" w:rsidRDefault="0075172E" w:rsidP="0075172E">
            <w:pPr>
              <w:rPr>
                <w:color w:val="auto"/>
              </w:rPr>
            </w:pPr>
            <w:r w:rsidRPr="00D8784C">
              <w:rPr>
                <w:color w:val="auto"/>
              </w:rPr>
              <w:t>The negative impact on the confidentiality, integrity and availability of DHAEI’s systems requires prompt and persistent mitigation.</w:t>
            </w:r>
          </w:p>
          <w:p w14:paraId="02A3F918" w14:textId="77777777" w:rsidR="0075172E" w:rsidRPr="00D8784C" w:rsidRDefault="0075172E" w:rsidP="0075172E">
            <w:pPr>
              <w:rPr>
                <w:color w:val="auto"/>
              </w:rPr>
            </w:pPr>
          </w:p>
          <w:p w14:paraId="6797BD99" w14:textId="77777777" w:rsidR="0075172E" w:rsidRPr="00D8784C" w:rsidRDefault="0075172E" w:rsidP="0075172E">
            <w:pPr>
              <w:rPr>
                <w:color w:val="auto"/>
              </w:rPr>
            </w:pPr>
            <w:r w:rsidRPr="00D8784C">
              <w:rPr>
                <w:color w:val="auto"/>
              </w:rPr>
              <w:t>Mitigations for these risks might include installing software patches on a frequent basis, applying strong access controls on the system, encrypting sensitive data, including redundancy in the system, and having a disaster recovery plan in place. All these actions are prioritized based on how serious the risks are and the resulting probable impact on the organization.</w:t>
            </w:r>
          </w:p>
          <w:p w14:paraId="4351730C" w14:textId="77777777" w:rsidR="0075172E" w:rsidRPr="00D8784C" w:rsidRDefault="0075172E" w:rsidP="0075172E">
            <w:pPr>
              <w:rPr>
                <w:color w:val="auto"/>
              </w:rPr>
            </w:pPr>
          </w:p>
          <w:p w14:paraId="26B76362" w14:textId="77777777" w:rsidR="0075172E" w:rsidRPr="003807CB" w:rsidRDefault="0075172E" w:rsidP="0075172E">
            <w:pPr>
              <w:rPr>
                <w:color w:val="auto"/>
              </w:rPr>
            </w:pPr>
            <w:r w:rsidRPr="00D8784C">
              <w:rPr>
                <w:color w:val="auto"/>
              </w:rPr>
              <w:t>With this implementation, DHAEI can strengthen its security posture, stay aligned with industry standards, and keep their digital assets and information safe from any cyber threats, thereby reinforcing further DHAEI’s profitable development and growth in its software development business.</w:t>
            </w:r>
          </w:p>
          <w:p w14:paraId="646C8024" w14:textId="77777777" w:rsidR="0075172E" w:rsidRPr="003807CB" w:rsidRDefault="0075172E" w:rsidP="0075172E">
            <w:pPr>
              <w:rPr>
                <w:color w:val="auto"/>
              </w:rPr>
            </w:pPr>
          </w:p>
          <w:p w14:paraId="7428B0F5" w14:textId="77777777" w:rsidR="003A6688" w:rsidRDefault="003A6688" w:rsidP="001C3E55"/>
          <w:p w14:paraId="4DC756F3" w14:textId="77777777" w:rsidR="0075172E" w:rsidRDefault="0075172E" w:rsidP="001C3E55"/>
          <w:p w14:paraId="32C4A26D" w14:textId="77777777" w:rsidR="0075172E" w:rsidRDefault="0075172E" w:rsidP="001C3E55"/>
          <w:p w14:paraId="2B36D2D5" w14:textId="77777777" w:rsidR="0075172E" w:rsidRDefault="0075172E" w:rsidP="001C3E55"/>
          <w:p w14:paraId="33303A16" w14:textId="77777777" w:rsidR="0075172E" w:rsidRDefault="0075172E" w:rsidP="001C3E55"/>
          <w:p w14:paraId="6834ACAB" w14:textId="77777777" w:rsidR="0075172E" w:rsidRDefault="0075172E" w:rsidP="001C3E55"/>
          <w:p w14:paraId="398C4C9B" w14:textId="77777777" w:rsidR="0075172E" w:rsidRDefault="0075172E" w:rsidP="001C3E55"/>
          <w:p w14:paraId="46DA10F6" w14:textId="77777777" w:rsidR="0075172E" w:rsidRDefault="0075172E" w:rsidP="001C3E55"/>
          <w:p w14:paraId="6F17EE1C" w14:textId="77777777" w:rsidR="0075172E" w:rsidRDefault="0075172E" w:rsidP="001C3E55"/>
          <w:p w14:paraId="71C25997" w14:textId="77777777" w:rsidR="003A6688" w:rsidRDefault="003A6688" w:rsidP="001C3E55"/>
          <w:p w14:paraId="70C9C218" w14:textId="77777777" w:rsidR="0075172E" w:rsidRDefault="0075172E" w:rsidP="001C3E55"/>
          <w:p w14:paraId="065B466F" w14:textId="77777777" w:rsidR="0075172E" w:rsidRPr="003A6688" w:rsidRDefault="0075172E" w:rsidP="001C3E55"/>
        </w:tc>
      </w:tr>
      <w:tr w:rsidR="003807CB" w:rsidRPr="003807CB" w14:paraId="499920A6" w14:textId="77777777" w:rsidTr="596BCE3C">
        <w:trPr>
          <w:trHeight w:val="720"/>
        </w:trPr>
        <w:tc>
          <w:tcPr>
            <w:tcW w:w="10080" w:type="dxa"/>
            <w:gridSpan w:val="3"/>
            <w:tcBorders>
              <w:bottom w:val="single" w:sz="24" w:space="0" w:color="F0CDA1" w:themeColor="accent1"/>
            </w:tcBorders>
            <w:shd w:val="clear" w:color="auto" w:fill="auto"/>
          </w:tcPr>
          <w:p w14:paraId="6EABA300" w14:textId="5C9811AE" w:rsidR="00CD01FD" w:rsidRPr="003807CB" w:rsidRDefault="003807CB" w:rsidP="004E210B">
            <w:pPr>
              <w:pStyle w:val="Heading1"/>
              <w:rPr>
                <w:color w:val="auto"/>
              </w:rPr>
            </w:pPr>
            <w:bookmarkStart w:id="2" w:name="_Toc171765355"/>
            <w:bookmarkEnd w:id="1"/>
            <w:r w:rsidRPr="003807CB">
              <w:rPr>
                <w:color w:val="auto"/>
              </w:rPr>
              <w:lastRenderedPageBreak/>
              <w:t>Purpose, Scope, and Users</w:t>
            </w:r>
            <w:bookmarkEnd w:id="2"/>
          </w:p>
        </w:tc>
      </w:tr>
    </w:tbl>
    <w:p w14:paraId="5D630FAB" w14:textId="77777777" w:rsidR="003807CB" w:rsidRPr="003807CB" w:rsidRDefault="003807CB" w:rsidP="003807CB">
      <w:pPr>
        <w:rPr>
          <w:color w:val="auto"/>
        </w:rPr>
      </w:pPr>
    </w:p>
    <w:p w14:paraId="57EC5DA5" w14:textId="77777777" w:rsidR="003807CB" w:rsidRPr="003807CB" w:rsidRDefault="003807CB" w:rsidP="003807CB">
      <w:pPr>
        <w:rPr>
          <w:color w:val="auto"/>
        </w:rPr>
      </w:pPr>
    </w:p>
    <w:p w14:paraId="79820393" w14:textId="77777777" w:rsidR="003807CB" w:rsidRPr="003807CB" w:rsidRDefault="003807CB" w:rsidP="003807CB">
      <w:pPr>
        <w:rPr>
          <w:color w:val="auto"/>
        </w:rPr>
      </w:pPr>
    </w:p>
    <w:p w14:paraId="3F35FBD3" w14:textId="21D167A6" w:rsidR="003807CB" w:rsidRPr="003807CB" w:rsidRDefault="003807CB" w:rsidP="003807CB">
      <w:pPr>
        <w:rPr>
          <w:color w:val="auto"/>
        </w:rPr>
      </w:pPr>
      <w:r w:rsidRPr="003807CB">
        <w:rPr>
          <w:color w:val="auto"/>
        </w:rPr>
        <w:t>Purpose:</w:t>
      </w:r>
    </w:p>
    <w:p w14:paraId="150A9117" w14:textId="77777777" w:rsidR="003807CB" w:rsidRPr="003807CB" w:rsidRDefault="003807CB" w:rsidP="003807CB">
      <w:pPr>
        <w:rPr>
          <w:color w:val="auto"/>
        </w:rPr>
      </w:pPr>
    </w:p>
    <w:p w14:paraId="516CE51D" w14:textId="77777777" w:rsidR="003807CB" w:rsidRPr="003807CB" w:rsidRDefault="003807CB" w:rsidP="003807CB">
      <w:pPr>
        <w:rPr>
          <w:color w:val="auto"/>
        </w:rPr>
      </w:pPr>
      <w:r w:rsidRPr="003807CB">
        <w:rPr>
          <w:color w:val="auto"/>
        </w:rPr>
        <w:t xml:space="preserve"> The purpose of this paper is to put forward a complete framework for a risk assessment and risk treatment in the context of DHAEI – identify the risks, evaluate the impact and likelihood of each risk, and propose mitigations.</w:t>
      </w:r>
    </w:p>
    <w:p w14:paraId="599E677E" w14:textId="77777777" w:rsidR="003807CB" w:rsidRPr="003807CB" w:rsidRDefault="003807CB" w:rsidP="003807CB">
      <w:pPr>
        <w:rPr>
          <w:color w:val="auto"/>
        </w:rPr>
      </w:pPr>
    </w:p>
    <w:p w14:paraId="2CF5446F" w14:textId="77777777" w:rsidR="003807CB" w:rsidRPr="003807CB" w:rsidRDefault="003807CB" w:rsidP="003807CB">
      <w:pPr>
        <w:rPr>
          <w:color w:val="auto"/>
        </w:rPr>
      </w:pPr>
      <w:r w:rsidRPr="003807CB">
        <w:rPr>
          <w:color w:val="auto"/>
        </w:rPr>
        <w:t>Scope:</w:t>
      </w:r>
    </w:p>
    <w:p w14:paraId="584F333C" w14:textId="77777777" w:rsidR="003807CB" w:rsidRPr="003807CB" w:rsidRDefault="003807CB" w:rsidP="003807CB">
      <w:pPr>
        <w:rPr>
          <w:color w:val="auto"/>
        </w:rPr>
      </w:pPr>
    </w:p>
    <w:p w14:paraId="716D67A0" w14:textId="77777777" w:rsidR="003807CB" w:rsidRPr="003807CB" w:rsidRDefault="003807CB" w:rsidP="003807CB">
      <w:pPr>
        <w:rPr>
          <w:color w:val="auto"/>
        </w:rPr>
      </w:pPr>
      <w:r w:rsidRPr="003807CB">
        <w:rPr>
          <w:color w:val="auto"/>
        </w:rPr>
        <w:t xml:space="preserve"> All the IT assets, such as hardware, software, network systems and digital assets including the main office, branch offices and remote workers of DHAEI are within the scope of this report.</w:t>
      </w:r>
    </w:p>
    <w:p w14:paraId="0D2D555F" w14:textId="77777777" w:rsidR="003807CB" w:rsidRPr="003807CB" w:rsidRDefault="003807CB" w:rsidP="003807CB">
      <w:pPr>
        <w:rPr>
          <w:color w:val="auto"/>
        </w:rPr>
      </w:pPr>
    </w:p>
    <w:p w14:paraId="1F30D4E3" w14:textId="77777777" w:rsidR="003807CB" w:rsidRPr="003807CB" w:rsidRDefault="003807CB" w:rsidP="003807CB">
      <w:pPr>
        <w:rPr>
          <w:color w:val="auto"/>
        </w:rPr>
      </w:pPr>
      <w:r w:rsidRPr="003807CB">
        <w:rPr>
          <w:color w:val="auto"/>
        </w:rPr>
        <w:t>Users:</w:t>
      </w:r>
    </w:p>
    <w:p w14:paraId="2F63C4DC" w14:textId="77777777" w:rsidR="003807CB" w:rsidRPr="003807CB" w:rsidRDefault="003807CB" w:rsidP="003807CB">
      <w:pPr>
        <w:rPr>
          <w:color w:val="auto"/>
        </w:rPr>
      </w:pPr>
    </w:p>
    <w:p w14:paraId="1BC48210" w14:textId="2183EED6" w:rsidR="00026413" w:rsidRPr="003807CB" w:rsidRDefault="003807CB" w:rsidP="003807CB">
      <w:pPr>
        <w:rPr>
          <w:color w:val="auto"/>
        </w:rPr>
      </w:pPr>
      <w:r w:rsidRPr="003807CB">
        <w:rPr>
          <w:color w:val="auto"/>
        </w:rPr>
        <w:t xml:space="preserve"> The main audience for this document will be the management at DHAEI, which includes the CEO, chief information officer (CIO) and other senior executives. The information security team, IT workers and support technicians will also use it to understand the risk and the suggested treatments.</w:t>
      </w:r>
    </w:p>
    <w:tbl>
      <w:tblPr>
        <w:tblW w:w="5000" w:type="pct"/>
        <w:tblLayout w:type="fixed"/>
        <w:tblCellMar>
          <w:left w:w="115" w:type="dxa"/>
          <w:right w:w="115" w:type="dxa"/>
        </w:tblCellMar>
        <w:tblLook w:val="0600" w:firstRow="0" w:lastRow="0" w:firstColumn="0" w:lastColumn="0" w:noHBand="1" w:noVBand="1"/>
      </w:tblPr>
      <w:tblGrid>
        <w:gridCol w:w="10080"/>
      </w:tblGrid>
      <w:tr w:rsidR="003807CB" w:rsidRPr="003807CB" w14:paraId="0DD2E0F2" w14:textId="77777777" w:rsidTr="596BCE3C">
        <w:tc>
          <w:tcPr>
            <w:tcW w:w="10080" w:type="dxa"/>
            <w:tcBorders>
              <w:bottom w:val="single" w:sz="24" w:space="0" w:color="F0CDA1" w:themeColor="accent1"/>
            </w:tcBorders>
          </w:tcPr>
          <w:p w14:paraId="69A3381B" w14:textId="77777777" w:rsidR="003807CB" w:rsidRPr="003807CB" w:rsidRDefault="003807CB" w:rsidP="003807CB">
            <w:pPr>
              <w:rPr>
                <w:color w:val="auto"/>
              </w:rPr>
            </w:pPr>
          </w:p>
          <w:p w14:paraId="2FA2AE7D" w14:textId="77777777" w:rsidR="003807CB" w:rsidRPr="003807CB" w:rsidRDefault="003807CB" w:rsidP="003807CB">
            <w:pPr>
              <w:rPr>
                <w:color w:val="auto"/>
              </w:rPr>
            </w:pPr>
          </w:p>
          <w:p w14:paraId="7911E597" w14:textId="77777777" w:rsidR="003807CB" w:rsidRPr="003807CB" w:rsidRDefault="003807CB" w:rsidP="003807CB">
            <w:pPr>
              <w:rPr>
                <w:color w:val="auto"/>
              </w:rPr>
            </w:pPr>
          </w:p>
          <w:p w14:paraId="43EE5850" w14:textId="77777777" w:rsidR="003807CB" w:rsidRPr="003807CB" w:rsidRDefault="003807CB" w:rsidP="003807CB">
            <w:pPr>
              <w:rPr>
                <w:color w:val="auto"/>
              </w:rPr>
            </w:pPr>
          </w:p>
          <w:p w14:paraId="151D67BC" w14:textId="77777777" w:rsidR="003807CB" w:rsidRPr="003807CB" w:rsidRDefault="003807CB" w:rsidP="003807CB">
            <w:pPr>
              <w:rPr>
                <w:color w:val="auto"/>
              </w:rPr>
            </w:pPr>
          </w:p>
          <w:p w14:paraId="0C54B3A4" w14:textId="77777777" w:rsidR="003807CB" w:rsidRPr="003807CB" w:rsidRDefault="003807CB" w:rsidP="003807CB">
            <w:pPr>
              <w:rPr>
                <w:color w:val="auto"/>
              </w:rPr>
            </w:pPr>
          </w:p>
          <w:p w14:paraId="4527111C" w14:textId="77777777" w:rsidR="003807CB" w:rsidRPr="003807CB" w:rsidRDefault="003807CB" w:rsidP="003807CB">
            <w:pPr>
              <w:rPr>
                <w:color w:val="auto"/>
              </w:rPr>
            </w:pPr>
          </w:p>
          <w:p w14:paraId="4A319A68" w14:textId="77777777" w:rsidR="003807CB" w:rsidRPr="003807CB" w:rsidRDefault="003807CB" w:rsidP="003807CB">
            <w:pPr>
              <w:rPr>
                <w:color w:val="auto"/>
              </w:rPr>
            </w:pPr>
          </w:p>
          <w:p w14:paraId="759C1FA4" w14:textId="77777777" w:rsidR="003807CB" w:rsidRPr="003807CB" w:rsidRDefault="003807CB" w:rsidP="003807CB">
            <w:pPr>
              <w:rPr>
                <w:color w:val="auto"/>
              </w:rPr>
            </w:pPr>
          </w:p>
          <w:p w14:paraId="47A48232" w14:textId="77777777" w:rsidR="003807CB" w:rsidRPr="003807CB" w:rsidRDefault="003807CB" w:rsidP="003807CB">
            <w:pPr>
              <w:rPr>
                <w:color w:val="auto"/>
              </w:rPr>
            </w:pPr>
          </w:p>
          <w:p w14:paraId="5CBE5BC1" w14:textId="1CDC10E0" w:rsidR="003807CB" w:rsidRPr="003807CB" w:rsidRDefault="003807CB" w:rsidP="003807CB">
            <w:pPr>
              <w:rPr>
                <w:rFonts w:asciiTheme="majorHAnsi" w:hAnsiTheme="majorHAnsi"/>
                <w:b/>
                <w:bCs/>
                <w:color w:val="auto"/>
                <w:sz w:val="36"/>
                <w:szCs w:val="36"/>
              </w:rPr>
            </w:pPr>
            <w:r w:rsidRPr="003807CB">
              <w:rPr>
                <w:rFonts w:asciiTheme="majorHAnsi" w:hAnsiTheme="majorHAnsi"/>
                <w:b/>
                <w:bCs/>
                <w:color w:val="auto"/>
                <w:sz w:val="36"/>
                <w:szCs w:val="36"/>
              </w:rPr>
              <w:t>Risk Assessment and Risk Treatment Methodology</w:t>
            </w:r>
          </w:p>
        </w:tc>
      </w:tr>
    </w:tbl>
    <w:p w14:paraId="3D5291A6" w14:textId="77777777" w:rsidR="003807CB" w:rsidRPr="003807CB" w:rsidRDefault="003807CB" w:rsidP="003807CB">
      <w:pPr>
        <w:rPr>
          <w:color w:val="auto"/>
        </w:rPr>
      </w:pPr>
    </w:p>
    <w:p w14:paraId="5BC013DA" w14:textId="77777777" w:rsidR="003807CB" w:rsidRPr="003807CB" w:rsidRDefault="003807CB" w:rsidP="003807CB">
      <w:pPr>
        <w:rPr>
          <w:color w:val="auto"/>
        </w:rPr>
      </w:pPr>
    </w:p>
    <w:p w14:paraId="42E33328" w14:textId="77777777" w:rsidR="003807CB" w:rsidRPr="003807CB" w:rsidRDefault="003807CB" w:rsidP="003807CB">
      <w:pPr>
        <w:rPr>
          <w:color w:val="auto"/>
        </w:rPr>
      </w:pPr>
    </w:p>
    <w:p w14:paraId="6FF20C00" w14:textId="5A89322D" w:rsidR="003807CB" w:rsidRPr="002D0F5A" w:rsidRDefault="003807CB" w:rsidP="003807CB">
      <w:pPr>
        <w:rPr>
          <w:b/>
          <w:bCs/>
          <w:color w:val="auto"/>
        </w:rPr>
      </w:pPr>
      <w:r w:rsidRPr="002D0F5A">
        <w:rPr>
          <w:b/>
          <w:bCs/>
          <w:color w:val="auto"/>
        </w:rPr>
        <w:t>Risk Assessmen</w:t>
      </w:r>
      <w:r w:rsidR="002D0F5A" w:rsidRPr="002D0F5A">
        <w:rPr>
          <w:b/>
          <w:bCs/>
          <w:color w:val="auto"/>
        </w:rPr>
        <w:t>t</w:t>
      </w:r>
    </w:p>
    <w:p w14:paraId="68FCE554" w14:textId="77777777" w:rsidR="003807CB" w:rsidRPr="003807CB" w:rsidRDefault="003807CB" w:rsidP="003807CB">
      <w:pPr>
        <w:rPr>
          <w:color w:val="auto"/>
        </w:rPr>
      </w:pPr>
      <w:r w:rsidRPr="003807CB">
        <w:rPr>
          <w:color w:val="auto"/>
        </w:rPr>
        <w:t>Process:</w:t>
      </w:r>
    </w:p>
    <w:p w14:paraId="3A567DB0" w14:textId="77777777" w:rsidR="003807CB" w:rsidRPr="003807CB" w:rsidRDefault="003807CB" w:rsidP="003807CB">
      <w:pPr>
        <w:rPr>
          <w:color w:val="auto"/>
        </w:rPr>
      </w:pPr>
      <w:r w:rsidRPr="003807CB">
        <w:rPr>
          <w:color w:val="auto"/>
        </w:rPr>
        <w:t>The risk assessment process for DHAEI involves the following steps:</w:t>
      </w:r>
    </w:p>
    <w:p w14:paraId="23208961" w14:textId="77777777" w:rsidR="003807CB" w:rsidRPr="003807CB" w:rsidRDefault="003807CB" w:rsidP="003807CB">
      <w:pPr>
        <w:rPr>
          <w:color w:val="auto"/>
        </w:rPr>
      </w:pPr>
    </w:p>
    <w:p w14:paraId="324309CF" w14:textId="77777777" w:rsidR="003807CB" w:rsidRPr="003807CB" w:rsidRDefault="003807CB" w:rsidP="003807CB">
      <w:pPr>
        <w:rPr>
          <w:color w:val="auto"/>
        </w:rPr>
      </w:pPr>
      <w:r w:rsidRPr="003807CB">
        <w:rPr>
          <w:color w:val="auto"/>
        </w:rPr>
        <w:t>Identify Assets:</w:t>
      </w:r>
    </w:p>
    <w:p w14:paraId="24F2ACC0" w14:textId="77777777" w:rsidR="003807CB" w:rsidRPr="003807CB" w:rsidRDefault="003807CB" w:rsidP="003807CB">
      <w:pPr>
        <w:rPr>
          <w:color w:val="auto"/>
        </w:rPr>
      </w:pPr>
      <w:r w:rsidRPr="003807CB">
        <w:rPr>
          <w:color w:val="auto"/>
        </w:rPr>
        <w:t>List and categorize all IT assets including hardware, software, data, and personnel.</w:t>
      </w:r>
    </w:p>
    <w:p w14:paraId="0CDA1214" w14:textId="77777777" w:rsidR="003807CB" w:rsidRPr="003807CB" w:rsidRDefault="003807CB" w:rsidP="003807CB">
      <w:pPr>
        <w:rPr>
          <w:color w:val="auto"/>
        </w:rPr>
      </w:pPr>
    </w:p>
    <w:p w14:paraId="24F431F4" w14:textId="77777777" w:rsidR="003807CB" w:rsidRPr="003807CB" w:rsidRDefault="003807CB" w:rsidP="003807CB">
      <w:pPr>
        <w:rPr>
          <w:color w:val="auto"/>
        </w:rPr>
      </w:pPr>
      <w:r w:rsidRPr="003807CB">
        <w:rPr>
          <w:color w:val="auto"/>
        </w:rPr>
        <w:t>Identify Vulnerabilities and Threats:</w:t>
      </w:r>
    </w:p>
    <w:p w14:paraId="2A96F3CD" w14:textId="77777777" w:rsidR="003807CB" w:rsidRPr="003807CB" w:rsidRDefault="003807CB" w:rsidP="003807CB">
      <w:pPr>
        <w:rPr>
          <w:color w:val="auto"/>
        </w:rPr>
      </w:pPr>
      <w:r w:rsidRPr="003807CB">
        <w:rPr>
          <w:color w:val="auto"/>
        </w:rPr>
        <w:t>Identify potential vulnerabilities in the system and the threats that could exploit these vulnerabilities.</w:t>
      </w:r>
    </w:p>
    <w:p w14:paraId="7C13BE1C" w14:textId="77777777" w:rsidR="003807CB" w:rsidRPr="003807CB" w:rsidRDefault="003807CB" w:rsidP="003807CB">
      <w:pPr>
        <w:rPr>
          <w:color w:val="auto"/>
        </w:rPr>
      </w:pPr>
    </w:p>
    <w:p w14:paraId="1C7132AF" w14:textId="77777777" w:rsidR="003807CB" w:rsidRPr="003807CB" w:rsidRDefault="003807CB" w:rsidP="003807CB">
      <w:pPr>
        <w:rPr>
          <w:color w:val="auto"/>
        </w:rPr>
      </w:pPr>
      <w:r w:rsidRPr="003807CB">
        <w:rPr>
          <w:color w:val="auto"/>
        </w:rPr>
        <w:t>Assess Risks:</w:t>
      </w:r>
    </w:p>
    <w:p w14:paraId="7414206D" w14:textId="77777777" w:rsidR="003807CB" w:rsidRPr="003807CB" w:rsidRDefault="003807CB" w:rsidP="003807CB">
      <w:pPr>
        <w:rPr>
          <w:color w:val="auto"/>
        </w:rPr>
      </w:pPr>
      <w:r w:rsidRPr="003807CB">
        <w:rPr>
          <w:color w:val="auto"/>
        </w:rPr>
        <w:t>Evaluate the impact and likelihood of identified risks. This involves qualitative and quantitative analysis.</w:t>
      </w:r>
    </w:p>
    <w:p w14:paraId="432CEFF5" w14:textId="77777777" w:rsidR="003807CB" w:rsidRPr="003807CB" w:rsidRDefault="003807CB" w:rsidP="003807CB">
      <w:pPr>
        <w:rPr>
          <w:color w:val="auto"/>
        </w:rPr>
      </w:pPr>
    </w:p>
    <w:p w14:paraId="2DFE554F" w14:textId="77777777" w:rsidR="003807CB" w:rsidRPr="003807CB" w:rsidRDefault="003807CB" w:rsidP="003807CB">
      <w:pPr>
        <w:rPr>
          <w:color w:val="auto"/>
        </w:rPr>
      </w:pPr>
      <w:r w:rsidRPr="003807CB">
        <w:rPr>
          <w:color w:val="auto"/>
        </w:rPr>
        <w:t>Determine Risk Owners:</w:t>
      </w:r>
    </w:p>
    <w:p w14:paraId="67132AAD" w14:textId="77777777" w:rsidR="003807CB" w:rsidRPr="003807CB" w:rsidRDefault="003807CB" w:rsidP="003807CB">
      <w:pPr>
        <w:rPr>
          <w:color w:val="auto"/>
        </w:rPr>
      </w:pPr>
      <w:r w:rsidRPr="003807CB">
        <w:rPr>
          <w:color w:val="auto"/>
        </w:rPr>
        <w:t>Assign ownership of each risk from ground level to senior executive level.</w:t>
      </w:r>
    </w:p>
    <w:tbl>
      <w:tblPr>
        <w:tblpPr w:leftFromText="180" w:rightFromText="180" w:vertAnchor="text" w:horzAnchor="margin" w:tblpY="148"/>
        <w:tblW w:w="5000" w:type="pct"/>
        <w:tblLook w:val="0600" w:firstRow="0" w:lastRow="0" w:firstColumn="0" w:lastColumn="0" w:noHBand="1" w:noVBand="1"/>
      </w:tblPr>
      <w:tblGrid>
        <w:gridCol w:w="10080"/>
      </w:tblGrid>
      <w:tr w:rsidR="003807CB" w:rsidRPr="003807CB" w14:paraId="38A1A217" w14:textId="77777777" w:rsidTr="003807CB">
        <w:trPr>
          <w:trHeight w:val="20"/>
        </w:trPr>
        <w:tc>
          <w:tcPr>
            <w:tcW w:w="10080" w:type="dxa"/>
            <w:tcBorders>
              <w:bottom w:val="single" w:sz="24" w:space="0" w:color="F0CDA1" w:themeColor="accent1"/>
            </w:tcBorders>
          </w:tcPr>
          <w:p w14:paraId="3B8FE095" w14:textId="77777777" w:rsidR="003807CB" w:rsidRPr="003807CB" w:rsidRDefault="003807CB" w:rsidP="003807CB">
            <w:pPr>
              <w:rPr>
                <w:color w:val="auto"/>
              </w:rPr>
            </w:pPr>
            <w:bookmarkStart w:id="3" w:name="_Hlk812648"/>
            <w:r w:rsidRPr="003807CB">
              <w:rPr>
                <w:color w:val="auto"/>
              </w:rPr>
              <w:t xml:space="preserve"> </w:t>
            </w:r>
          </w:p>
          <w:p w14:paraId="490A36C7" w14:textId="77777777" w:rsidR="003807CB" w:rsidRPr="003807CB" w:rsidRDefault="003807CB" w:rsidP="003807CB">
            <w:pPr>
              <w:rPr>
                <w:color w:val="auto"/>
              </w:rPr>
            </w:pPr>
          </w:p>
          <w:p w14:paraId="46D1B90F" w14:textId="77777777" w:rsidR="003807CB" w:rsidRDefault="003807CB" w:rsidP="003807CB">
            <w:pPr>
              <w:rPr>
                <w:color w:val="auto"/>
              </w:rPr>
            </w:pPr>
          </w:p>
          <w:p w14:paraId="6A9693FD" w14:textId="77777777" w:rsidR="003A6688" w:rsidRDefault="003A6688" w:rsidP="003807CB">
            <w:pPr>
              <w:rPr>
                <w:color w:val="auto"/>
              </w:rPr>
            </w:pPr>
          </w:p>
          <w:p w14:paraId="0FD0BC75" w14:textId="77777777" w:rsidR="003A6688" w:rsidRPr="003807CB" w:rsidRDefault="003A6688" w:rsidP="003807CB">
            <w:pPr>
              <w:rPr>
                <w:color w:val="auto"/>
              </w:rPr>
            </w:pPr>
          </w:p>
          <w:p w14:paraId="22BA7361" w14:textId="77777777" w:rsidR="003807CB" w:rsidRPr="003807CB" w:rsidRDefault="003807CB" w:rsidP="003807CB">
            <w:pPr>
              <w:rPr>
                <w:color w:val="auto"/>
              </w:rPr>
            </w:pPr>
          </w:p>
          <w:p w14:paraId="38E40246" w14:textId="77777777" w:rsidR="003807CB" w:rsidRPr="003807CB" w:rsidRDefault="003807CB" w:rsidP="003807CB">
            <w:pPr>
              <w:rPr>
                <w:color w:val="auto"/>
              </w:rPr>
            </w:pPr>
          </w:p>
          <w:p w14:paraId="63FC03C7" w14:textId="77777777" w:rsidR="003807CB" w:rsidRPr="003807CB" w:rsidRDefault="003807CB" w:rsidP="003807CB">
            <w:pPr>
              <w:rPr>
                <w:color w:val="auto"/>
              </w:rPr>
            </w:pPr>
          </w:p>
          <w:p w14:paraId="6ACE6232" w14:textId="77777777" w:rsidR="003807CB" w:rsidRPr="003807CB" w:rsidRDefault="003807CB" w:rsidP="003807CB">
            <w:pPr>
              <w:rPr>
                <w:color w:val="auto"/>
              </w:rPr>
            </w:pPr>
          </w:p>
          <w:p w14:paraId="14090215" w14:textId="4063B3F9" w:rsidR="003807CB" w:rsidRPr="003807CB" w:rsidRDefault="003807CB" w:rsidP="003807CB">
            <w:pPr>
              <w:rPr>
                <w:rFonts w:asciiTheme="majorHAnsi" w:hAnsiTheme="majorHAnsi"/>
                <w:b/>
                <w:bCs/>
                <w:color w:val="auto"/>
                <w:sz w:val="36"/>
                <w:szCs w:val="36"/>
              </w:rPr>
            </w:pPr>
            <w:r w:rsidRPr="003807CB">
              <w:rPr>
                <w:rFonts w:asciiTheme="majorHAnsi" w:hAnsiTheme="majorHAnsi"/>
                <w:b/>
                <w:bCs/>
                <w:color w:val="auto"/>
                <w:sz w:val="36"/>
                <w:szCs w:val="36"/>
              </w:rPr>
              <w:lastRenderedPageBreak/>
              <w:t>Involved Individuals or Groups</w:t>
            </w:r>
          </w:p>
        </w:tc>
      </w:tr>
      <w:bookmarkEnd w:id="3"/>
    </w:tbl>
    <w:p w14:paraId="6559277B" w14:textId="77777777" w:rsidR="003807CB" w:rsidRPr="003807CB" w:rsidRDefault="003807CB" w:rsidP="003807CB">
      <w:pPr>
        <w:rPr>
          <w:color w:val="auto"/>
        </w:rPr>
      </w:pPr>
    </w:p>
    <w:p w14:paraId="1448AA61" w14:textId="77777777" w:rsidR="003807CB" w:rsidRPr="003807CB" w:rsidRDefault="003807CB" w:rsidP="003807CB">
      <w:pPr>
        <w:rPr>
          <w:color w:val="auto"/>
        </w:rPr>
      </w:pPr>
      <w:r w:rsidRPr="003807CB">
        <w:rPr>
          <w:color w:val="auto"/>
        </w:rPr>
        <w:t>CIO Amanda Wilson:</w:t>
      </w:r>
    </w:p>
    <w:p w14:paraId="66F7AA7D" w14:textId="212E4E4A" w:rsidR="003807CB" w:rsidRPr="003807CB" w:rsidRDefault="003807CB" w:rsidP="003807CB">
      <w:pPr>
        <w:rPr>
          <w:color w:val="auto"/>
        </w:rPr>
      </w:pPr>
      <w:r w:rsidRPr="003807CB">
        <w:rPr>
          <w:color w:val="auto"/>
        </w:rPr>
        <w:t>As the company’s IT director, Amanda will give strategic direction and help to keep IT in line with wider company objectives.</w:t>
      </w:r>
    </w:p>
    <w:p w14:paraId="465460EA" w14:textId="77777777" w:rsidR="003807CB" w:rsidRPr="003807CB" w:rsidRDefault="003807CB" w:rsidP="003807CB">
      <w:pPr>
        <w:rPr>
          <w:color w:val="auto"/>
        </w:rPr>
      </w:pPr>
    </w:p>
    <w:p w14:paraId="2E16D33D" w14:textId="77777777" w:rsidR="003807CB" w:rsidRPr="003807CB" w:rsidRDefault="003807CB" w:rsidP="003807CB">
      <w:pPr>
        <w:rPr>
          <w:color w:val="auto"/>
        </w:rPr>
      </w:pPr>
      <w:r w:rsidRPr="003807CB">
        <w:rPr>
          <w:color w:val="auto"/>
        </w:rPr>
        <w:t>Paul Alexander (CISO):</w:t>
      </w:r>
    </w:p>
    <w:p w14:paraId="2D315A02" w14:textId="77777777" w:rsidR="003807CB" w:rsidRPr="003807CB" w:rsidRDefault="003807CB" w:rsidP="003807CB">
      <w:pPr>
        <w:rPr>
          <w:color w:val="auto"/>
        </w:rPr>
      </w:pPr>
      <w:r w:rsidRPr="003807CB">
        <w:rPr>
          <w:color w:val="auto"/>
        </w:rPr>
        <w:t>Paul's team will perform detailed technical assessments and manage the security infrastructure.</w:t>
      </w:r>
    </w:p>
    <w:p w14:paraId="5956D08C" w14:textId="77777777" w:rsidR="003807CB" w:rsidRPr="003807CB" w:rsidRDefault="003807CB" w:rsidP="003807CB">
      <w:pPr>
        <w:rPr>
          <w:color w:val="auto"/>
        </w:rPr>
      </w:pPr>
    </w:p>
    <w:p w14:paraId="728B722F" w14:textId="77777777" w:rsidR="003807CB" w:rsidRPr="003807CB" w:rsidRDefault="003807CB" w:rsidP="003807CB">
      <w:pPr>
        <w:rPr>
          <w:color w:val="auto"/>
        </w:rPr>
      </w:pPr>
      <w:r w:rsidRPr="003807CB">
        <w:rPr>
          <w:color w:val="auto"/>
        </w:rPr>
        <w:t>William Freund (Manager of Systems):</w:t>
      </w:r>
    </w:p>
    <w:p w14:paraId="58579F92" w14:textId="34918333" w:rsidR="003807CB" w:rsidRDefault="003807CB" w:rsidP="003807CB">
      <w:pPr>
        <w:rPr>
          <w:color w:val="auto"/>
        </w:rPr>
      </w:pPr>
      <w:r w:rsidRPr="003807CB">
        <w:rPr>
          <w:color w:val="auto"/>
        </w:rPr>
        <w:t>William’s team will maintain the day-to-day ‘soup to nuts’ operations, and help the firm make sense of both the risks and the operational consequences.</w:t>
      </w:r>
    </w:p>
    <w:p w14:paraId="6B65DDC5" w14:textId="77777777" w:rsidR="003807CB" w:rsidRPr="003807CB" w:rsidRDefault="003807CB" w:rsidP="003807CB">
      <w:pPr>
        <w:rPr>
          <w:color w:val="auto"/>
        </w:rPr>
      </w:pPr>
    </w:p>
    <w:tbl>
      <w:tblPr>
        <w:tblpPr w:leftFromText="180" w:rightFromText="180" w:vertAnchor="text" w:horzAnchor="margin" w:tblpY="-5"/>
        <w:tblW w:w="5000" w:type="pct"/>
        <w:tblLook w:val="0600" w:firstRow="0" w:lastRow="0" w:firstColumn="0" w:lastColumn="0" w:noHBand="1" w:noVBand="1"/>
      </w:tblPr>
      <w:tblGrid>
        <w:gridCol w:w="426"/>
        <w:gridCol w:w="708"/>
        <w:gridCol w:w="8946"/>
      </w:tblGrid>
      <w:tr w:rsidR="003807CB" w:rsidRPr="003807CB" w14:paraId="75BAB00A" w14:textId="77777777" w:rsidTr="003807CB">
        <w:trPr>
          <w:trHeight w:val="432"/>
        </w:trPr>
        <w:tc>
          <w:tcPr>
            <w:tcW w:w="10080" w:type="dxa"/>
            <w:gridSpan w:val="3"/>
            <w:tcBorders>
              <w:bottom w:val="single" w:sz="24" w:space="0" w:color="F0CDA1" w:themeColor="accent1"/>
            </w:tcBorders>
          </w:tcPr>
          <w:p w14:paraId="29B73D62" w14:textId="427D4D4B" w:rsidR="003807CB" w:rsidRPr="002D0F5A" w:rsidRDefault="003807CB" w:rsidP="003807CB">
            <w:pPr>
              <w:pStyle w:val="Heading1"/>
              <w:rPr>
                <w:color w:val="auto"/>
              </w:rPr>
            </w:pPr>
            <w:bookmarkStart w:id="4" w:name="_Toc171765356"/>
            <w:r w:rsidRPr="002D0F5A">
              <w:rPr>
                <w:color w:val="auto"/>
                <w:szCs w:val="36"/>
              </w:rPr>
              <w:t>Assets, Vulnerabilities, and Threats:</w:t>
            </w:r>
            <w:bookmarkEnd w:id="4"/>
          </w:p>
        </w:tc>
      </w:tr>
      <w:tr w:rsidR="003807CB" w:rsidRPr="003807CB" w14:paraId="029D5BEE" w14:textId="77777777" w:rsidTr="003807CB">
        <w:tblPrEx>
          <w:tblCellMar>
            <w:left w:w="115" w:type="dxa"/>
            <w:right w:w="115" w:type="dxa"/>
          </w:tblCellMar>
        </w:tblPrEx>
        <w:trPr>
          <w:trHeight w:val="305"/>
        </w:trPr>
        <w:tc>
          <w:tcPr>
            <w:tcW w:w="426" w:type="dxa"/>
            <w:tcBorders>
              <w:top w:val="single" w:sz="4" w:space="0" w:color="auto"/>
            </w:tcBorders>
          </w:tcPr>
          <w:p w14:paraId="16006EDD" w14:textId="77777777" w:rsidR="003807CB" w:rsidRPr="003807CB" w:rsidRDefault="003807CB" w:rsidP="003807CB">
            <w:pPr>
              <w:rPr>
                <w:color w:val="auto"/>
              </w:rPr>
            </w:pPr>
          </w:p>
        </w:tc>
        <w:tc>
          <w:tcPr>
            <w:tcW w:w="708" w:type="dxa"/>
          </w:tcPr>
          <w:p w14:paraId="29A9D83F" w14:textId="77777777" w:rsidR="003807CB" w:rsidRPr="003807CB" w:rsidRDefault="003807CB" w:rsidP="003807CB">
            <w:pPr>
              <w:pStyle w:val="NumberLevel1"/>
              <w:rPr>
                <w:color w:val="auto"/>
              </w:rPr>
            </w:pPr>
          </w:p>
        </w:tc>
        <w:tc>
          <w:tcPr>
            <w:tcW w:w="8946" w:type="dxa"/>
          </w:tcPr>
          <w:p w14:paraId="73D9B90F" w14:textId="77777777" w:rsidR="003807CB" w:rsidRPr="003807CB" w:rsidRDefault="003807CB" w:rsidP="003807CB">
            <w:pPr>
              <w:rPr>
                <w:color w:val="auto"/>
              </w:rPr>
            </w:pPr>
          </w:p>
        </w:tc>
      </w:tr>
    </w:tbl>
    <w:p w14:paraId="2A191845" w14:textId="77777777" w:rsidR="003807CB" w:rsidRPr="003807CB" w:rsidRDefault="003807CB" w:rsidP="003807CB">
      <w:pPr>
        <w:rPr>
          <w:color w:val="auto"/>
        </w:rPr>
      </w:pPr>
      <w:r w:rsidRPr="003807CB">
        <w:rPr>
          <w:color w:val="auto"/>
        </w:rPr>
        <w:t>Three Main Threats:</w:t>
      </w:r>
    </w:p>
    <w:p w14:paraId="1FC4C910" w14:textId="77777777" w:rsidR="003807CB" w:rsidRPr="003807CB" w:rsidRDefault="003807CB" w:rsidP="003807CB">
      <w:pPr>
        <w:rPr>
          <w:color w:val="auto"/>
        </w:rPr>
      </w:pPr>
    </w:p>
    <w:p w14:paraId="5B6234EA" w14:textId="77777777" w:rsidR="003807CB" w:rsidRPr="003807CB" w:rsidRDefault="003807CB" w:rsidP="003807CB">
      <w:pPr>
        <w:rPr>
          <w:color w:val="auto"/>
        </w:rPr>
      </w:pPr>
      <w:r w:rsidRPr="003807CB">
        <w:rPr>
          <w:color w:val="auto"/>
        </w:rPr>
        <w:t>Cyber Attacks (e.g., Ransomware, Phishing):</w:t>
      </w:r>
    </w:p>
    <w:p w14:paraId="2881E1F5" w14:textId="3311AFB7" w:rsidR="003807CB" w:rsidRPr="00FD7F0F" w:rsidRDefault="003807CB" w:rsidP="003807CB">
      <w:pPr>
        <w:rPr>
          <w:b/>
          <w:bCs/>
          <w:color w:val="auto"/>
        </w:rPr>
      </w:pPr>
      <w:r w:rsidRPr="003807CB">
        <w:rPr>
          <w:color w:val="auto"/>
        </w:rPr>
        <w:t>Vulnerabilities: Outdated software, lack of user training.</w:t>
      </w:r>
      <w:r w:rsidR="00FD7F0F">
        <w:rPr>
          <w:color w:val="auto"/>
        </w:rPr>
        <w:t xml:space="preserve"> (</w:t>
      </w:r>
      <w:r w:rsidR="00FD7F0F">
        <w:rPr>
          <w:b/>
          <w:bCs/>
          <w:color w:val="auto"/>
        </w:rPr>
        <w:t>see mitigations*)</w:t>
      </w:r>
    </w:p>
    <w:p w14:paraId="659CE08C" w14:textId="77777777" w:rsidR="003807CB" w:rsidRPr="003807CB" w:rsidRDefault="003807CB" w:rsidP="003807CB">
      <w:pPr>
        <w:rPr>
          <w:color w:val="auto"/>
        </w:rPr>
      </w:pPr>
      <w:r w:rsidRPr="003807CB">
        <w:rPr>
          <w:color w:val="auto"/>
        </w:rPr>
        <w:t>Challenges: Ensuring timely updates and user awareness.</w:t>
      </w:r>
    </w:p>
    <w:p w14:paraId="4E5F4542" w14:textId="77777777" w:rsidR="003807CB" w:rsidRPr="003807CB" w:rsidRDefault="003807CB" w:rsidP="003807CB">
      <w:pPr>
        <w:rPr>
          <w:color w:val="auto"/>
        </w:rPr>
      </w:pPr>
    </w:p>
    <w:p w14:paraId="37F0CC1E" w14:textId="77777777" w:rsidR="003807CB" w:rsidRPr="003807CB" w:rsidRDefault="003807CB" w:rsidP="003807CB">
      <w:pPr>
        <w:rPr>
          <w:color w:val="auto"/>
        </w:rPr>
      </w:pPr>
      <w:r w:rsidRPr="003807CB">
        <w:rPr>
          <w:color w:val="auto"/>
        </w:rPr>
        <w:t>Data Breaches:</w:t>
      </w:r>
    </w:p>
    <w:p w14:paraId="6B9F57E8" w14:textId="77777777" w:rsidR="003807CB" w:rsidRPr="003807CB" w:rsidRDefault="003807CB" w:rsidP="003807CB">
      <w:pPr>
        <w:rPr>
          <w:color w:val="auto"/>
        </w:rPr>
      </w:pPr>
      <w:r w:rsidRPr="003807CB">
        <w:rPr>
          <w:color w:val="auto"/>
        </w:rPr>
        <w:t>Vulnerabilities: Weak access controls, unsecured data storage.</w:t>
      </w:r>
    </w:p>
    <w:p w14:paraId="1B24F50C" w14:textId="77777777" w:rsidR="003807CB" w:rsidRPr="003807CB" w:rsidRDefault="003807CB" w:rsidP="003807CB">
      <w:pPr>
        <w:rPr>
          <w:color w:val="auto"/>
        </w:rPr>
      </w:pPr>
      <w:r w:rsidRPr="003807CB">
        <w:rPr>
          <w:color w:val="auto"/>
        </w:rPr>
        <w:t>Challenges: Implementing robust access control and encryption.</w:t>
      </w:r>
    </w:p>
    <w:p w14:paraId="73D97FDC" w14:textId="77777777" w:rsidR="003807CB" w:rsidRPr="003807CB" w:rsidRDefault="003807CB" w:rsidP="003807CB">
      <w:pPr>
        <w:rPr>
          <w:color w:val="auto"/>
        </w:rPr>
      </w:pPr>
    </w:p>
    <w:p w14:paraId="7A0B0518" w14:textId="77777777" w:rsidR="003807CB" w:rsidRPr="003807CB" w:rsidRDefault="003807CB" w:rsidP="003807CB">
      <w:pPr>
        <w:rPr>
          <w:color w:val="auto"/>
        </w:rPr>
      </w:pPr>
      <w:r w:rsidRPr="003807CB">
        <w:rPr>
          <w:color w:val="auto"/>
        </w:rPr>
        <w:t>System Downtime:</w:t>
      </w:r>
    </w:p>
    <w:p w14:paraId="1398BD18" w14:textId="77777777" w:rsidR="003807CB" w:rsidRPr="003807CB" w:rsidRDefault="003807CB" w:rsidP="003807CB">
      <w:pPr>
        <w:rPr>
          <w:color w:val="auto"/>
        </w:rPr>
      </w:pPr>
      <w:r w:rsidRPr="003807CB">
        <w:rPr>
          <w:color w:val="auto"/>
        </w:rPr>
        <w:t>Vulnerabilities: Hardware failures, inadequate backup systems.</w:t>
      </w:r>
    </w:p>
    <w:p w14:paraId="042AB76F" w14:textId="77777777" w:rsidR="003807CB" w:rsidRPr="003807CB" w:rsidRDefault="003807CB" w:rsidP="003807CB">
      <w:pPr>
        <w:rPr>
          <w:color w:val="auto"/>
        </w:rPr>
      </w:pPr>
      <w:r w:rsidRPr="003807CB">
        <w:rPr>
          <w:color w:val="auto"/>
        </w:rPr>
        <w:t>Challenges: Ensuring redundancy and quick recovery mechanisms.</w:t>
      </w:r>
    </w:p>
    <w:p w14:paraId="75CBE2B4" w14:textId="77777777" w:rsidR="003807CB" w:rsidRPr="003807CB" w:rsidRDefault="003807CB" w:rsidP="003807CB">
      <w:pPr>
        <w:rPr>
          <w:color w:val="auto"/>
        </w:rPr>
      </w:pPr>
    </w:p>
    <w:p w14:paraId="29C51B3D" w14:textId="35A3225C" w:rsidR="003807CB" w:rsidRPr="003807CB" w:rsidRDefault="003807CB" w:rsidP="003807CB">
      <w:pPr>
        <w:rPr>
          <w:color w:val="auto"/>
        </w:rPr>
      </w:pPr>
    </w:p>
    <w:tbl>
      <w:tblPr>
        <w:tblpPr w:leftFromText="180" w:rightFromText="180" w:vertAnchor="text" w:tblpY="76"/>
        <w:tblW w:w="5000" w:type="pct"/>
        <w:tblLook w:val="0600" w:firstRow="0" w:lastRow="0" w:firstColumn="0" w:lastColumn="0" w:noHBand="1" w:noVBand="1"/>
      </w:tblPr>
      <w:tblGrid>
        <w:gridCol w:w="426"/>
        <w:gridCol w:w="708"/>
        <w:gridCol w:w="8946"/>
      </w:tblGrid>
      <w:tr w:rsidR="003807CB" w:rsidRPr="003807CB" w14:paraId="22A6D4E5" w14:textId="77777777" w:rsidTr="003807CB">
        <w:trPr>
          <w:trHeight w:val="432"/>
        </w:trPr>
        <w:tc>
          <w:tcPr>
            <w:tcW w:w="10080" w:type="dxa"/>
            <w:gridSpan w:val="3"/>
            <w:tcBorders>
              <w:bottom w:val="single" w:sz="24" w:space="0" w:color="F0CDA1" w:themeColor="accent1"/>
            </w:tcBorders>
          </w:tcPr>
          <w:p w14:paraId="4ABBD352" w14:textId="2DD70063" w:rsidR="003807CB" w:rsidRPr="003807CB" w:rsidRDefault="003807CB" w:rsidP="003807CB">
            <w:pPr>
              <w:pStyle w:val="Heading1"/>
              <w:rPr>
                <w:color w:val="auto"/>
              </w:rPr>
            </w:pPr>
            <w:r w:rsidRPr="003807CB">
              <w:rPr>
                <w:color w:val="auto"/>
              </w:rPr>
              <w:lastRenderedPageBreak/>
              <w:t xml:space="preserve"> </w:t>
            </w:r>
            <w:bookmarkStart w:id="5" w:name="_Toc171765357"/>
            <w:r w:rsidRPr="003807CB">
              <w:rPr>
                <w:color w:val="auto"/>
              </w:rPr>
              <w:t>Determining the Risk Owners</w:t>
            </w:r>
            <w:bookmarkEnd w:id="5"/>
          </w:p>
        </w:tc>
      </w:tr>
      <w:tr w:rsidR="003807CB" w:rsidRPr="003807CB" w14:paraId="4EBF846F" w14:textId="77777777" w:rsidTr="003807CB">
        <w:tblPrEx>
          <w:tblCellMar>
            <w:left w:w="115" w:type="dxa"/>
            <w:right w:w="115" w:type="dxa"/>
          </w:tblCellMar>
        </w:tblPrEx>
        <w:trPr>
          <w:trHeight w:val="373"/>
        </w:trPr>
        <w:tc>
          <w:tcPr>
            <w:tcW w:w="426" w:type="dxa"/>
            <w:tcBorders>
              <w:top w:val="single" w:sz="4" w:space="0" w:color="auto"/>
            </w:tcBorders>
          </w:tcPr>
          <w:p w14:paraId="75422271" w14:textId="77777777" w:rsidR="003807CB" w:rsidRPr="003807CB" w:rsidRDefault="003807CB" w:rsidP="003807CB">
            <w:pPr>
              <w:rPr>
                <w:color w:val="auto"/>
              </w:rPr>
            </w:pPr>
          </w:p>
        </w:tc>
        <w:tc>
          <w:tcPr>
            <w:tcW w:w="708" w:type="dxa"/>
          </w:tcPr>
          <w:p w14:paraId="05302D4F" w14:textId="77777777" w:rsidR="003807CB" w:rsidRPr="003807CB" w:rsidRDefault="003807CB" w:rsidP="003807CB">
            <w:pPr>
              <w:pStyle w:val="NumberLevel1"/>
              <w:rPr>
                <w:color w:val="auto"/>
              </w:rPr>
            </w:pPr>
          </w:p>
        </w:tc>
        <w:tc>
          <w:tcPr>
            <w:tcW w:w="8946" w:type="dxa"/>
          </w:tcPr>
          <w:p w14:paraId="2446E4AD" w14:textId="77777777" w:rsidR="003807CB" w:rsidRPr="003807CB" w:rsidRDefault="003807CB" w:rsidP="003807CB">
            <w:pPr>
              <w:rPr>
                <w:color w:val="auto"/>
              </w:rPr>
            </w:pPr>
          </w:p>
        </w:tc>
      </w:tr>
    </w:tbl>
    <w:p w14:paraId="09B2B2C7" w14:textId="77777777" w:rsidR="003807CB" w:rsidRPr="003807CB" w:rsidRDefault="003807CB" w:rsidP="003807CB">
      <w:pPr>
        <w:rPr>
          <w:color w:val="auto"/>
        </w:rPr>
      </w:pPr>
    </w:p>
    <w:p w14:paraId="278137F0" w14:textId="77777777" w:rsidR="003807CB" w:rsidRPr="003807CB" w:rsidRDefault="003807CB" w:rsidP="003807CB">
      <w:pPr>
        <w:rPr>
          <w:color w:val="auto"/>
        </w:rPr>
      </w:pPr>
      <w:r w:rsidRPr="003807CB">
        <w:rPr>
          <w:color w:val="auto"/>
        </w:rPr>
        <w:t>Cyber Attacks:</w:t>
      </w:r>
    </w:p>
    <w:p w14:paraId="2B7D95A2" w14:textId="77777777" w:rsidR="003807CB" w:rsidRPr="003807CB" w:rsidRDefault="003807CB" w:rsidP="003807CB">
      <w:pPr>
        <w:rPr>
          <w:color w:val="auto"/>
        </w:rPr>
      </w:pPr>
      <w:r w:rsidRPr="003807CB">
        <w:rPr>
          <w:color w:val="auto"/>
        </w:rPr>
        <w:t>Ground Level: Security Technicians (e.g., Harold Fry)</w:t>
      </w:r>
    </w:p>
    <w:p w14:paraId="00A044C1"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CISO Paul Alexander</w:t>
      </w:r>
    </w:p>
    <w:p w14:paraId="336F9352" w14:textId="77777777" w:rsidR="003807CB" w:rsidRPr="003807CB" w:rsidRDefault="003807CB" w:rsidP="003807CB">
      <w:pPr>
        <w:rPr>
          <w:color w:val="auto"/>
        </w:rPr>
      </w:pPr>
      <w:r w:rsidRPr="003807CB">
        <w:rPr>
          <w:color w:val="auto"/>
        </w:rPr>
        <w:t>Senior Level: CIO Amanda Wilson</w:t>
      </w:r>
    </w:p>
    <w:p w14:paraId="5A738FAF" w14:textId="77777777" w:rsidR="003807CB" w:rsidRPr="003807CB" w:rsidRDefault="003807CB" w:rsidP="003807CB">
      <w:pPr>
        <w:rPr>
          <w:color w:val="auto"/>
        </w:rPr>
      </w:pPr>
    </w:p>
    <w:p w14:paraId="1E5C1B6F" w14:textId="24CC2889" w:rsidR="003807CB" w:rsidRPr="003807CB" w:rsidRDefault="003807CB" w:rsidP="003807CB">
      <w:pPr>
        <w:rPr>
          <w:color w:val="auto"/>
        </w:rPr>
      </w:pPr>
      <w:r w:rsidRPr="003807CB">
        <w:rPr>
          <w:color w:val="auto"/>
        </w:rPr>
        <w:t>Feedback: The technicians responded to incidents and issues. The CISO managed security policy, while the CIO was in charge of strategically-directed security.</w:t>
      </w:r>
    </w:p>
    <w:p w14:paraId="4E952DDE" w14:textId="77777777" w:rsidR="003807CB" w:rsidRPr="003807CB" w:rsidRDefault="003807CB" w:rsidP="003807CB">
      <w:pPr>
        <w:rPr>
          <w:color w:val="auto"/>
        </w:rPr>
      </w:pPr>
    </w:p>
    <w:p w14:paraId="4C0D6E7F" w14:textId="77777777" w:rsidR="003807CB" w:rsidRPr="003807CB" w:rsidRDefault="003807CB" w:rsidP="003807CB">
      <w:pPr>
        <w:rPr>
          <w:color w:val="auto"/>
        </w:rPr>
      </w:pPr>
      <w:r w:rsidRPr="003807CB">
        <w:rPr>
          <w:color w:val="auto"/>
        </w:rPr>
        <w:t>Data Breaches:</w:t>
      </w:r>
    </w:p>
    <w:p w14:paraId="63E00423" w14:textId="77777777" w:rsidR="003807CB" w:rsidRPr="003807CB" w:rsidRDefault="003807CB" w:rsidP="003807CB">
      <w:pPr>
        <w:rPr>
          <w:color w:val="auto"/>
        </w:rPr>
      </w:pPr>
      <w:r w:rsidRPr="003807CB">
        <w:rPr>
          <w:color w:val="auto"/>
        </w:rPr>
        <w:t>Ground Level: Systems Admin (e.g., Sy Truman)</w:t>
      </w:r>
    </w:p>
    <w:p w14:paraId="6D213277"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Manager of Systems William Freund</w:t>
      </w:r>
    </w:p>
    <w:p w14:paraId="08703112" w14:textId="77777777" w:rsidR="003807CB" w:rsidRPr="003807CB" w:rsidRDefault="003807CB" w:rsidP="003807CB">
      <w:pPr>
        <w:rPr>
          <w:color w:val="auto"/>
        </w:rPr>
      </w:pPr>
      <w:r w:rsidRPr="003807CB">
        <w:rPr>
          <w:color w:val="auto"/>
        </w:rPr>
        <w:t xml:space="preserve">Senior Level: CFO Rachel </w:t>
      </w:r>
      <w:proofErr w:type="spellStart"/>
      <w:r w:rsidRPr="003807CB">
        <w:rPr>
          <w:color w:val="auto"/>
        </w:rPr>
        <w:t>Xieng</w:t>
      </w:r>
      <w:proofErr w:type="spellEnd"/>
    </w:p>
    <w:p w14:paraId="53173EA1" w14:textId="77777777" w:rsidR="003807CB" w:rsidRPr="003807CB" w:rsidRDefault="003807CB" w:rsidP="003807CB">
      <w:pPr>
        <w:rPr>
          <w:color w:val="auto"/>
        </w:rPr>
      </w:pPr>
    </w:p>
    <w:p w14:paraId="3DCA7E14" w14:textId="473BD813" w:rsidR="003807CB" w:rsidRPr="003807CB" w:rsidRDefault="003807CB" w:rsidP="003807CB">
      <w:pPr>
        <w:rPr>
          <w:color w:val="auto"/>
        </w:rPr>
      </w:pPr>
      <w:r w:rsidRPr="003807CB">
        <w:rPr>
          <w:color w:val="auto"/>
        </w:rPr>
        <w:t>‘Contribution:’ ‘Admins make sure data is accurate’ ‘Manager tries to ensure security;’ and ‘CFO reviews compliance, financial impact.’</w:t>
      </w:r>
    </w:p>
    <w:p w14:paraId="1C53AC12" w14:textId="77777777" w:rsidR="003807CB" w:rsidRPr="003807CB" w:rsidRDefault="003807CB" w:rsidP="003807CB">
      <w:pPr>
        <w:rPr>
          <w:color w:val="auto"/>
        </w:rPr>
      </w:pPr>
    </w:p>
    <w:p w14:paraId="50FCEA1B" w14:textId="77777777" w:rsidR="003807CB" w:rsidRPr="003807CB" w:rsidRDefault="003807CB" w:rsidP="003807CB">
      <w:pPr>
        <w:rPr>
          <w:color w:val="auto"/>
        </w:rPr>
      </w:pPr>
      <w:r w:rsidRPr="003807CB">
        <w:rPr>
          <w:color w:val="auto"/>
        </w:rPr>
        <w:t>System Downtime:</w:t>
      </w:r>
    </w:p>
    <w:p w14:paraId="59EFA234" w14:textId="77777777" w:rsidR="003807CB" w:rsidRPr="003807CB" w:rsidRDefault="003807CB" w:rsidP="003807CB">
      <w:pPr>
        <w:rPr>
          <w:color w:val="auto"/>
        </w:rPr>
      </w:pPr>
      <w:r w:rsidRPr="003807CB">
        <w:rPr>
          <w:color w:val="auto"/>
        </w:rPr>
        <w:t>Ground Level: Support Technicians</w:t>
      </w:r>
    </w:p>
    <w:p w14:paraId="6C134BD0" w14:textId="77777777" w:rsidR="003807CB" w:rsidRPr="003807CB" w:rsidRDefault="003807CB" w:rsidP="003807CB">
      <w:pPr>
        <w:rPr>
          <w:color w:val="auto"/>
        </w:rPr>
      </w:pPr>
      <w:proofErr w:type="spellStart"/>
      <w:r w:rsidRPr="003807CB">
        <w:rPr>
          <w:color w:val="auto"/>
        </w:rPr>
        <w:t>Mid Level</w:t>
      </w:r>
      <w:proofErr w:type="spellEnd"/>
      <w:r w:rsidRPr="003807CB">
        <w:rPr>
          <w:color w:val="auto"/>
        </w:rPr>
        <w:t xml:space="preserve">: COO Richard </w:t>
      </w:r>
      <w:proofErr w:type="spellStart"/>
      <w:r w:rsidRPr="003807CB">
        <w:rPr>
          <w:color w:val="auto"/>
        </w:rPr>
        <w:t>Xavir</w:t>
      </w:r>
      <w:proofErr w:type="spellEnd"/>
    </w:p>
    <w:p w14:paraId="14FD6B78" w14:textId="77777777" w:rsidR="003807CB" w:rsidRPr="003807CB" w:rsidRDefault="003807CB" w:rsidP="003807CB">
      <w:pPr>
        <w:rPr>
          <w:color w:val="auto"/>
        </w:rPr>
      </w:pPr>
      <w:r w:rsidRPr="003807CB">
        <w:rPr>
          <w:color w:val="auto"/>
        </w:rPr>
        <w:t>Senior Level: CEO Alan Hake</w:t>
      </w:r>
    </w:p>
    <w:p w14:paraId="5910A72B" w14:textId="77777777" w:rsidR="003807CB" w:rsidRPr="003807CB" w:rsidRDefault="003807CB" w:rsidP="003807CB">
      <w:pPr>
        <w:rPr>
          <w:color w:val="auto"/>
        </w:rPr>
      </w:pPr>
    </w:p>
    <w:p w14:paraId="54D09B29" w14:textId="6EEA0EE2" w:rsidR="00685B4E" w:rsidRPr="003807CB" w:rsidRDefault="003807CB" w:rsidP="003807CB">
      <w:pPr>
        <w:rPr>
          <w:color w:val="auto"/>
        </w:rPr>
      </w:pPr>
      <w:r w:rsidRPr="003807CB">
        <w:rPr>
          <w:color w:val="auto"/>
        </w:rPr>
        <w:t>Contribution: Technicians perform maintenance, COO manages operational efficiency, CEO ensures overall business continuity.</w:t>
      </w:r>
    </w:p>
    <w:p w14:paraId="03C479FB" w14:textId="77777777" w:rsidR="00685B4E" w:rsidRPr="003807CB" w:rsidRDefault="00685B4E" w:rsidP="005854DB">
      <w:pPr>
        <w:rPr>
          <w:color w:val="auto"/>
        </w:rPr>
      </w:pPr>
    </w:p>
    <w:p w14:paraId="157B07AA" w14:textId="77777777" w:rsidR="009355C2" w:rsidRPr="003807CB" w:rsidRDefault="009355C2" w:rsidP="009355C2">
      <w:pPr>
        <w:rPr>
          <w:color w:val="auto"/>
        </w:rPr>
      </w:pPr>
    </w:p>
    <w:p w14:paraId="4D44CAFE" w14:textId="77777777" w:rsidR="009355C2" w:rsidRPr="003807CB" w:rsidRDefault="009355C2" w:rsidP="009355C2">
      <w:pPr>
        <w:rPr>
          <w:color w:val="auto"/>
        </w:rPr>
      </w:pPr>
    </w:p>
    <w:p w14:paraId="75D77894" w14:textId="77777777" w:rsidR="009355C2" w:rsidRPr="003807CB" w:rsidRDefault="009355C2" w:rsidP="009355C2">
      <w:pPr>
        <w:rPr>
          <w:color w:val="auto"/>
        </w:rPr>
      </w:pPr>
    </w:p>
    <w:tbl>
      <w:tblPr>
        <w:tblW w:w="5082" w:type="pct"/>
        <w:tblLayout w:type="fixed"/>
        <w:tblCellMar>
          <w:left w:w="115" w:type="dxa"/>
          <w:right w:w="115" w:type="dxa"/>
        </w:tblCellMar>
        <w:tblLook w:val="0600" w:firstRow="0" w:lastRow="0" w:firstColumn="0" w:lastColumn="0" w:noHBand="1" w:noVBand="1"/>
      </w:tblPr>
      <w:tblGrid>
        <w:gridCol w:w="10245"/>
      </w:tblGrid>
      <w:tr w:rsidR="003807CB" w:rsidRPr="003807CB" w14:paraId="52949F98" w14:textId="77777777" w:rsidTr="00D8784C">
        <w:trPr>
          <w:trHeight w:val="921"/>
        </w:trPr>
        <w:tc>
          <w:tcPr>
            <w:tcW w:w="10245" w:type="dxa"/>
            <w:tcBorders>
              <w:bottom w:val="single" w:sz="24" w:space="0" w:color="F0CDA1" w:themeColor="accent1"/>
            </w:tcBorders>
          </w:tcPr>
          <w:p w14:paraId="18459342" w14:textId="77777777" w:rsidR="00B2665A" w:rsidRDefault="00B2665A" w:rsidP="004E210B">
            <w:pPr>
              <w:pStyle w:val="Heading1"/>
              <w:rPr>
                <w:color w:val="auto"/>
              </w:rPr>
            </w:pPr>
          </w:p>
          <w:p w14:paraId="6639CDAF" w14:textId="3CA4C5D0" w:rsidR="00A11091" w:rsidRPr="003807CB" w:rsidRDefault="003807CB" w:rsidP="004E210B">
            <w:pPr>
              <w:pStyle w:val="Heading1"/>
              <w:rPr>
                <w:color w:val="auto"/>
              </w:rPr>
            </w:pPr>
            <w:bookmarkStart w:id="6" w:name="_Toc171765358"/>
            <w:r w:rsidRPr="003807CB">
              <w:rPr>
                <w:color w:val="auto"/>
              </w:rPr>
              <w:t>Impact and Likelihood Table:</w:t>
            </w:r>
            <w:bookmarkEnd w:id="6"/>
          </w:p>
        </w:tc>
      </w:tr>
    </w:tbl>
    <w:p w14:paraId="167C9FBE" w14:textId="77777777" w:rsidR="002955AB" w:rsidRDefault="002955AB" w:rsidP="002955AB">
      <w:pPr>
        <w:rPr>
          <w:color w:val="auto"/>
        </w:rPr>
      </w:pPr>
    </w:p>
    <w:p w14:paraId="65140096" w14:textId="77777777" w:rsidR="00B2665A" w:rsidRDefault="00B2665A" w:rsidP="002955AB">
      <w:pPr>
        <w:rPr>
          <w:color w:val="auto"/>
        </w:rPr>
      </w:pPr>
    </w:p>
    <w:p w14:paraId="5712476D" w14:textId="77777777" w:rsidR="00B2665A" w:rsidRPr="003807CB" w:rsidRDefault="00B2665A" w:rsidP="002955AB">
      <w:pPr>
        <w:rPr>
          <w:color w:val="auto"/>
        </w:rPr>
      </w:pPr>
    </w:p>
    <w:p w14:paraId="4560D9C4" w14:textId="75A2DCDD" w:rsidR="00685B4E" w:rsidRDefault="00D8784C" w:rsidP="002955AB">
      <w:pPr>
        <w:rPr>
          <w:color w:val="auto"/>
        </w:rPr>
      </w:pPr>
      <w:r w:rsidRPr="00D8784C">
        <w:rPr>
          <w:noProof/>
          <w:color w:val="auto"/>
        </w:rPr>
        <w:drawing>
          <wp:inline distT="0" distB="0" distL="0" distR="0" wp14:anchorId="04000565" wp14:editId="092490F0">
            <wp:extent cx="6369843" cy="1619250"/>
            <wp:effectExtent l="0" t="0" r="0" b="0"/>
            <wp:docPr id="748219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9788" name="Picture 1" descr="A screenshot of a computer&#10;&#10;Description automatically generated"/>
                    <pic:cNvPicPr/>
                  </pic:nvPicPr>
                  <pic:blipFill>
                    <a:blip r:embed="rId12"/>
                    <a:stretch>
                      <a:fillRect/>
                    </a:stretch>
                  </pic:blipFill>
                  <pic:spPr>
                    <a:xfrm>
                      <a:off x="0" y="0"/>
                      <a:ext cx="6373535" cy="1620189"/>
                    </a:xfrm>
                    <a:prstGeom prst="rect">
                      <a:avLst/>
                    </a:prstGeom>
                  </pic:spPr>
                </pic:pic>
              </a:graphicData>
            </a:graphic>
          </wp:inline>
        </w:drawing>
      </w:r>
    </w:p>
    <w:p w14:paraId="13801D7A" w14:textId="2331176C" w:rsidR="00D8784C" w:rsidRPr="00D8784C" w:rsidRDefault="00D8784C" w:rsidP="00D8784C">
      <w:pPr>
        <w:rPr>
          <w:b/>
          <w:bCs/>
        </w:rPr>
      </w:pPr>
    </w:p>
    <w:tbl>
      <w:tblPr>
        <w:tblW w:w="5000" w:type="pct"/>
        <w:tblLayout w:type="fixed"/>
        <w:tblCellMar>
          <w:left w:w="115" w:type="dxa"/>
          <w:right w:w="115" w:type="dxa"/>
        </w:tblCellMar>
        <w:tblLook w:val="0600" w:firstRow="0" w:lastRow="0" w:firstColumn="0" w:lastColumn="0" w:noHBand="1" w:noVBand="1"/>
      </w:tblPr>
      <w:tblGrid>
        <w:gridCol w:w="10080"/>
      </w:tblGrid>
      <w:tr w:rsidR="00D8784C" w:rsidRPr="003807CB" w14:paraId="2EA34D94" w14:textId="77777777" w:rsidTr="000F4C9D">
        <w:tc>
          <w:tcPr>
            <w:tcW w:w="10080" w:type="dxa"/>
            <w:tcBorders>
              <w:bottom w:val="single" w:sz="24" w:space="0" w:color="F0CDA1" w:themeColor="accent1"/>
            </w:tcBorders>
          </w:tcPr>
          <w:p w14:paraId="6721A579" w14:textId="77777777" w:rsidR="00B2665A" w:rsidRPr="003807CB" w:rsidRDefault="00B2665A" w:rsidP="000F4C9D">
            <w:pPr>
              <w:rPr>
                <w:color w:val="auto"/>
              </w:rPr>
            </w:pPr>
          </w:p>
          <w:p w14:paraId="5F35DF29" w14:textId="77777777" w:rsidR="00D8784C" w:rsidRPr="003807CB" w:rsidRDefault="00D8784C" w:rsidP="000F4C9D">
            <w:pPr>
              <w:rPr>
                <w:color w:val="auto"/>
              </w:rPr>
            </w:pPr>
          </w:p>
          <w:p w14:paraId="30BF1C09" w14:textId="70C1979C" w:rsidR="00D8784C"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Risk Acceptance Criteria:</w:t>
            </w:r>
          </w:p>
        </w:tc>
      </w:tr>
    </w:tbl>
    <w:p w14:paraId="49E3E51B" w14:textId="77777777" w:rsidR="00D8784C" w:rsidRPr="003807CB" w:rsidRDefault="00D8784C" w:rsidP="00D8784C">
      <w:pPr>
        <w:rPr>
          <w:color w:val="auto"/>
        </w:rPr>
      </w:pPr>
    </w:p>
    <w:p w14:paraId="0C9A2557" w14:textId="328EC84E" w:rsidR="00D8784C" w:rsidRPr="00D8784C" w:rsidRDefault="00B2665A" w:rsidP="00D8784C">
      <w:pPr>
        <w:rPr>
          <w:color w:val="auto"/>
        </w:rPr>
      </w:pPr>
      <w:r>
        <w:rPr>
          <w:color w:val="auto"/>
        </w:rPr>
        <w:br/>
      </w:r>
      <w:r w:rsidRPr="002D0F5A">
        <w:rPr>
          <w:color w:val="auto"/>
        </w:rPr>
        <w:t>Cyber Attacks: High risk due to impact on confidentiality and integrity. Needs immediate and continuous attention.</w:t>
      </w:r>
    </w:p>
    <w:p w14:paraId="24AC20ED" w14:textId="77777777" w:rsidR="00B2665A" w:rsidRDefault="00B2665A" w:rsidP="00D8784C">
      <w:pPr>
        <w:rPr>
          <w:color w:val="auto"/>
        </w:rPr>
      </w:pPr>
    </w:p>
    <w:p w14:paraId="109740BE" w14:textId="7CA01755" w:rsidR="00D8784C" w:rsidRPr="00D8784C" w:rsidRDefault="00D8784C" w:rsidP="00D8784C">
      <w:pPr>
        <w:rPr>
          <w:color w:val="auto"/>
        </w:rPr>
      </w:pPr>
      <w:r w:rsidRPr="00D8784C">
        <w:rPr>
          <w:color w:val="auto"/>
        </w:rPr>
        <w:t>Data Breaches: Critical due to potential regulatory and reputational damage. Requires robust security measures.</w:t>
      </w:r>
    </w:p>
    <w:p w14:paraId="63DDA554" w14:textId="77777777" w:rsidR="00B2665A" w:rsidRDefault="00B2665A" w:rsidP="00D8784C">
      <w:pPr>
        <w:rPr>
          <w:color w:val="auto"/>
        </w:rPr>
      </w:pPr>
    </w:p>
    <w:p w14:paraId="06B53B24" w14:textId="7A77E01D" w:rsidR="00D8784C" w:rsidRPr="00D8784C" w:rsidRDefault="00D8784C" w:rsidP="00D8784C">
      <w:pPr>
        <w:rPr>
          <w:color w:val="auto"/>
        </w:rPr>
      </w:pPr>
      <w:r w:rsidRPr="00D8784C">
        <w:rPr>
          <w:color w:val="auto"/>
        </w:rPr>
        <w:t>System Downtime: Significant but can be minimized with good redundancy practices.</w:t>
      </w:r>
    </w:p>
    <w:p w14:paraId="71AA8C7F" w14:textId="77777777" w:rsidR="00D8784C" w:rsidRPr="00D8784C" w:rsidRDefault="00D8784C" w:rsidP="00D8784C">
      <w:pPr>
        <w:rPr>
          <w:color w:val="auto"/>
        </w:rPr>
      </w:pPr>
    </w:p>
    <w:p w14:paraId="48FDA736" w14:textId="77777777" w:rsidR="00B2665A" w:rsidRDefault="00B2665A" w:rsidP="00D8784C">
      <w:pPr>
        <w:rPr>
          <w:color w:val="auto"/>
        </w:rPr>
      </w:pPr>
    </w:p>
    <w:p w14:paraId="3A68E0E0" w14:textId="77777777" w:rsidR="00B2665A" w:rsidRDefault="00B2665A" w:rsidP="00D8784C">
      <w:pPr>
        <w:rPr>
          <w:color w:val="auto"/>
        </w:rPr>
      </w:pPr>
    </w:p>
    <w:p w14:paraId="46278A33" w14:textId="77777777" w:rsidR="00B2665A" w:rsidRDefault="00B2665A" w:rsidP="00D8784C">
      <w:pPr>
        <w:rPr>
          <w:color w:val="auto"/>
        </w:rPr>
      </w:pPr>
    </w:p>
    <w:p w14:paraId="41049DE8" w14:textId="77777777" w:rsidR="00B2665A" w:rsidRDefault="00B2665A" w:rsidP="00D8784C">
      <w:pPr>
        <w:rPr>
          <w:color w:val="auto"/>
        </w:rPr>
      </w:pPr>
      <w:r>
        <w:rPr>
          <w:color w:val="auto"/>
        </w:rPr>
        <w:br/>
      </w:r>
    </w:p>
    <w:tbl>
      <w:tblPr>
        <w:tblW w:w="5000" w:type="pct"/>
        <w:tblLayout w:type="fixed"/>
        <w:tblCellMar>
          <w:left w:w="115" w:type="dxa"/>
          <w:right w:w="115" w:type="dxa"/>
        </w:tblCellMar>
        <w:tblLook w:val="0600" w:firstRow="0" w:lastRow="0" w:firstColumn="0" w:lastColumn="0" w:noHBand="1" w:noVBand="1"/>
      </w:tblPr>
      <w:tblGrid>
        <w:gridCol w:w="10080"/>
      </w:tblGrid>
      <w:tr w:rsidR="00B2665A" w:rsidRPr="003807CB" w14:paraId="7CCA1597" w14:textId="77777777" w:rsidTr="000F4C9D">
        <w:tc>
          <w:tcPr>
            <w:tcW w:w="10080" w:type="dxa"/>
            <w:tcBorders>
              <w:bottom w:val="single" w:sz="24" w:space="0" w:color="F0CDA1" w:themeColor="accent1"/>
            </w:tcBorders>
          </w:tcPr>
          <w:p w14:paraId="1DE849CF" w14:textId="77777777" w:rsidR="00B2665A" w:rsidRPr="003807CB" w:rsidRDefault="00B2665A" w:rsidP="000F4C9D">
            <w:pPr>
              <w:rPr>
                <w:color w:val="auto"/>
              </w:rPr>
            </w:pPr>
          </w:p>
          <w:p w14:paraId="73645B45" w14:textId="77777777" w:rsidR="00B2665A" w:rsidRPr="003807CB" w:rsidRDefault="00B2665A" w:rsidP="000F4C9D">
            <w:pPr>
              <w:rPr>
                <w:color w:val="auto"/>
              </w:rPr>
            </w:pPr>
          </w:p>
          <w:p w14:paraId="6C0E546F" w14:textId="45E2C05F" w:rsidR="00B2665A"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Risk Treatment</w:t>
            </w:r>
          </w:p>
        </w:tc>
      </w:tr>
    </w:tbl>
    <w:p w14:paraId="4719AD64" w14:textId="77777777" w:rsidR="00B2665A" w:rsidRDefault="00B2665A" w:rsidP="00D8784C">
      <w:pPr>
        <w:rPr>
          <w:color w:val="auto"/>
        </w:rPr>
      </w:pPr>
    </w:p>
    <w:p w14:paraId="041F7EC3" w14:textId="29C6B4FA" w:rsidR="00D8784C" w:rsidRPr="002D0F5A" w:rsidRDefault="00D8784C" w:rsidP="00D8784C">
      <w:pPr>
        <w:rPr>
          <w:b/>
          <w:bCs/>
          <w:color w:val="auto"/>
        </w:rPr>
      </w:pPr>
      <w:r w:rsidRPr="002D0F5A">
        <w:rPr>
          <w:b/>
          <w:bCs/>
          <w:color w:val="auto"/>
        </w:rPr>
        <w:t>Recommended Mitigations and Responses:</w:t>
      </w:r>
    </w:p>
    <w:p w14:paraId="71CD0B2B" w14:textId="77777777" w:rsidR="00B2665A" w:rsidRDefault="00B2665A" w:rsidP="00D8784C">
      <w:pPr>
        <w:rPr>
          <w:color w:val="auto"/>
        </w:rPr>
      </w:pPr>
    </w:p>
    <w:p w14:paraId="2EA8FB4B" w14:textId="3F1DB59D" w:rsidR="00D8784C" w:rsidRPr="00D8784C" w:rsidRDefault="00D8784C" w:rsidP="00D8784C">
      <w:pPr>
        <w:rPr>
          <w:color w:val="auto"/>
        </w:rPr>
      </w:pPr>
      <w:r w:rsidRPr="00D8784C">
        <w:rPr>
          <w:color w:val="auto"/>
        </w:rPr>
        <w:t>Cyber Attacks:</w:t>
      </w:r>
    </w:p>
    <w:p w14:paraId="2BCCB2FB" w14:textId="502C545F" w:rsidR="00D8784C" w:rsidRPr="00D8784C" w:rsidRDefault="00D8784C" w:rsidP="00D8784C">
      <w:pPr>
        <w:rPr>
          <w:color w:val="auto"/>
        </w:rPr>
      </w:pPr>
      <w:r w:rsidRPr="00D8784C">
        <w:rPr>
          <w:color w:val="auto"/>
        </w:rPr>
        <w:t>Mitigations: Regular software updates</w:t>
      </w:r>
      <w:r w:rsidR="00FD7F0F">
        <w:rPr>
          <w:color w:val="auto"/>
        </w:rPr>
        <w:t xml:space="preserve"> (</w:t>
      </w:r>
      <w:r w:rsidR="00FD7F0F">
        <w:rPr>
          <w:b/>
          <w:bCs/>
          <w:color w:val="auto"/>
        </w:rPr>
        <w:t xml:space="preserve">Firewall, Windows Defender, Windows Updates, Office 365 Updates, </w:t>
      </w:r>
      <w:proofErr w:type="spellStart"/>
      <w:r w:rsidR="00FD7F0F">
        <w:rPr>
          <w:b/>
          <w:bCs/>
          <w:color w:val="auto"/>
        </w:rPr>
        <w:t>etc</w:t>
      </w:r>
      <w:proofErr w:type="spellEnd"/>
      <w:r w:rsidR="00FD7F0F">
        <w:rPr>
          <w:color w:val="auto"/>
        </w:rPr>
        <w:t>)</w:t>
      </w:r>
      <w:r w:rsidRPr="00D8784C">
        <w:rPr>
          <w:color w:val="auto"/>
        </w:rPr>
        <w:t>, user training programs</w:t>
      </w:r>
      <w:r w:rsidR="00FD7F0F">
        <w:rPr>
          <w:color w:val="auto"/>
        </w:rPr>
        <w:t xml:space="preserve"> (</w:t>
      </w:r>
      <w:r w:rsidR="00FD7F0F">
        <w:rPr>
          <w:b/>
          <w:bCs/>
          <w:color w:val="auto"/>
        </w:rPr>
        <w:t>how to recognize ransomware and phishing emails</w:t>
      </w:r>
      <w:r w:rsidRPr="00D8784C">
        <w:rPr>
          <w:color w:val="auto"/>
        </w:rPr>
        <w:t>,</w:t>
      </w:r>
      <w:r w:rsidR="00FD7F0F">
        <w:rPr>
          <w:color w:val="auto"/>
        </w:rPr>
        <w:t xml:space="preserve"> </w:t>
      </w:r>
      <w:r w:rsidR="00FD7F0F">
        <w:rPr>
          <w:b/>
          <w:bCs/>
          <w:color w:val="auto"/>
        </w:rPr>
        <w:t>how to avoid suspicious links, daily computer checks to keep your computer software up-to-date and secure),</w:t>
      </w:r>
      <w:r w:rsidRPr="00D8784C">
        <w:rPr>
          <w:color w:val="auto"/>
        </w:rPr>
        <w:t xml:space="preserve"> multi-factor authentication.</w:t>
      </w:r>
    </w:p>
    <w:p w14:paraId="49238C63" w14:textId="77777777" w:rsidR="00D8784C" w:rsidRPr="00D8784C" w:rsidRDefault="00D8784C" w:rsidP="00D8784C">
      <w:pPr>
        <w:rPr>
          <w:color w:val="auto"/>
        </w:rPr>
      </w:pPr>
      <w:r w:rsidRPr="00D8784C">
        <w:rPr>
          <w:color w:val="auto"/>
        </w:rPr>
        <w:t>Priority: High, due to frequent occurrence and severe impact.</w:t>
      </w:r>
    </w:p>
    <w:p w14:paraId="73CDA07B" w14:textId="77777777" w:rsidR="00D8784C" w:rsidRPr="00D8784C" w:rsidRDefault="00D8784C" w:rsidP="00D8784C">
      <w:pPr>
        <w:rPr>
          <w:color w:val="auto"/>
        </w:rPr>
      </w:pPr>
    </w:p>
    <w:p w14:paraId="19404674" w14:textId="77777777" w:rsidR="00B2665A" w:rsidRDefault="00B2665A" w:rsidP="00D8784C">
      <w:pPr>
        <w:rPr>
          <w:color w:val="auto"/>
        </w:rPr>
      </w:pPr>
    </w:p>
    <w:p w14:paraId="32928BD1" w14:textId="0BE90672" w:rsidR="00D8784C" w:rsidRPr="00D8784C" w:rsidRDefault="00D8784C" w:rsidP="00D8784C">
      <w:pPr>
        <w:rPr>
          <w:color w:val="auto"/>
        </w:rPr>
      </w:pPr>
      <w:r w:rsidRPr="00D8784C">
        <w:rPr>
          <w:color w:val="auto"/>
        </w:rPr>
        <w:t>Data Breaches:</w:t>
      </w:r>
    </w:p>
    <w:p w14:paraId="1F801E55" w14:textId="77777777" w:rsidR="00D8784C" w:rsidRPr="00D8784C" w:rsidRDefault="00D8784C" w:rsidP="00D8784C">
      <w:pPr>
        <w:rPr>
          <w:color w:val="auto"/>
        </w:rPr>
      </w:pPr>
      <w:r w:rsidRPr="00D8784C">
        <w:rPr>
          <w:color w:val="auto"/>
        </w:rPr>
        <w:t>Mitigations: Strong access controls, data encryption, regular security audits.</w:t>
      </w:r>
    </w:p>
    <w:p w14:paraId="6E2E6D4C" w14:textId="77777777" w:rsidR="00D8784C" w:rsidRPr="00D8784C" w:rsidRDefault="00D8784C" w:rsidP="00D8784C">
      <w:pPr>
        <w:rPr>
          <w:color w:val="auto"/>
        </w:rPr>
      </w:pPr>
      <w:r w:rsidRPr="00D8784C">
        <w:rPr>
          <w:color w:val="auto"/>
        </w:rPr>
        <w:t>Priority: High, due to legal and financial implications.</w:t>
      </w:r>
    </w:p>
    <w:p w14:paraId="0623E8BC" w14:textId="77777777" w:rsidR="00D8784C" w:rsidRPr="00D8784C" w:rsidRDefault="00D8784C" w:rsidP="00D8784C">
      <w:pPr>
        <w:rPr>
          <w:color w:val="auto"/>
        </w:rPr>
      </w:pPr>
    </w:p>
    <w:p w14:paraId="66D2BFB0" w14:textId="77777777" w:rsidR="00B2665A" w:rsidRDefault="00B2665A" w:rsidP="00D8784C">
      <w:pPr>
        <w:rPr>
          <w:color w:val="auto"/>
        </w:rPr>
      </w:pPr>
    </w:p>
    <w:p w14:paraId="2AA42BF8" w14:textId="15A7F0EF" w:rsidR="00D8784C" w:rsidRPr="00D8784C" w:rsidRDefault="00D8784C" w:rsidP="00D8784C">
      <w:pPr>
        <w:rPr>
          <w:color w:val="auto"/>
        </w:rPr>
      </w:pPr>
      <w:r w:rsidRPr="00D8784C">
        <w:rPr>
          <w:color w:val="auto"/>
        </w:rPr>
        <w:t>System Downtime:</w:t>
      </w:r>
    </w:p>
    <w:p w14:paraId="2C361F37" w14:textId="77777777" w:rsidR="00D8784C" w:rsidRPr="00D8784C" w:rsidRDefault="00D8784C" w:rsidP="00D8784C">
      <w:pPr>
        <w:rPr>
          <w:color w:val="auto"/>
        </w:rPr>
      </w:pPr>
      <w:r w:rsidRPr="00D8784C">
        <w:rPr>
          <w:color w:val="auto"/>
        </w:rPr>
        <w:t>Mitigations: Redundant systems, regular backups, disaster recovery plans.</w:t>
      </w:r>
    </w:p>
    <w:p w14:paraId="7683650E" w14:textId="58036DC7" w:rsidR="00B2665A" w:rsidRPr="00D8784C" w:rsidRDefault="00D8784C" w:rsidP="00D8784C">
      <w:pPr>
        <w:rPr>
          <w:color w:val="auto"/>
        </w:rPr>
      </w:pPr>
      <w:r w:rsidRPr="00D8784C">
        <w:rPr>
          <w:color w:val="auto"/>
        </w:rPr>
        <w:t>Priority: Medium, because while significant, it is manageable with proper procedures.</w:t>
      </w:r>
      <w:r w:rsidR="00B2665A">
        <w:rPr>
          <w:color w:val="auto"/>
        </w:rPr>
        <w:br/>
      </w:r>
    </w:p>
    <w:tbl>
      <w:tblPr>
        <w:tblW w:w="5000" w:type="pct"/>
        <w:tblLayout w:type="fixed"/>
        <w:tblCellMar>
          <w:left w:w="115" w:type="dxa"/>
          <w:right w:w="115" w:type="dxa"/>
        </w:tblCellMar>
        <w:tblLook w:val="0600" w:firstRow="0" w:lastRow="0" w:firstColumn="0" w:lastColumn="0" w:noHBand="1" w:noVBand="1"/>
      </w:tblPr>
      <w:tblGrid>
        <w:gridCol w:w="10080"/>
      </w:tblGrid>
      <w:tr w:rsidR="00B2665A" w:rsidRPr="003807CB" w14:paraId="1C41D3CB" w14:textId="77777777" w:rsidTr="000F4C9D">
        <w:tc>
          <w:tcPr>
            <w:tcW w:w="10080" w:type="dxa"/>
            <w:tcBorders>
              <w:bottom w:val="single" w:sz="24" w:space="0" w:color="F0CDA1" w:themeColor="accent1"/>
            </w:tcBorders>
          </w:tcPr>
          <w:p w14:paraId="174AA102" w14:textId="77777777" w:rsidR="00B2665A" w:rsidRPr="003807CB" w:rsidRDefault="00B2665A" w:rsidP="000F4C9D">
            <w:pPr>
              <w:rPr>
                <w:color w:val="auto"/>
              </w:rPr>
            </w:pPr>
          </w:p>
          <w:p w14:paraId="53BB329D" w14:textId="77777777" w:rsidR="00B2665A" w:rsidRPr="003807CB" w:rsidRDefault="00B2665A" w:rsidP="000F4C9D">
            <w:pPr>
              <w:rPr>
                <w:color w:val="auto"/>
              </w:rPr>
            </w:pPr>
          </w:p>
          <w:p w14:paraId="4F918255" w14:textId="7188B9AE" w:rsidR="00B2665A" w:rsidRPr="002D0F5A" w:rsidRDefault="00B2665A" w:rsidP="000F4C9D">
            <w:pPr>
              <w:rPr>
                <w:rFonts w:asciiTheme="majorHAnsi" w:hAnsiTheme="majorHAnsi"/>
                <w:b/>
                <w:bCs/>
                <w:color w:val="auto"/>
                <w:sz w:val="36"/>
                <w:szCs w:val="36"/>
              </w:rPr>
            </w:pPr>
            <w:r w:rsidRPr="002D0F5A">
              <w:rPr>
                <w:rFonts w:asciiTheme="majorHAnsi" w:hAnsiTheme="majorHAnsi"/>
                <w:b/>
                <w:bCs/>
                <w:color w:val="auto"/>
                <w:sz w:val="36"/>
                <w:szCs w:val="36"/>
              </w:rPr>
              <w:t>Industry Standard Frameworks:</w:t>
            </w:r>
          </w:p>
        </w:tc>
      </w:tr>
    </w:tbl>
    <w:p w14:paraId="2466CF37" w14:textId="77777777" w:rsidR="00B2665A" w:rsidRPr="003807CB" w:rsidRDefault="00B2665A" w:rsidP="00B2665A">
      <w:pPr>
        <w:rPr>
          <w:color w:val="auto"/>
        </w:rPr>
      </w:pPr>
    </w:p>
    <w:p w14:paraId="29C7EBF2" w14:textId="77777777" w:rsidR="0075172E" w:rsidRPr="00D8784C" w:rsidRDefault="0075172E" w:rsidP="0075172E">
      <w:pPr>
        <w:rPr>
          <w:color w:val="auto"/>
        </w:rPr>
      </w:pPr>
      <w:r w:rsidRPr="00D8784C">
        <w:rPr>
          <w:color w:val="auto"/>
        </w:rPr>
        <w:t>NIST Cybersecurity Framework: Provides guidelines on managing and reducing cybersecurity risks.</w:t>
      </w:r>
    </w:p>
    <w:p w14:paraId="75B37136" w14:textId="77777777" w:rsidR="0075172E" w:rsidRPr="00D8784C" w:rsidRDefault="0075172E" w:rsidP="0075172E">
      <w:pPr>
        <w:rPr>
          <w:color w:val="auto"/>
        </w:rPr>
      </w:pPr>
    </w:p>
    <w:p w14:paraId="000B1DB5" w14:textId="77777777" w:rsidR="0075172E" w:rsidRPr="00D8784C" w:rsidRDefault="0075172E" w:rsidP="0075172E">
      <w:pPr>
        <w:rPr>
          <w:color w:val="auto"/>
        </w:rPr>
      </w:pPr>
      <w:r w:rsidRPr="00D8784C">
        <w:rPr>
          <w:color w:val="auto"/>
        </w:rPr>
        <w:t>ISO/IEC 27001: Specifies the requirements for establishing, implementing, maintaining and continually improving an information security management system (ISMS).</w:t>
      </w:r>
    </w:p>
    <w:p w14:paraId="176E4346" w14:textId="3308DFED" w:rsidR="00D8784C" w:rsidRPr="00D8784C" w:rsidRDefault="00D8784C" w:rsidP="00D8784C">
      <w:pPr>
        <w:rPr>
          <w:color w:val="auto"/>
        </w:rPr>
      </w:pPr>
    </w:p>
    <w:p w14:paraId="2F832CE9" w14:textId="77777777" w:rsidR="00D8784C" w:rsidRPr="00D8784C" w:rsidRDefault="00D8784C" w:rsidP="00D8784C">
      <w:pPr>
        <w:rPr>
          <w:color w:val="auto"/>
        </w:rPr>
      </w:pPr>
    </w:p>
    <w:p w14:paraId="1856CF90" w14:textId="2BBC0CEA" w:rsidR="00D8784C" w:rsidRDefault="00D8784C" w:rsidP="00D8784C">
      <w:pPr>
        <w:rPr>
          <w:b/>
          <w:bCs/>
        </w:rPr>
      </w:pPr>
    </w:p>
    <w:p w14:paraId="68810575" w14:textId="77777777" w:rsidR="00B2665A" w:rsidRDefault="00B2665A" w:rsidP="00D8784C">
      <w:pPr>
        <w:rPr>
          <w:b/>
          <w:bCs/>
        </w:rPr>
      </w:pPr>
    </w:p>
    <w:p w14:paraId="4DA15A2E" w14:textId="77777777" w:rsidR="00B2665A" w:rsidRDefault="00B2665A" w:rsidP="00B2665A">
      <w:pPr>
        <w:pStyle w:val="Heading3"/>
      </w:pPr>
    </w:p>
    <w:tbl>
      <w:tblPr>
        <w:tblW w:w="5000" w:type="pct"/>
        <w:tblLayout w:type="fixed"/>
        <w:tblCellMar>
          <w:left w:w="115" w:type="dxa"/>
          <w:right w:w="115" w:type="dxa"/>
        </w:tblCellMar>
        <w:tblLook w:val="0600" w:firstRow="0" w:lastRow="0" w:firstColumn="0" w:lastColumn="0" w:noHBand="1" w:noVBand="1"/>
      </w:tblPr>
      <w:tblGrid>
        <w:gridCol w:w="10080"/>
      </w:tblGrid>
      <w:tr w:rsidR="002D0F5A" w:rsidRPr="003807CB" w14:paraId="3AFC1C48" w14:textId="77777777" w:rsidTr="000F4C9D">
        <w:tc>
          <w:tcPr>
            <w:tcW w:w="10080" w:type="dxa"/>
            <w:tcBorders>
              <w:bottom w:val="single" w:sz="24" w:space="0" w:color="F0CDA1" w:themeColor="accent1"/>
            </w:tcBorders>
          </w:tcPr>
          <w:p w14:paraId="795868E8" w14:textId="77777777" w:rsidR="002D0F5A" w:rsidRPr="003807CB" w:rsidRDefault="002D0F5A" w:rsidP="000F4C9D">
            <w:pPr>
              <w:rPr>
                <w:color w:val="auto"/>
              </w:rPr>
            </w:pPr>
          </w:p>
          <w:p w14:paraId="4FBD77CD" w14:textId="77777777" w:rsidR="002D0F5A" w:rsidRPr="003807CB" w:rsidRDefault="002D0F5A" w:rsidP="000F4C9D">
            <w:pPr>
              <w:rPr>
                <w:color w:val="auto"/>
              </w:rPr>
            </w:pPr>
          </w:p>
          <w:p w14:paraId="32A9E67D" w14:textId="524ED246" w:rsidR="002D0F5A" w:rsidRPr="002D0F5A" w:rsidRDefault="002D0F5A" w:rsidP="000F4C9D">
            <w:pPr>
              <w:rPr>
                <w:rFonts w:asciiTheme="majorHAnsi" w:hAnsiTheme="majorHAnsi"/>
                <w:b/>
                <w:bCs/>
                <w:color w:val="auto"/>
                <w:sz w:val="36"/>
                <w:szCs w:val="36"/>
              </w:rPr>
            </w:pPr>
            <w:r w:rsidRPr="002D0F5A">
              <w:rPr>
                <w:rFonts w:asciiTheme="majorHAnsi" w:hAnsiTheme="majorHAnsi"/>
                <w:b/>
                <w:bCs/>
                <w:color w:val="auto"/>
                <w:sz w:val="36"/>
                <w:szCs w:val="36"/>
              </w:rPr>
              <w:t>References</w:t>
            </w:r>
          </w:p>
        </w:tc>
      </w:tr>
    </w:tbl>
    <w:p w14:paraId="19E2B48B" w14:textId="1A5AC911" w:rsidR="00B2665A" w:rsidRDefault="00B2665A" w:rsidP="00B2665A">
      <w:pPr>
        <w:numPr>
          <w:ilvl w:val="0"/>
          <w:numId w:val="50"/>
        </w:numPr>
        <w:spacing w:before="100" w:beforeAutospacing="1" w:after="100" w:afterAutospacing="1"/>
      </w:pPr>
      <w:r>
        <w:t xml:space="preserve">National Institute of Standards and Technology. (2018). Framework for Improving Critical Infrastructure Cybersecurity (Version 1.1). </w:t>
      </w:r>
      <w:hyperlink r:id="rId13" w:tgtFrame="_new" w:history="1">
        <w:r>
          <w:rPr>
            <w:rStyle w:val="Hyperlink"/>
          </w:rPr>
          <w:t>https://nvlpubs.nist.gov/nistpubs/CSWP/NIST.CSWP.04162018.pdf</w:t>
        </w:r>
      </w:hyperlink>
    </w:p>
    <w:p w14:paraId="64C46929" w14:textId="77777777" w:rsidR="00B2665A" w:rsidRDefault="00B2665A" w:rsidP="00B2665A">
      <w:pPr>
        <w:spacing w:before="100" w:beforeAutospacing="1" w:after="100" w:afterAutospacing="1"/>
        <w:ind w:left="720"/>
      </w:pPr>
    </w:p>
    <w:p w14:paraId="4D4B22D9" w14:textId="49DB29A3" w:rsidR="00B2665A" w:rsidRDefault="00B2665A" w:rsidP="00B2665A">
      <w:pPr>
        <w:numPr>
          <w:ilvl w:val="0"/>
          <w:numId w:val="50"/>
        </w:numPr>
        <w:spacing w:before="100" w:beforeAutospacing="1" w:after="100" w:afterAutospacing="1"/>
      </w:pPr>
      <w:r>
        <w:t xml:space="preserve">International Organization for Standardization. (2013). ISO/IEC 27001:2013 Information technology – Security techniques – Information security management systems – Requirements. </w:t>
      </w:r>
      <w:hyperlink r:id="rId14" w:history="1">
        <w:r w:rsidRPr="00814B39">
          <w:rPr>
            <w:rStyle w:val="Hyperlink"/>
          </w:rPr>
          <w:t>https://www.iso.org/standard/54534.html</w:t>
        </w:r>
      </w:hyperlink>
    </w:p>
    <w:p w14:paraId="7F2626B8" w14:textId="77777777" w:rsidR="00B2665A" w:rsidRDefault="00B2665A" w:rsidP="00B2665A">
      <w:pPr>
        <w:pStyle w:val="ListParagraph"/>
      </w:pPr>
    </w:p>
    <w:p w14:paraId="23B8AF34" w14:textId="79543B08" w:rsidR="00B2665A" w:rsidRDefault="00B2665A" w:rsidP="00B2665A">
      <w:pPr>
        <w:numPr>
          <w:ilvl w:val="0"/>
          <w:numId w:val="50"/>
        </w:numPr>
        <w:spacing w:before="100" w:beforeAutospacing="1" w:after="100" w:afterAutospacing="1"/>
      </w:pPr>
      <w:r>
        <w:t xml:space="preserve">ChatGPT – </w:t>
      </w:r>
      <w:hyperlink r:id="rId15" w:history="1">
        <w:r w:rsidR="002D0F5A" w:rsidRPr="00814B39">
          <w:rPr>
            <w:rStyle w:val="Hyperlink"/>
          </w:rPr>
          <w:t>https://chatgpt.com</w:t>
        </w:r>
      </w:hyperlink>
    </w:p>
    <w:p w14:paraId="2F6997B2" w14:textId="77777777" w:rsidR="002D0F5A" w:rsidRDefault="002D0F5A" w:rsidP="002D0F5A">
      <w:pPr>
        <w:pStyle w:val="ListParagraph"/>
      </w:pPr>
    </w:p>
    <w:p w14:paraId="028C42DE" w14:textId="4A5D6861" w:rsidR="002D0F5A" w:rsidRDefault="002D0F5A" w:rsidP="002D0F5A">
      <w:pPr>
        <w:numPr>
          <w:ilvl w:val="0"/>
          <w:numId w:val="50"/>
        </w:numPr>
        <w:spacing w:before="100" w:beforeAutospacing="1" w:after="100" w:afterAutospacing="1"/>
      </w:pPr>
      <w:r>
        <w:t xml:space="preserve">Fortinet. Types of Cyber Attacks. (2023) – Top 20 Most Common Types of Cybersecurity Attacks. </w:t>
      </w:r>
      <w:hyperlink r:id="rId16" w:history="1">
        <w:r w:rsidRPr="00814B39">
          <w:rPr>
            <w:rStyle w:val="Hyperlink"/>
          </w:rPr>
          <w:t>https://www.fortinet.com/resources/cyberglossary/types-of-cyber-attacks</w:t>
        </w:r>
      </w:hyperlink>
    </w:p>
    <w:p w14:paraId="62417CAC" w14:textId="77777777" w:rsidR="00B2665A" w:rsidRDefault="00B2665A" w:rsidP="00B2665A">
      <w:pPr>
        <w:spacing w:before="100" w:beforeAutospacing="1" w:after="100" w:afterAutospacing="1"/>
      </w:pPr>
    </w:p>
    <w:p w14:paraId="776AE661" w14:textId="77777777" w:rsidR="00B2665A" w:rsidRDefault="00B2665A" w:rsidP="00B2665A">
      <w:pPr>
        <w:numPr>
          <w:ilvl w:val="0"/>
          <w:numId w:val="50"/>
        </w:numPr>
        <w:spacing w:before="100" w:beforeAutospacing="1" w:after="100" w:afterAutospacing="1"/>
      </w:pPr>
      <w:r>
        <w:t xml:space="preserve">Microsoft. (2023). Office 365. </w:t>
      </w:r>
      <w:hyperlink r:id="rId17" w:tgtFrame="_new" w:history="1">
        <w:r>
          <w:rPr>
            <w:rStyle w:val="Hyperlink"/>
          </w:rPr>
          <w:t>https://www.microsoft.com/en-us/microsoft-365</w:t>
        </w:r>
      </w:hyperlink>
    </w:p>
    <w:p w14:paraId="390DD8D6" w14:textId="77777777" w:rsidR="00B2665A" w:rsidRDefault="00B2665A" w:rsidP="00B2665A">
      <w:pPr>
        <w:spacing w:before="100" w:beforeAutospacing="1" w:after="100" w:afterAutospacing="1"/>
        <w:ind w:left="720"/>
      </w:pPr>
    </w:p>
    <w:p w14:paraId="5B15174A" w14:textId="1FDAB000" w:rsidR="00B2665A" w:rsidRDefault="00B2665A" w:rsidP="00B2665A">
      <w:pPr>
        <w:numPr>
          <w:ilvl w:val="0"/>
          <w:numId w:val="50"/>
        </w:numPr>
        <w:spacing w:before="100" w:beforeAutospacing="1" w:after="100" w:afterAutospacing="1"/>
      </w:pPr>
      <w:r>
        <w:t xml:space="preserve">Open Web Application Security Project. (2021). OWASP Top Ten. </w:t>
      </w:r>
      <w:hyperlink r:id="rId18" w:history="1">
        <w:r w:rsidRPr="00814B39">
          <w:rPr>
            <w:rStyle w:val="Hyperlink"/>
          </w:rPr>
          <w:t>https://owasp.org/www-project-top-ten/</w:t>
        </w:r>
      </w:hyperlink>
    </w:p>
    <w:p w14:paraId="1A3F967C" w14:textId="77777777" w:rsidR="00B2665A" w:rsidRDefault="00B2665A" w:rsidP="00B2665A">
      <w:pPr>
        <w:spacing w:before="100" w:beforeAutospacing="1" w:after="100" w:afterAutospacing="1"/>
      </w:pPr>
    </w:p>
    <w:p w14:paraId="41776DB0" w14:textId="5DDDC07C" w:rsidR="00B2665A" w:rsidRDefault="00B2665A" w:rsidP="00B2665A">
      <w:pPr>
        <w:numPr>
          <w:ilvl w:val="0"/>
          <w:numId w:val="50"/>
        </w:numPr>
        <w:spacing w:before="100" w:beforeAutospacing="1" w:after="100" w:afterAutospacing="1"/>
      </w:pPr>
      <w:r>
        <w:t xml:space="preserve">Kaspersky. (2023). What is Ransomware? </w:t>
      </w:r>
      <w:hyperlink r:id="rId19" w:history="1">
        <w:r w:rsidRPr="00814B39">
          <w:rPr>
            <w:rStyle w:val="Hyperlink"/>
          </w:rPr>
          <w:t>https://www.kaspersky.com/resource-center/threats/ransomware</w:t>
        </w:r>
      </w:hyperlink>
    </w:p>
    <w:p w14:paraId="07BA1A25" w14:textId="77777777" w:rsidR="002D0F5A" w:rsidRDefault="002D0F5A" w:rsidP="002D0F5A">
      <w:pPr>
        <w:pStyle w:val="ListParagraph"/>
      </w:pPr>
    </w:p>
    <w:p w14:paraId="01E9BA6B" w14:textId="308A2FCD" w:rsidR="00B2665A" w:rsidRPr="002D0F5A" w:rsidRDefault="002D0F5A" w:rsidP="00D8784C">
      <w:pPr>
        <w:numPr>
          <w:ilvl w:val="0"/>
          <w:numId w:val="50"/>
        </w:numPr>
        <w:spacing w:before="100" w:beforeAutospacing="1" w:after="100" w:afterAutospacing="1"/>
      </w:pPr>
      <w:r>
        <w:t xml:space="preserve">CISCO. (2023). Best Practices for Network Security. </w:t>
      </w:r>
      <w:hyperlink r:id="rId20" w:history="1">
        <w:r w:rsidRPr="00814B39">
          <w:rPr>
            <w:rStyle w:val="Hyperlink"/>
          </w:rPr>
          <w:t>https://www.cisco.com/c/en/us/solutions/enterprise-networks/borderless-networks/network-security.html</w:t>
        </w:r>
      </w:hyperlink>
    </w:p>
    <w:sectPr w:rsidR="00B2665A" w:rsidRPr="002D0F5A" w:rsidSect="00B35F61">
      <w:headerReference w:type="default" r:id="rId21"/>
      <w:footerReference w:type="default" r:id="rId22"/>
      <w:headerReference w:type="first" r:id="rId23"/>
      <w:footerReference w:type="first" r:id="rId2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C4182" w14:textId="77777777" w:rsidR="0012498E" w:rsidRDefault="0012498E" w:rsidP="005A20E2">
      <w:r>
        <w:separator/>
      </w:r>
    </w:p>
    <w:p w14:paraId="15CA0A0C" w14:textId="77777777" w:rsidR="0012498E" w:rsidRDefault="0012498E"/>
    <w:p w14:paraId="02F01E78" w14:textId="77777777" w:rsidR="0012498E" w:rsidRDefault="0012498E" w:rsidP="009B4773"/>
    <w:p w14:paraId="50CD863C" w14:textId="77777777" w:rsidR="0012498E" w:rsidRDefault="0012498E" w:rsidP="00513832"/>
  </w:endnote>
  <w:endnote w:type="continuationSeparator" w:id="0">
    <w:p w14:paraId="564512A8" w14:textId="77777777" w:rsidR="0012498E" w:rsidRDefault="0012498E" w:rsidP="005A20E2">
      <w:r>
        <w:continuationSeparator/>
      </w:r>
    </w:p>
    <w:p w14:paraId="32E9A540" w14:textId="77777777" w:rsidR="0012498E" w:rsidRDefault="0012498E"/>
    <w:p w14:paraId="48756982" w14:textId="77777777" w:rsidR="0012498E" w:rsidRDefault="0012498E" w:rsidP="009B4773"/>
    <w:p w14:paraId="5B5D7139" w14:textId="77777777" w:rsidR="0012498E" w:rsidRDefault="0012498E" w:rsidP="00513832"/>
  </w:endnote>
  <w:endnote w:type="continuationNotice" w:id="1">
    <w:p w14:paraId="28922220" w14:textId="77777777" w:rsidR="0012498E" w:rsidRDefault="0012498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2E1C" w14:textId="77777777" w:rsidR="00B57756" w:rsidRPr="00F8411A" w:rsidRDefault="00B57756" w:rsidP="00F8411A">
    <w:pPr>
      <w:pStyle w:val="Footer"/>
    </w:pPr>
    <w:r w:rsidRPr="00F8411A">
      <w:tab/>
    </w:r>
    <w:r w:rsidRPr="00F8411A">
      <w:fldChar w:fldCharType="begin"/>
    </w:r>
    <w:r w:rsidRPr="00F8411A">
      <w:instrText xml:space="preserve"> PAGE   \* MERGEFORMAT </w:instrText>
    </w:r>
    <w:r w:rsidRPr="00F8411A">
      <w:fldChar w:fldCharType="separate"/>
    </w:r>
    <w:r w:rsidR="00955F80">
      <w:rPr>
        <w:noProof/>
      </w:rPr>
      <w:t>5</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72B5" w14:textId="77777777" w:rsidR="005854DB" w:rsidRPr="00F8411A" w:rsidRDefault="005854DB" w:rsidP="005854DB">
    <w:pPr>
      <w:pStyle w:val="Footer"/>
    </w:pPr>
    <w:r w:rsidRPr="00F8411A">
      <w:tab/>
    </w:r>
    <w:r w:rsidRPr="00F8411A">
      <w:fldChar w:fldCharType="begin"/>
    </w:r>
    <w:r w:rsidRPr="00F8411A">
      <w:instrText xml:space="preserve"> PAGE   \* MERGEFORMAT </w:instrText>
    </w:r>
    <w:r w:rsidRPr="00F8411A">
      <w:fldChar w:fldCharType="separate"/>
    </w:r>
    <w:r w:rsidR="004E210B">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F9B07" w14:textId="77777777" w:rsidR="0012498E" w:rsidRDefault="0012498E" w:rsidP="005A20E2">
      <w:r>
        <w:separator/>
      </w:r>
    </w:p>
    <w:p w14:paraId="31CB110B" w14:textId="77777777" w:rsidR="0012498E" w:rsidRDefault="0012498E"/>
    <w:p w14:paraId="5659A0FF" w14:textId="77777777" w:rsidR="0012498E" w:rsidRDefault="0012498E" w:rsidP="009B4773"/>
    <w:p w14:paraId="478233D9" w14:textId="77777777" w:rsidR="0012498E" w:rsidRDefault="0012498E" w:rsidP="00513832"/>
  </w:footnote>
  <w:footnote w:type="continuationSeparator" w:id="0">
    <w:p w14:paraId="083D4BBF" w14:textId="77777777" w:rsidR="0012498E" w:rsidRDefault="0012498E" w:rsidP="005A20E2">
      <w:r>
        <w:continuationSeparator/>
      </w:r>
    </w:p>
    <w:p w14:paraId="328F971C" w14:textId="77777777" w:rsidR="0012498E" w:rsidRDefault="0012498E"/>
    <w:p w14:paraId="49A4D3E7" w14:textId="77777777" w:rsidR="0012498E" w:rsidRDefault="0012498E" w:rsidP="009B4773"/>
    <w:p w14:paraId="536230BD" w14:textId="77777777" w:rsidR="0012498E" w:rsidRDefault="0012498E" w:rsidP="00513832"/>
  </w:footnote>
  <w:footnote w:type="continuationNotice" w:id="1">
    <w:p w14:paraId="5D5532F4" w14:textId="77777777" w:rsidR="0012498E" w:rsidRDefault="0012498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E5502" w14:textId="77777777" w:rsidR="005854DB" w:rsidRPr="005854DB" w:rsidRDefault="005854DB" w:rsidP="00A67285">
    <w:pPr>
      <w:pStyle w:val="Header"/>
    </w:pPr>
    <w:r w:rsidRPr="00A67285">
      <w:rPr>
        <w:rStyle w:val="SubtleEmphasis"/>
      </w:rPr>
      <w:br/>
    </w:r>
    <w:r>
      <w:rPr>
        <w:noProof/>
        <w:lang w:val="en-AU" w:eastAsia="en-AU"/>
      </w:rPr>
      <mc:AlternateContent>
        <mc:Choice Requires="wps">
          <w:drawing>
            <wp:anchor distT="45720" distB="45720" distL="114300" distR="114300" simplePos="0" relativeHeight="251658752" behindDoc="1" locked="0" layoutInCell="1" allowOverlap="1" wp14:anchorId="26B9B5FB" wp14:editId="3D872B36">
              <wp:simplePos x="0" y="0"/>
              <wp:positionH relativeFrom="page">
                <wp:align>center</wp:align>
              </wp:positionH>
              <wp:positionV relativeFrom="page">
                <wp:align>top</wp:align>
              </wp:positionV>
              <wp:extent cx="10058400" cy="1143000"/>
              <wp:effectExtent l="0" t="0" r="0" b="0"/>
              <wp:wrapNone/>
              <wp:docPr id="1"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2">
                          <a:lumMod val="75000"/>
                          <a:alpha val="15000"/>
                        </a:schemeClr>
                      </a:solidFill>
                      <a:ln w="9525">
                        <a:noFill/>
                        <a:miter lim="800000"/>
                        <a:headEnd/>
                        <a:tailEnd/>
                      </a:ln>
                    </wps:spPr>
                    <wps:txbx>
                      <w:txbxContent>
                        <w:p w14:paraId="059185F8"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B9B5FB" id="_x0000_t202" coordsize="21600,21600" o:spt="202" path="m,l,21600r21600,l21600,xe">
              <v:stroke joinstyle="miter"/>
              <v:path gradientshapeok="t" o:connecttype="rect"/>
            </v:shapetype>
            <v:shape id="Text Box 2" o:spid="_x0000_s1026" type="#_x0000_t202" alt="Decorative" style="position:absolute;margin-left:0;margin-top:0;width:11in;height:90pt;z-index:-25165772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" fillcolor="#0c5361 [2405]" stroked="f">
              <v:fill opacity="9766f"/>
              <v:textbox inset="20mm,8mm">
                <w:txbxContent>
                  <w:p w14:paraId="059185F8"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85BF" w14:textId="77777777" w:rsidR="005854DB" w:rsidRDefault="005854DB" w:rsidP="00A6728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F83DCC"/>
    <w:multiLevelType w:val="multilevel"/>
    <w:tmpl w:val="F69EB686"/>
    <w:styleLink w:val="NumberedList"/>
    <w:lvl w:ilvl="0">
      <w:start w:val="1"/>
      <w:numFmt w:val="none"/>
      <w:pStyle w:val="ListNumber"/>
      <w:lvlText w:val="%1"/>
      <w:lvlJc w:val="left"/>
      <w:pPr>
        <w:ind w:left="0" w:firstLine="0"/>
      </w:pPr>
      <w:rPr>
        <w:rFonts w:asciiTheme="minorHAnsi" w:hAnsiTheme="minorHAnsi" w:hint="default"/>
        <w:b/>
        <w:i w:val="0"/>
        <w:color w:val="107082" w:themeColor="accent2"/>
      </w:rPr>
    </w:lvl>
    <w:lvl w:ilvl="1">
      <w:start w:val="1"/>
      <w:numFmt w:val="none"/>
      <w:pStyle w:val="ListNumber2"/>
      <w:lvlText w:val="%2"/>
      <w:lvlJc w:val="left"/>
      <w:pPr>
        <w:ind w:left="0" w:firstLine="0"/>
      </w:pPr>
      <w:rPr>
        <w:rFonts w:asciiTheme="minorHAnsi" w:hAnsiTheme="minorHAnsi" w:hint="default"/>
        <w:b w:val="0"/>
        <w:i w:val="0"/>
        <w:color w:val="107082" w:themeColor="accent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3B128C9E"/>
    <w:lvl w:ilvl="0">
      <w:start w:val="1"/>
      <w:numFmt w:val="decimal"/>
      <w:lvlText w:val="%1."/>
      <w:lvlJc w:val="left"/>
      <w:pPr>
        <w:ind w:left="360" w:hanging="360"/>
      </w:pPr>
      <w:rPr>
        <w:rFonts w:hint="default"/>
        <w:b/>
        <w:color w:val="107082" w:themeColor="accent2"/>
        <w:u w:color="F0CDA1" w:themeColor="accent1"/>
      </w:rPr>
    </w:lvl>
    <w:lvl w:ilvl="1">
      <w:start w:val="1"/>
      <w:numFmt w:val="lowerLetter"/>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47070"/>
    <w:multiLevelType w:val="multilevel"/>
    <w:tmpl w:val="F69EB686"/>
    <w:numStyleLink w:val="NumberedList"/>
  </w:abstractNum>
  <w:abstractNum w:abstractNumId="38" w15:restartNumberingAfterBreak="0">
    <w:nsid w:val="72ED3994"/>
    <w:multiLevelType w:val="multilevel"/>
    <w:tmpl w:val="585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39656">
    <w:abstractNumId w:val="28"/>
  </w:num>
  <w:num w:numId="2" w16cid:durableId="46953857">
    <w:abstractNumId w:val="36"/>
  </w:num>
  <w:num w:numId="3" w16cid:durableId="2036038515">
    <w:abstractNumId w:val="18"/>
  </w:num>
  <w:num w:numId="4" w16cid:durableId="735127443">
    <w:abstractNumId w:val="26"/>
  </w:num>
  <w:num w:numId="5" w16cid:durableId="576938724">
    <w:abstractNumId w:val="15"/>
  </w:num>
  <w:num w:numId="6" w16cid:durableId="232546858">
    <w:abstractNumId w:val="9"/>
  </w:num>
  <w:num w:numId="7" w16cid:durableId="1026058964">
    <w:abstractNumId w:val="35"/>
  </w:num>
  <w:num w:numId="8" w16cid:durableId="754667875">
    <w:abstractNumId w:val="14"/>
  </w:num>
  <w:num w:numId="9" w16cid:durableId="697119265">
    <w:abstractNumId w:val="39"/>
  </w:num>
  <w:num w:numId="10" w16cid:durableId="872377655">
    <w:abstractNumId w:val="32"/>
  </w:num>
  <w:num w:numId="11" w16cid:durableId="634799439">
    <w:abstractNumId w:val="4"/>
  </w:num>
  <w:num w:numId="12" w16cid:durableId="1694457951">
    <w:abstractNumId w:val="12"/>
  </w:num>
  <w:num w:numId="13" w16cid:durableId="1683894306">
    <w:abstractNumId w:val="17"/>
  </w:num>
  <w:num w:numId="14" w16cid:durableId="1543134299">
    <w:abstractNumId w:val="25"/>
  </w:num>
  <w:num w:numId="15" w16cid:durableId="296684766">
    <w:abstractNumId w:val="21"/>
  </w:num>
  <w:num w:numId="16" w16cid:durableId="252403161">
    <w:abstractNumId w:val="8"/>
  </w:num>
  <w:num w:numId="17" w16cid:durableId="2140341510">
    <w:abstractNumId w:val="27"/>
  </w:num>
  <w:num w:numId="18" w16cid:durableId="286206759">
    <w:abstractNumId w:val="40"/>
  </w:num>
  <w:num w:numId="19" w16cid:durableId="2089687109">
    <w:abstractNumId w:val="11"/>
  </w:num>
  <w:num w:numId="20" w16cid:durableId="75790332">
    <w:abstractNumId w:val="30"/>
  </w:num>
  <w:num w:numId="21" w16cid:durableId="396783052">
    <w:abstractNumId w:val="13"/>
  </w:num>
  <w:num w:numId="22" w16cid:durableId="1538079126">
    <w:abstractNumId w:val="22"/>
  </w:num>
  <w:num w:numId="23" w16cid:durableId="1213426477">
    <w:abstractNumId w:val="24"/>
  </w:num>
  <w:num w:numId="24" w16cid:durableId="1454204838">
    <w:abstractNumId w:val="20"/>
  </w:num>
  <w:num w:numId="25" w16cid:durableId="1249923958">
    <w:abstractNumId w:val="23"/>
  </w:num>
  <w:num w:numId="26" w16cid:durableId="1881700984">
    <w:abstractNumId w:val="10"/>
  </w:num>
  <w:num w:numId="27" w16cid:durableId="324478174">
    <w:abstractNumId w:val="33"/>
  </w:num>
  <w:num w:numId="28" w16cid:durableId="1055398128">
    <w:abstractNumId w:val="16"/>
  </w:num>
  <w:num w:numId="29" w16cid:durableId="602811525">
    <w:abstractNumId w:val="7"/>
  </w:num>
  <w:num w:numId="30" w16cid:durableId="720593646">
    <w:abstractNumId w:val="19"/>
  </w:num>
  <w:num w:numId="31" w16cid:durableId="126971966">
    <w:abstractNumId w:val="5"/>
  </w:num>
  <w:num w:numId="32" w16cid:durableId="163397592">
    <w:abstractNumId w:val="29"/>
  </w:num>
  <w:num w:numId="33" w16cid:durableId="253125760">
    <w:abstractNumId w:val="31"/>
  </w:num>
  <w:num w:numId="34" w16cid:durableId="1489860772">
    <w:abstractNumId w:val="3"/>
  </w:num>
  <w:num w:numId="35" w16cid:durableId="1037698788">
    <w:abstractNumId w:val="1"/>
  </w:num>
  <w:num w:numId="36" w16cid:durableId="1021126739">
    <w:abstractNumId w:val="2"/>
  </w:num>
  <w:num w:numId="37" w16cid:durableId="898589126">
    <w:abstractNumId w:val="0"/>
  </w:num>
  <w:num w:numId="38" w16cid:durableId="546262600">
    <w:abstractNumId w:val="34"/>
  </w:num>
  <w:num w:numId="39" w16cid:durableId="12931688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7017970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65049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21705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319052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31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814557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32173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88644973">
    <w:abstractNumId w:val="6"/>
  </w:num>
  <w:num w:numId="48" w16cid:durableId="1961453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1432313">
    <w:abstractNumId w:val="37"/>
  </w:num>
  <w:num w:numId="50" w16cid:durableId="35543620">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CB"/>
    <w:rsid w:val="0000092E"/>
    <w:rsid w:val="00012A83"/>
    <w:rsid w:val="00017C3C"/>
    <w:rsid w:val="00021F2E"/>
    <w:rsid w:val="00026413"/>
    <w:rsid w:val="00026EAE"/>
    <w:rsid w:val="0003123C"/>
    <w:rsid w:val="00032A10"/>
    <w:rsid w:val="00043FFE"/>
    <w:rsid w:val="00044074"/>
    <w:rsid w:val="0004430C"/>
    <w:rsid w:val="00046631"/>
    <w:rsid w:val="00061ED2"/>
    <w:rsid w:val="00066138"/>
    <w:rsid w:val="00066DE2"/>
    <w:rsid w:val="00077931"/>
    <w:rsid w:val="00084E91"/>
    <w:rsid w:val="000900B6"/>
    <w:rsid w:val="000A30CD"/>
    <w:rsid w:val="000A649E"/>
    <w:rsid w:val="000A7626"/>
    <w:rsid w:val="000B5DA2"/>
    <w:rsid w:val="000C1C28"/>
    <w:rsid w:val="000C5872"/>
    <w:rsid w:val="000D6214"/>
    <w:rsid w:val="000E0979"/>
    <w:rsid w:val="000E1544"/>
    <w:rsid w:val="000E58BF"/>
    <w:rsid w:val="001021B3"/>
    <w:rsid w:val="001155CE"/>
    <w:rsid w:val="001225D9"/>
    <w:rsid w:val="00124370"/>
    <w:rsid w:val="0012498E"/>
    <w:rsid w:val="00131C2C"/>
    <w:rsid w:val="00160392"/>
    <w:rsid w:val="00172A99"/>
    <w:rsid w:val="001A2983"/>
    <w:rsid w:val="001A5429"/>
    <w:rsid w:val="001A620D"/>
    <w:rsid w:val="001B19D5"/>
    <w:rsid w:val="001C3E55"/>
    <w:rsid w:val="001C4239"/>
    <w:rsid w:val="001C7366"/>
    <w:rsid w:val="001D1C22"/>
    <w:rsid w:val="001E0F42"/>
    <w:rsid w:val="001E11F1"/>
    <w:rsid w:val="001E1E58"/>
    <w:rsid w:val="001E5C02"/>
    <w:rsid w:val="001F075C"/>
    <w:rsid w:val="001F2713"/>
    <w:rsid w:val="001F5539"/>
    <w:rsid w:val="00206719"/>
    <w:rsid w:val="002154C2"/>
    <w:rsid w:val="00237AB6"/>
    <w:rsid w:val="00240312"/>
    <w:rsid w:val="0024495F"/>
    <w:rsid w:val="00247B17"/>
    <w:rsid w:val="00252E4A"/>
    <w:rsid w:val="00261DEC"/>
    <w:rsid w:val="002642A8"/>
    <w:rsid w:val="00272980"/>
    <w:rsid w:val="002857CA"/>
    <w:rsid w:val="002955AB"/>
    <w:rsid w:val="002963CA"/>
    <w:rsid w:val="002A137B"/>
    <w:rsid w:val="002A5CB4"/>
    <w:rsid w:val="002B0247"/>
    <w:rsid w:val="002B2F50"/>
    <w:rsid w:val="002B5589"/>
    <w:rsid w:val="002C2B46"/>
    <w:rsid w:val="002C74E0"/>
    <w:rsid w:val="002D0F5A"/>
    <w:rsid w:val="002F2973"/>
    <w:rsid w:val="002F6728"/>
    <w:rsid w:val="0031130D"/>
    <w:rsid w:val="00311A50"/>
    <w:rsid w:val="00314A6F"/>
    <w:rsid w:val="00334394"/>
    <w:rsid w:val="00347AF5"/>
    <w:rsid w:val="00360F98"/>
    <w:rsid w:val="00362478"/>
    <w:rsid w:val="003668C5"/>
    <w:rsid w:val="00374421"/>
    <w:rsid w:val="003807CB"/>
    <w:rsid w:val="003A1203"/>
    <w:rsid w:val="003A6688"/>
    <w:rsid w:val="003A720C"/>
    <w:rsid w:val="003B5758"/>
    <w:rsid w:val="003C067B"/>
    <w:rsid w:val="003C1CAA"/>
    <w:rsid w:val="003C52C1"/>
    <w:rsid w:val="003C7C41"/>
    <w:rsid w:val="003D59A7"/>
    <w:rsid w:val="003E2658"/>
    <w:rsid w:val="003E78A7"/>
    <w:rsid w:val="003F0714"/>
    <w:rsid w:val="003F13B0"/>
    <w:rsid w:val="003F5F4A"/>
    <w:rsid w:val="003F72B9"/>
    <w:rsid w:val="00403423"/>
    <w:rsid w:val="0040650A"/>
    <w:rsid w:val="004165AC"/>
    <w:rsid w:val="004262DD"/>
    <w:rsid w:val="0042646F"/>
    <w:rsid w:val="00435096"/>
    <w:rsid w:val="004411FB"/>
    <w:rsid w:val="00443212"/>
    <w:rsid w:val="00471BED"/>
    <w:rsid w:val="00477FCA"/>
    <w:rsid w:val="00493EC0"/>
    <w:rsid w:val="00495909"/>
    <w:rsid w:val="004B5251"/>
    <w:rsid w:val="004B7DD9"/>
    <w:rsid w:val="004C02D9"/>
    <w:rsid w:val="004C0453"/>
    <w:rsid w:val="004C7B3E"/>
    <w:rsid w:val="004E210B"/>
    <w:rsid w:val="004F0C60"/>
    <w:rsid w:val="004F35F1"/>
    <w:rsid w:val="00513832"/>
    <w:rsid w:val="00526C37"/>
    <w:rsid w:val="00533047"/>
    <w:rsid w:val="00540440"/>
    <w:rsid w:val="00540A00"/>
    <w:rsid w:val="00571A68"/>
    <w:rsid w:val="00577B45"/>
    <w:rsid w:val="005820CB"/>
    <w:rsid w:val="005854DB"/>
    <w:rsid w:val="005919AF"/>
    <w:rsid w:val="005A20E2"/>
    <w:rsid w:val="005B2B13"/>
    <w:rsid w:val="005B6A1A"/>
    <w:rsid w:val="005C51B4"/>
    <w:rsid w:val="005D2146"/>
    <w:rsid w:val="005F6388"/>
    <w:rsid w:val="006329E1"/>
    <w:rsid w:val="00633E73"/>
    <w:rsid w:val="00655308"/>
    <w:rsid w:val="00664450"/>
    <w:rsid w:val="00671AF6"/>
    <w:rsid w:val="00685B4E"/>
    <w:rsid w:val="006936EB"/>
    <w:rsid w:val="00693E2D"/>
    <w:rsid w:val="006B2383"/>
    <w:rsid w:val="006B3679"/>
    <w:rsid w:val="006C62DF"/>
    <w:rsid w:val="006C65ED"/>
    <w:rsid w:val="006C726E"/>
    <w:rsid w:val="006D0144"/>
    <w:rsid w:val="006E3FC8"/>
    <w:rsid w:val="006F38DB"/>
    <w:rsid w:val="007157EF"/>
    <w:rsid w:val="0073670F"/>
    <w:rsid w:val="00740FCE"/>
    <w:rsid w:val="00745F2A"/>
    <w:rsid w:val="0075172E"/>
    <w:rsid w:val="00753E67"/>
    <w:rsid w:val="00754ACC"/>
    <w:rsid w:val="00765AFE"/>
    <w:rsid w:val="007800C3"/>
    <w:rsid w:val="00780B34"/>
    <w:rsid w:val="00784AB5"/>
    <w:rsid w:val="007B0D2F"/>
    <w:rsid w:val="007B17C4"/>
    <w:rsid w:val="007B1F5A"/>
    <w:rsid w:val="007B2A21"/>
    <w:rsid w:val="007B3AB6"/>
    <w:rsid w:val="007B5AFF"/>
    <w:rsid w:val="007C136F"/>
    <w:rsid w:val="007C5AF4"/>
    <w:rsid w:val="007D40E3"/>
    <w:rsid w:val="007D5767"/>
    <w:rsid w:val="007F793B"/>
    <w:rsid w:val="0081236D"/>
    <w:rsid w:val="00813EC8"/>
    <w:rsid w:val="00817F8C"/>
    <w:rsid w:val="0083428B"/>
    <w:rsid w:val="00853375"/>
    <w:rsid w:val="00853D21"/>
    <w:rsid w:val="00876F99"/>
    <w:rsid w:val="008820B3"/>
    <w:rsid w:val="00886169"/>
    <w:rsid w:val="0089410F"/>
    <w:rsid w:val="008965F6"/>
    <w:rsid w:val="008A2B5E"/>
    <w:rsid w:val="008B56EA"/>
    <w:rsid w:val="008C093A"/>
    <w:rsid w:val="008D3386"/>
    <w:rsid w:val="008F704C"/>
    <w:rsid w:val="0090206C"/>
    <w:rsid w:val="00902998"/>
    <w:rsid w:val="00902C06"/>
    <w:rsid w:val="00912C1B"/>
    <w:rsid w:val="0092125E"/>
    <w:rsid w:val="00924319"/>
    <w:rsid w:val="009355C2"/>
    <w:rsid w:val="00952A7A"/>
    <w:rsid w:val="00955F80"/>
    <w:rsid w:val="0096392B"/>
    <w:rsid w:val="00974BF8"/>
    <w:rsid w:val="009A3B33"/>
    <w:rsid w:val="009A45A0"/>
    <w:rsid w:val="009A45E2"/>
    <w:rsid w:val="009B35B5"/>
    <w:rsid w:val="009B4773"/>
    <w:rsid w:val="009D2556"/>
    <w:rsid w:val="009E3808"/>
    <w:rsid w:val="009E5C19"/>
    <w:rsid w:val="00A11091"/>
    <w:rsid w:val="00A31750"/>
    <w:rsid w:val="00A433DC"/>
    <w:rsid w:val="00A50AD4"/>
    <w:rsid w:val="00A54B5C"/>
    <w:rsid w:val="00A630FD"/>
    <w:rsid w:val="00A67285"/>
    <w:rsid w:val="00A704AB"/>
    <w:rsid w:val="00A74908"/>
    <w:rsid w:val="00A91213"/>
    <w:rsid w:val="00A960DC"/>
    <w:rsid w:val="00AA029D"/>
    <w:rsid w:val="00AA29B1"/>
    <w:rsid w:val="00AA387F"/>
    <w:rsid w:val="00AA66D7"/>
    <w:rsid w:val="00AC1ACE"/>
    <w:rsid w:val="00AC3653"/>
    <w:rsid w:val="00AC5123"/>
    <w:rsid w:val="00AE0241"/>
    <w:rsid w:val="00AE5008"/>
    <w:rsid w:val="00AE6BD8"/>
    <w:rsid w:val="00AF5A88"/>
    <w:rsid w:val="00B26302"/>
    <w:rsid w:val="00B2665A"/>
    <w:rsid w:val="00B33C3C"/>
    <w:rsid w:val="00B35F61"/>
    <w:rsid w:val="00B3601B"/>
    <w:rsid w:val="00B37B3B"/>
    <w:rsid w:val="00B44C47"/>
    <w:rsid w:val="00B57756"/>
    <w:rsid w:val="00B57F4F"/>
    <w:rsid w:val="00B71604"/>
    <w:rsid w:val="00B7636D"/>
    <w:rsid w:val="00B80CF1"/>
    <w:rsid w:val="00B82F81"/>
    <w:rsid w:val="00BA2A38"/>
    <w:rsid w:val="00BA31C4"/>
    <w:rsid w:val="00BB0091"/>
    <w:rsid w:val="00BB02E6"/>
    <w:rsid w:val="00BB4FC8"/>
    <w:rsid w:val="00BD0C60"/>
    <w:rsid w:val="00BE2E1E"/>
    <w:rsid w:val="00BF5959"/>
    <w:rsid w:val="00C139B9"/>
    <w:rsid w:val="00C17BCF"/>
    <w:rsid w:val="00C20E26"/>
    <w:rsid w:val="00C3246A"/>
    <w:rsid w:val="00C65564"/>
    <w:rsid w:val="00C87837"/>
    <w:rsid w:val="00C91CF4"/>
    <w:rsid w:val="00CA61D8"/>
    <w:rsid w:val="00CB2EC0"/>
    <w:rsid w:val="00CD01FD"/>
    <w:rsid w:val="00CD1D98"/>
    <w:rsid w:val="00CF1267"/>
    <w:rsid w:val="00D13200"/>
    <w:rsid w:val="00D1487A"/>
    <w:rsid w:val="00D162D4"/>
    <w:rsid w:val="00D20429"/>
    <w:rsid w:val="00D21194"/>
    <w:rsid w:val="00D26769"/>
    <w:rsid w:val="00D27AF8"/>
    <w:rsid w:val="00D374E4"/>
    <w:rsid w:val="00D57340"/>
    <w:rsid w:val="00D6543F"/>
    <w:rsid w:val="00D67A23"/>
    <w:rsid w:val="00D74E0C"/>
    <w:rsid w:val="00D8784C"/>
    <w:rsid w:val="00D94688"/>
    <w:rsid w:val="00DB5A2E"/>
    <w:rsid w:val="00DC0528"/>
    <w:rsid w:val="00DC1104"/>
    <w:rsid w:val="00DC1BFA"/>
    <w:rsid w:val="00DC7466"/>
    <w:rsid w:val="00DC7C93"/>
    <w:rsid w:val="00DC7E1C"/>
    <w:rsid w:val="00DD470C"/>
    <w:rsid w:val="00DE65A2"/>
    <w:rsid w:val="00DF2DCC"/>
    <w:rsid w:val="00E0174C"/>
    <w:rsid w:val="00E01D0E"/>
    <w:rsid w:val="00E16215"/>
    <w:rsid w:val="00E31650"/>
    <w:rsid w:val="00E35169"/>
    <w:rsid w:val="00E53724"/>
    <w:rsid w:val="00E552C8"/>
    <w:rsid w:val="00E653E8"/>
    <w:rsid w:val="00E675B6"/>
    <w:rsid w:val="00E75006"/>
    <w:rsid w:val="00E80A0A"/>
    <w:rsid w:val="00E84350"/>
    <w:rsid w:val="00E85863"/>
    <w:rsid w:val="00E87462"/>
    <w:rsid w:val="00E91808"/>
    <w:rsid w:val="00E91AE4"/>
    <w:rsid w:val="00E94FC2"/>
    <w:rsid w:val="00E96F06"/>
    <w:rsid w:val="00EA431D"/>
    <w:rsid w:val="00EC4BCD"/>
    <w:rsid w:val="00ED210B"/>
    <w:rsid w:val="00EE43D7"/>
    <w:rsid w:val="00EE60FB"/>
    <w:rsid w:val="00F217D3"/>
    <w:rsid w:val="00F33F5E"/>
    <w:rsid w:val="00F345F3"/>
    <w:rsid w:val="00F60840"/>
    <w:rsid w:val="00F75B86"/>
    <w:rsid w:val="00F75F79"/>
    <w:rsid w:val="00F77933"/>
    <w:rsid w:val="00F8411A"/>
    <w:rsid w:val="00F92D38"/>
    <w:rsid w:val="00FC1405"/>
    <w:rsid w:val="00FD4813"/>
    <w:rsid w:val="00FD7F0F"/>
    <w:rsid w:val="00FF0913"/>
    <w:rsid w:val="00FF4A3D"/>
    <w:rsid w:val="00FF7EFE"/>
    <w:rsid w:val="0B62485D"/>
    <w:rsid w:val="204482CB"/>
    <w:rsid w:val="233B21D5"/>
    <w:rsid w:val="28B6DC6C"/>
    <w:rsid w:val="31AF14BE"/>
    <w:rsid w:val="3C9E00BD"/>
    <w:rsid w:val="44E1D795"/>
    <w:rsid w:val="46EE37CF"/>
    <w:rsid w:val="5837EB15"/>
    <w:rsid w:val="596BCE3C"/>
    <w:rsid w:val="6709A8C4"/>
    <w:rsid w:val="6A81164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4898E"/>
  <w15:chartTrackingRefBased/>
  <w15:docId w15:val="{30F53820-5ADD-4F13-88A4-09FE77B3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72E"/>
    <w:rPr>
      <w:color w:val="595959" w:themeColor="text1" w:themeTint="A6"/>
      <w:sz w:val="24"/>
    </w:rPr>
  </w:style>
  <w:style w:type="paragraph" w:styleId="Heading1">
    <w:name w:val="heading 1"/>
    <w:basedOn w:val="Normal"/>
    <w:next w:val="Normal"/>
    <w:link w:val="Heading1Char"/>
    <w:uiPriority w:val="9"/>
    <w:qFormat/>
    <w:rsid w:val="00CD01FD"/>
    <w:pPr>
      <w:keepNext/>
      <w:keepLines/>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CD01FD"/>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semiHidden/>
    <w:rsid w:val="0096392B"/>
    <w:pPr>
      <w:numPr>
        <w:numId w:val="49"/>
      </w:numPr>
      <w:spacing w:line="271" w:lineRule="auto"/>
    </w:pPr>
    <w:rPr>
      <w:b/>
      <w:color w:val="107082" w:themeColor="accent2"/>
    </w:r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pPr>
    <w:rPr>
      <w:b/>
      <w:color w:val="054854" w:themeColor="accent3"/>
    </w:rPr>
  </w:style>
  <w:style w:type="paragraph" w:customStyle="1" w:styleId="Graphheading2">
    <w:name w:val="Graph heading 2"/>
    <w:basedOn w:val="Normal"/>
    <w:semiHidden/>
    <w:qFormat/>
    <w:rsid w:val="00664450"/>
    <w:pPr>
      <w:spacing w:after="60"/>
    </w:pPr>
    <w:rPr>
      <w:b/>
      <w:color w:val="F99927" w:themeColor="accent5"/>
    </w:rPr>
  </w:style>
  <w:style w:type="paragraph" w:customStyle="1" w:styleId="Graphheading3">
    <w:name w:val="Graph heading 3"/>
    <w:basedOn w:val="Normal"/>
    <w:semiHidden/>
    <w:qFormat/>
    <w:rsid w:val="00664450"/>
    <w:pPr>
      <w:spacing w:after="60"/>
    </w:pPr>
    <w:rPr>
      <w:b/>
      <w:color w:val="EC7216" w:themeColor="accent6"/>
    </w:rPr>
  </w:style>
  <w:style w:type="paragraph" w:customStyle="1" w:styleId="Graphheading4">
    <w:name w:val="Graph heading 4"/>
    <w:basedOn w:val="Normal"/>
    <w:semiHidden/>
    <w:qFormat/>
    <w:rsid w:val="008965F6"/>
    <w:pPr>
      <w:spacing w:after="60"/>
    </w:pPr>
    <w:rPr>
      <w:b/>
      <w:color w:val="107082" w:themeColor="accent2"/>
    </w:rPr>
  </w:style>
  <w:style w:type="paragraph" w:customStyle="1" w:styleId="Graphbullet">
    <w:name w:val="Graph bullet"/>
    <w:basedOn w:val="Normal"/>
    <w:semiHidden/>
    <w:qFormat/>
    <w:rsid w:val="008965F6"/>
    <w:pPr>
      <w:numPr>
        <w:numId w:val="28"/>
      </w:numPr>
      <w:spacing w:before="0" w:line="216" w:lineRule="auto"/>
      <w:ind w:left="284" w:hanging="284"/>
    </w:pPr>
    <w:rPr>
      <w:sz w:val="20"/>
    </w:rPr>
  </w:style>
  <w:style w:type="paragraph" w:customStyle="1" w:styleId="Graphbullet2">
    <w:name w:val="Graph bullet 2"/>
    <w:basedOn w:val="Normal"/>
    <w:semiHidden/>
    <w:qFormat/>
    <w:rsid w:val="008965F6"/>
    <w:pPr>
      <w:numPr>
        <w:numId w:val="30"/>
      </w:numPr>
      <w:spacing w:before="0" w:line="216" w:lineRule="auto"/>
      <w:ind w:left="284" w:hanging="284"/>
    </w:pPr>
    <w:rPr>
      <w:sz w:val="20"/>
    </w:rPr>
  </w:style>
  <w:style w:type="paragraph" w:customStyle="1" w:styleId="Graphbullet3">
    <w:name w:val="Graph bullet 3"/>
    <w:basedOn w:val="Normal"/>
    <w:semiHidden/>
    <w:qFormat/>
    <w:rsid w:val="008965F6"/>
    <w:pPr>
      <w:numPr>
        <w:numId w:val="29"/>
      </w:numPr>
      <w:spacing w:before="0" w:line="216" w:lineRule="auto"/>
      <w:ind w:left="284" w:hanging="284"/>
    </w:pPr>
    <w:rPr>
      <w:sz w:val="20"/>
    </w:rPr>
  </w:style>
  <w:style w:type="paragraph" w:customStyle="1" w:styleId="Graphbullet4">
    <w:name w:val="Graph bullet 4"/>
    <w:basedOn w:val="Normal"/>
    <w:semiHidden/>
    <w:qFormat/>
    <w:rsid w:val="008965F6"/>
    <w:pPr>
      <w:numPr>
        <w:numId w:val="31"/>
      </w:numPr>
      <w:spacing w:before="0"/>
      <w:ind w:left="284" w:hanging="284"/>
    </w:pPr>
    <w:rPr>
      <w:sz w:val="20"/>
    </w:rPr>
  </w:style>
  <w:style w:type="paragraph" w:customStyle="1" w:styleId="TableTextLarge">
    <w:name w:val="Table Text Large"/>
    <w:basedOn w:val="Normal"/>
    <w:semiHidden/>
    <w:qFormat/>
    <w:rsid w:val="00F77933"/>
    <w:pPr>
      <w:spacing w:before="0"/>
    </w:pPr>
    <w:rPr>
      <w:color w:val="2F2F2F"/>
      <w:sz w:val="18"/>
    </w:rPr>
  </w:style>
  <w:style w:type="paragraph" w:styleId="ListNumber2">
    <w:name w:val="List Number 2"/>
    <w:basedOn w:val="Normal"/>
    <w:uiPriority w:val="99"/>
    <w:semiHidden/>
    <w:rsid w:val="001E0F42"/>
    <w:pPr>
      <w:numPr>
        <w:ilvl w:val="1"/>
        <w:numId w:val="49"/>
      </w:numPr>
      <w:spacing w:before="60" w:line="271" w:lineRule="auto"/>
    </w:pPr>
    <w:rPr>
      <w:color w:val="107082" w:themeColor="accent2"/>
    </w:rPr>
  </w:style>
  <w:style w:type="paragraph" w:customStyle="1" w:styleId="Checkbox">
    <w:name w:val="Checkbox"/>
    <w:basedOn w:val="Normal"/>
    <w:qFormat/>
    <w:rsid w:val="00A67285"/>
    <w:pPr>
      <w:spacing w:before="0"/>
    </w:pPr>
  </w:style>
  <w:style w:type="table" w:customStyle="1" w:styleId="TableGrid1">
    <w:name w:val="Table Grid1"/>
    <w:basedOn w:val="TableNormal"/>
    <w:next w:val="TableGrid"/>
    <w:uiPriority w:val="39"/>
    <w:rsid w:val="00CD0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List">
    <w:name w:val="NumberedList"/>
    <w:uiPriority w:val="99"/>
    <w:rsid w:val="00754ACC"/>
    <w:pPr>
      <w:numPr>
        <w:numId w:val="47"/>
      </w:numPr>
    </w:pPr>
  </w:style>
  <w:style w:type="paragraph" w:customStyle="1" w:styleId="NumberLevel1">
    <w:name w:val="Number Level 1"/>
    <w:basedOn w:val="Normal"/>
    <w:next w:val="Normal"/>
    <w:link w:val="NumberLevel1Char"/>
    <w:qFormat/>
    <w:rsid w:val="00C87837"/>
    <w:rPr>
      <w:b/>
      <w:color w:val="107082" w:themeColor="accent2"/>
    </w:rPr>
  </w:style>
  <w:style w:type="paragraph" w:customStyle="1" w:styleId="NumberLevel2">
    <w:name w:val="Number Level 2"/>
    <w:basedOn w:val="Normal"/>
    <w:next w:val="Normal"/>
    <w:link w:val="NumberLevel2Char"/>
    <w:qFormat/>
    <w:rsid w:val="00311A50"/>
    <w:rPr>
      <w:color w:val="107082" w:themeColor="accent2"/>
    </w:rPr>
  </w:style>
  <w:style w:type="character" w:customStyle="1" w:styleId="NumberLevel1Char">
    <w:name w:val="Number Level 1 Char"/>
    <w:basedOn w:val="DefaultParagraphFont"/>
    <w:link w:val="NumberLevel1"/>
    <w:rsid w:val="00C87837"/>
    <w:rPr>
      <w:b/>
      <w:color w:val="107082" w:themeColor="accent2"/>
      <w:sz w:val="24"/>
    </w:rPr>
  </w:style>
  <w:style w:type="character" w:customStyle="1" w:styleId="NumberLevel2Char">
    <w:name w:val="Number Level 2 Char"/>
    <w:basedOn w:val="DefaultParagraphFont"/>
    <w:link w:val="NumberLevel2"/>
    <w:rsid w:val="00311A50"/>
    <w:rPr>
      <w:color w:val="107082" w:themeColor="accent2"/>
      <w:sz w:val="24"/>
    </w:rPr>
  </w:style>
  <w:style w:type="character" w:styleId="UnresolvedMention">
    <w:name w:val="Unresolved Mention"/>
    <w:basedOn w:val="DefaultParagraphFont"/>
    <w:uiPriority w:val="99"/>
    <w:semiHidden/>
    <w:unhideWhenUsed/>
    <w:rsid w:val="00B2665A"/>
    <w:rPr>
      <w:color w:val="605E5C"/>
      <w:shd w:val="clear" w:color="auto" w:fill="E1DFDD"/>
    </w:rPr>
  </w:style>
  <w:style w:type="character" w:styleId="FollowedHyperlink">
    <w:name w:val="FollowedHyperlink"/>
    <w:basedOn w:val="DefaultParagraphFont"/>
    <w:uiPriority w:val="99"/>
    <w:semiHidden/>
    <w:unhideWhenUsed/>
    <w:rsid w:val="00B2665A"/>
    <w:rPr>
      <w:color w:val="000000" w:themeColor="followedHyperlink"/>
      <w:u w:val="single"/>
    </w:rPr>
  </w:style>
  <w:style w:type="paragraph" w:styleId="TOC3">
    <w:name w:val="toc 3"/>
    <w:basedOn w:val="Normal"/>
    <w:next w:val="Normal"/>
    <w:autoRedefine/>
    <w:uiPriority w:val="39"/>
    <w:unhideWhenUsed/>
    <w:rsid w:val="001C3E55"/>
    <w:pPr>
      <w:spacing w:before="0" w:after="100" w:line="259" w:lineRule="auto"/>
      <w:ind w:left="440"/>
    </w:pPr>
    <w:rPr>
      <w:rFonts w:eastAsiaTheme="minorEastAsia"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34171">
      <w:bodyDiv w:val="1"/>
      <w:marLeft w:val="0"/>
      <w:marRight w:val="0"/>
      <w:marTop w:val="0"/>
      <w:marBottom w:val="0"/>
      <w:divBdr>
        <w:top w:val="none" w:sz="0" w:space="0" w:color="auto"/>
        <w:left w:val="none" w:sz="0" w:space="0" w:color="auto"/>
        <w:bottom w:val="none" w:sz="0" w:space="0" w:color="auto"/>
        <w:right w:val="none" w:sz="0" w:space="0" w:color="auto"/>
      </w:divBdr>
    </w:div>
    <w:div w:id="611278180">
      <w:bodyDiv w:val="1"/>
      <w:marLeft w:val="0"/>
      <w:marRight w:val="0"/>
      <w:marTop w:val="0"/>
      <w:marBottom w:val="0"/>
      <w:divBdr>
        <w:top w:val="none" w:sz="0" w:space="0" w:color="auto"/>
        <w:left w:val="none" w:sz="0" w:space="0" w:color="auto"/>
        <w:bottom w:val="none" w:sz="0" w:space="0" w:color="auto"/>
        <w:right w:val="none" w:sz="0" w:space="0" w:color="auto"/>
      </w:divBdr>
    </w:div>
    <w:div w:id="631905831">
      <w:bodyDiv w:val="1"/>
      <w:marLeft w:val="0"/>
      <w:marRight w:val="0"/>
      <w:marTop w:val="0"/>
      <w:marBottom w:val="0"/>
      <w:divBdr>
        <w:top w:val="none" w:sz="0" w:space="0" w:color="auto"/>
        <w:left w:val="none" w:sz="0" w:space="0" w:color="auto"/>
        <w:bottom w:val="none" w:sz="0" w:space="0" w:color="auto"/>
        <w:right w:val="none" w:sz="0" w:space="0" w:color="auto"/>
      </w:divBdr>
    </w:div>
    <w:div w:id="885604819">
      <w:bodyDiv w:val="1"/>
      <w:marLeft w:val="0"/>
      <w:marRight w:val="0"/>
      <w:marTop w:val="0"/>
      <w:marBottom w:val="0"/>
      <w:divBdr>
        <w:top w:val="none" w:sz="0" w:space="0" w:color="auto"/>
        <w:left w:val="none" w:sz="0" w:space="0" w:color="auto"/>
        <w:bottom w:val="none" w:sz="0" w:space="0" w:color="auto"/>
        <w:right w:val="none" w:sz="0" w:space="0" w:color="auto"/>
      </w:divBdr>
    </w:div>
    <w:div w:id="1284768017">
      <w:bodyDiv w:val="1"/>
      <w:marLeft w:val="0"/>
      <w:marRight w:val="0"/>
      <w:marTop w:val="0"/>
      <w:marBottom w:val="0"/>
      <w:divBdr>
        <w:top w:val="none" w:sz="0" w:space="0" w:color="auto"/>
        <w:left w:val="none" w:sz="0" w:space="0" w:color="auto"/>
        <w:bottom w:val="none" w:sz="0" w:space="0" w:color="auto"/>
        <w:right w:val="none" w:sz="0" w:space="0" w:color="auto"/>
      </w:divBdr>
    </w:div>
    <w:div w:id="129972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04162018.pdf" TargetMode="External"/><Relationship Id="rId18" Type="http://schemas.openxmlformats.org/officeDocument/2006/relationships/hyperlink" Target="https://owasp.org/www-project-top-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crosoft.com/en-us/microsoft-36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ortinet.com/resources/cyberglossary/types-of-cyber-attacks" TargetMode="External"/><Relationship Id="rId20" Type="http://schemas.openxmlformats.org/officeDocument/2006/relationships/hyperlink" Target="https://www.cisco.com/c/en/us/solutions/enterprise-networks/borderless-networks/network-securi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hatgpt.co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kaspersky.com/resource-center/threats/ransom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54534.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ppData\Roaming\Microsoft\Templates\Small%20business%20startup%20checklist.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6544-3417-4F85-99B8-3E0ADEFE1B3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2589AB2-08F3-4AE3-BDFF-ECDA9F46EB24}">
  <ds:schemaRefs>
    <ds:schemaRef ds:uri="http://schemas.microsoft.com/sharepoint/v3/contenttype/forms"/>
  </ds:schemaRefs>
</ds:datastoreItem>
</file>

<file path=customXml/itemProps3.xml><?xml version="1.0" encoding="utf-8"?>
<ds:datastoreItem xmlns:ds="http://schemas.openxmlformats.org/officeDocument/2006/customXml" ds:itemID="{C3C68C8A-9883-4623-84AF-2574661AA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F4B0D-766F-472D-9373-8B7E76D6DC6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Small business startup checklist</Template>
  <TotalTime>0</TotalTime>
  <Pages>9</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Nox</dc:creator>
  <cp:keywords/>
  <dc:description/>
  <cp:lastModifiedBy>Curtis C</cp:lastModifiedBy>
  <cp:revision>4</cp:revision>
  <dcterms:created xsi:type="dcterms:W3CDTF">2024-07-13T16:23:00Z</dcterms:created>
  <dcterms:modified xsi:type="dcterms:W3CDTF">2024-07-13T20:40:00Z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