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440"/>
          <w:sz w:val="30"/>
          <w:szCs w:val="30"/>
          <w:rFonts w:ascii="Calibri" w:cs="Calibri" w:eastAsia="Calibri" w:hAnsi="Calibri"/>
        </w:rPr>
        <w:t xml:space="preserve">i-NETT</w:t>
      </w:r>
      <w:r>
        <w:rPr>
          <w:b/>
          <w:bCs/>
          <w:color w:val="12A5DB"/>
          <w:sz w:val="17"/>
          <w:szCs w:val="17"/>
          <w:rFonts w:ascii="Calibri" w:cs="Calibri" w:eastAsia="Calibri" w:hAnsi="Calibri"/>
          <w:spacing w:val="20"/>
        </w:rPr>
        <w:t xml:space="preserve">  ·  FORTIFY AI</w:t>
      </w:r>
    </w:p>
    <w:p>
      <w:pPr>
        <w:pBdr>
          <w:bottom w:val="single" w:color="12A5DB" w:sz="6"/>
        </w:pBdr>
        <w:spacing w:before="60" w:after="160"/>
      </w:pPr>
    </w:p>
    <w:p>
      <w:pPr>
        <w:spacing w:after="40"/>
      </w:pPr>
      <w:r>
        <w:rPr>
          <w:b/>
          <w:bCs/>
          <w:color w:val="12A5DB"/>
          <w:sz w:val="17"/>
          <w:szCs w:val="17"/>
          <w:caps/>
          <w:rFonts w:ascii="Calibri" w:cs="Calibri" w:eastAsia="Calibri" w:hAnsi="Calibri"/>
          <w:spacing w:val="40"/>
        </w:rPr>
        <w:t xml:space="preserve">Staff training</w:t>
      </w:r>
    </w:p>
    <w:p>
      <w:pPr>
        <w:spacing w:after="200"/>
      </w:pPr>
      <w:r>
        <w:rPr>
          <w:b/>
          <w:bCs/>
          <w:color w:val="0B2440"/>
          <w:sz w:val="32"/>
          <w:szCs w:val="32"/>
          <w:rFonts w:ascii="Calibri" w:cs="Calibri" w:eastAsia="Calibri" w:hAnsi="Calibri"/>
        </w:rPr>
        <w:t xml:space="preserve">AI Fundamentals &amp; Safety — Quiz</w:t>
      </w:r>
    </w:p>
    <w:p>
      <w:pPr>
        <w:spacing w:after="160" w:line="276" w:before="0"/>
      </w:pPr>
      <w:r>
        <w:rPr>
          <w:color w:val="6B7C8B"/>
          <w:sz w:val="21"/>
          <w:szCs w:val="21"/>
          <w:rFonts w:ascii="Calibri" w:cs="Calibri" w:eastAsia="Calibri" w:hAnsi="Calibri"/>
        </w:rPr>
        <w:t xml:space="preserve">Passing score: 85%   ·   Attempts: 2   ·   Complete before you are granted access to any AI tool for company work.</w:t>
      </w:r>
    </w:p>
    <w:p>
      <w:pPr>
        <w:spacing w:after="140" w:line="276" w:before="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Select the single best answer for each question.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1) Which tools may you use for company work?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Any chatbot if the content seems harmless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Only tools approved in our policy — i-NETT Fortify AI, or others approved in writing after assessment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Personal AI accounts are fine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Whatever the team prefers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2) Which input is prohibited in an AI prompt?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A public product brochure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Generic, non-sensitive meeting notes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Secrets, keys, credentials, or logs with identifiers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A link to a public RFP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3) “Human in the loop” means: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AI results can be sent externally without review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A qualified person reviews and approves consequential outputs before they are used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Two AI systems check each other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No review is needed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4) Before Microsoft 365 Copilot can be used for company work, the organization must: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Just buy the licenses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Nothing — it is secure by default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Complete an AI readiness assessment and fix oversharing in OneDrive/SharePoint/Teams first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Ask employees to be careful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5) If you paste client PI or PHI into a non-approved tool, you should first: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Close the browser and ignore it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Try again in another tool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Stop and notify the policy owner / Security immediately with details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Email the client to apologize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6) When an enterprise AI tool is approved, it should be configured so that: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It always trains on your prompts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Prompts and responses are not used to train foundation models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Training status does not matter for internal drafts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None of the above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7) Where should AI-assisted work be stored?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Personal cloud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Local desktop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Approved company repositories with retention policies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Email drafts, indefinitely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8) Which scenario is acceptable?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Using a personal chatbot to summarize a client incident report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Uploading unreleased code to a public AI for help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Using an approved tool to re-format non-sensitive internal notes, then getting human review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Posting a client video with faces to a consumer AI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9) Prompt hygiene means: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Using the longest prompt possible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Minimizing data, redacting sensitive elements, and never pasting secrets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Telling the AI to ignore the rules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Pasting screenshots of everything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10) Personal or consumer AI accounts for company work are: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Fine if you are careful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Allowed with manager approval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Never allowed unless expressly permitted in writing in the policy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Only allowed after hours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11) If a contract requires it, notice of a confirmed material AI-data incident may be due within: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30 days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72 hours of confirming the event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One year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Whenever convenient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12) Who must complete this training and acknowledge the policy?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Only engineers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Only managers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All employees, contractors, and vendors with system access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New hires only</w:t>
      </w:r>
    </w:p>
    <w:p>
      <w:r>
        <w:br w:type="page"/>
      </w:r>
    </w:p>
    <w:p>
      <w:pPr>
        <w:spacing w:before="220" w:after="60"/>
      </w:pPr>
      <w:r>
        <w:rPr>
          <w:b/>
          <w:bCs/>
          <w:color w:val="12A5DB"/>
          <w:sz w:val="16"/>
          <w:szCs w:val="16"/>
          <w:caps/>
          <w:rFonts w:ascii="Calibri" w:cs="Calibri" w:eastAsia="Calibri" w:hAnsi="Calibri"/>
          <w:spacing w:val="30"/>
        </w:rPr>
        <w:t xml:space="preserve">Administrator copy</w:t>
      </w:r>
    </w:p>
    <w:p>
      <w:pPr>
        <w:pStyle w:val="Heading1"/>
        <w:spacing w:before="340" w:after="130"/>
      </w:pPr>
      <w:r>
        <w:rPr>
          <w:b/>
          <w:bCs/>
          <w:color w:val="0B2440"/>
          <w:sz w:val="30"/>
          <w:szCs w:val="30"/>
          <w:rFonts w:ascii="Calibri" w:cs="Calibri" w:eastAsia="Calibri" w:hAnsi="Calibri"/>
        </w:rPr>
        <w:t xml:space="preserve">Answer key</w:t>
      </w:r>
    </w:p>
    <w:p>
      <w:pPr>
        <w:pBdr>
          <w:bottom w:val="single" w:color="12A5DB" w:sz="6"/>
        </w:pBdr>
        <w:spacing w:before="60" w:after="160"/>
      </w:pP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1)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B.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Only approved tools may be used. Fortify AI is approved by default; anything else requires written approval after assessment.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2)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Secrets, credentials, and identifiable data must never be pasted into AI tools.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3)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B.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Consequential outputs require documented human approval; a person owns the result.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4)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Copilot surfaces whatever a user can already open. Without a readiness assessment and permissions remediation, it can expose HR, accounting, and other files.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5)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Treat it as a security incident and escalate immediately; fast containment limits exposure.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6)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B.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Approved enterprise AI must be configured so company content is not used to train base models.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7)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Keep work products only in approved systems with retention controls.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8)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Non-sensitive internal text in an approved tool, with human review, is acceptable.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9)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B.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Use the minimum necessary, redact sensitive elements, and avoid secrets.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10)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Company work must go through approved tools, never personal or consumer accounts.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11)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B.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Where required by contract or law, notify within the required window — commonly 72 hours.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12)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Everyone with access must complete training and sign the acknowledgment.</w:t>
      </w:r>
    </w:p>
    <w:p>
      <w:pPr>
        <w:pBdr>
          <w:top w:val="single" w:color="DCE4EA" w:sz="2"/>
        </w:pBdr>
        <w:spacing w:before="400"/>
      </w:pPr>
      <w:r>
        <w:rPr>
          <w:i/>
          <w:iCs/>
          <w:color w:val="6B7C8B"/>
          <w:sz w:val="17"/>
          <w:szCs w:val="17"/>
          <w:rFonts w:ascii="Calibri" w:cs="Calibri" w:eastAsia="Calibri" w:hAnsi="Calibri"/>
        </w:rPr>
        <w:t xml:space="preserve">Give staff the questions only (page 1); keep this answer key for administrators. Provided by i-NETT / Fortify AI.</w:t>
      </w:r>
    </w:p>
    <w:sectPr>
      <w:footerReference w:type="default" r:id="rId6"/>
      <w:pgSz w:w="12240" w:h="15840" w:orient="portrait"/>
      <w:pgMar w:top="144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4EA" w:sz="2"/>
      </w:pBdr>
      <w:spacing w:before="80"/>
    </w:pPr>
    <w:r>
      <w:rPr>
        <w:color w:val="6B7C8B"/>
        <w:sz w:val="15"/>
        <w:szCs w:val="15"/>
        <w:rFonts w:ascii="Calibri" w:cs="Calibri" w:eastAsia="Calibri" w:hAnsi="Calibri"/>
      </w:rPr>
      <w:t xml:space="preserve">i-NETT · Fortify AI</w:t>
    </w:r>
    <w:r>
      <w:rPr>
        <w:color w:val="6B7C8B"/>
        <w:sz w:val="15"/>
        <w:szCs w:val="15"/>
        <w:rFonts w:ascii="Calibri" w:cs="Calibri" w:eastAsia="Calibri" w:hAnsi="Calibri"/>
      </w:rPr>
      <w:ptab w:alignment="center" w:relativeTo="margin" w:leader="none"/>
    </w:r>
    <w:r>
      <w:rPr>
        <w:color w:val="6B7C8B"/>
        <w:sz w:val="15"/>
        <w:szCs w:val="15"/>
        <w:rFonts w:ascii="Calibri" w:cs="Calibri" w:eastAsia="Calibri" w:hAnsi="Calibri"/>
      </w:rPr>
      <w:t xml:space="preserve">AI Usage Policy Framework</w:t>
    </w:r>
    <w:r>
      <w:rPr>
        <w:color w:val="6B7C8B"/>
        <w:sz w:val="15"/>
        <w:szCs w:val="15"/>
        <w:rFonts w:ascii="Calibri" w:cs="Calibri" w:eastAsia="Calibri" w:hAnsi="Calibri"/>
      </w:rPr>
      <w:ptab w:alignment="right" w:relativeTo="margin" w:leader="none"/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12A5D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0B244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0B244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3C4A57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2026-08-18T23:43:32.256Z</dcterms:created>
  <dcterms:modified xsi:type="dcterms:W3CDTF">2026-08-18T23:43:32.256Z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