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14A" w:rsidRDefault="00B91E95">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proofErr w:type="gramStart"/>
      <w:r>
        <w:rPr>
          <w:rFonts w:ascii="Agency FB" w:hAnsi="Agency FB" w:cs="Agency FB"/>
          <w:color w:val="1D258F"/>
          <w:sz w:val="17"/>
          <w:szCs w:val="17"/>
        </w:rPr>
        <w:t>Volume 2.</w:t>
      </w:r>
      <w:proofErr w:type="gramEnd"/>
      <w:r>
        <w:rPr>
          <w:rFonts w:ascii="Agency FB" w:hAnsi="Agency FB" w:cs="Agency FB"/>
          <w:color w:val="1D258F"/>
          <w:sz w:val="17"/>
          <w:szCs w:val="17"/>
        </w:rPr>
        <w:t xml:space="preserve"> No 3/2015.</w:t>
      </w:r>
      <w:r>
        <w:rPr>
          <w:rFonts w:ascii="Times New Roman" w:hAnsi="Times New Roman" w:cs="Times New Roman"/>
          <w:sz w:val="24"/>
          <w:szCs w:val="24"/>
        </w:rPr>
        <w:tab/>
      </w:r>
      <w:r w:rsidR="008E18D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3C714A" w:rsidRDefault="003C714A">
      <w:pPr>
        <w:widowControl w:val="0"/>
        <w:autoSpaceDE w:val="0"/>
        <w:autoSpaceDN w:val="0"/>
        <w:adjustRightInd w:val="0"/>
        <w:spacing w:after="0" w:line="51" w:lineRule="exact"/>
        <w:rPr>
          <w:rFonts w:ascii="Times New Roman" w:hAnsi="Times New Roman" w:cs="Times New Roman"/>
          <w:sz w:val="24"/>
          <w:szCs w:val="24"/>
        </w:rPr>
      </w:pPr>
      <w:r w:rsidRPr="003C714A">
        <w:rPr>
          <w:noProof/>
        </w:rPr>
        <w:pict>
          <v:line id="_x0000_s1026" style="position:absolute;z-index:-251658240" from="0,-.1pt" to="489pt,-.1pt" o:allowincell="f" strokecolor="#1d258f" strokeweight=".5pt"/>
        </w:pict>
      </w:r>
    </w:p>
    <w:p w:rsidR="003C714A" w:rsidRPr="008E18DC" w:rsidRDefault="00B91E95">
      <w:pPr>
        <w:widowControl w:val="0"/>
        <w:autoSpaceDE w:val="0"/>
        <w:autoSpaceDN w:val="0"/>
        <w:adjustRightInd w:val="0"/>
        <w:spacing w:after="0" w:line="240" w:lineRule="auto"/>
        <w:rPr>
          <w:rFonts w:ascii="Times New Roman" w:hAnsi="Times New Roman" w:cs="Times New Roman"/>
          <w:sz w:val="16"/>
          <w:szCs w:val="24"/>
        </w:rPr>
      </w:pPr>
      <w:r w:rsidRPr="008E18DC">
        <w:rPr>
          <w:rFonts w:ascii="Times New Roman" w:hAnsi="Times New Roman" w:cs="Times New Roman"/>
          <w:b/>
          <w:bCs/>
          <w:sz w:val="28"/>
          <w:szCs w:val="36"/>
        </w:rPr>
        <w:t>Research Article</w:t>
      </w:r>
    </w:p>
    <w:p w:rsidR="003C714A" w:rsidRDefault="003C714A">
      <w:pPr>
        <w:widowControl w:val="0"/>
        <w:autoSpaceDE w:val="0"/>
        <w:autoSpaceDN w:val="0"/>
        <w:adjustRightInd w:val="0"/>
        <w:spacing w:after="0" w:line="32"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1D258F"/>
          <w:sz w:val="24"/>
          <w:szCs w:val="24"/>
        </w:rPr>
        <w:t>Malays.</w:t>
      </w:r>
      <w:proofErr w:type="gramEnd"/>
      <w:r>
        <w:rPr>
          <w:rFonts w:ascii="Calibri" w:hAnsi="Calibri" w:cs="Calibri"/>
          <w:color w:val="1D258F"/>
          <w:sz w:val="24"/>
          <w:szCs w:val="24"/>
        </w:rPr>
        <w:t xml:space="preserve"> </w:t>
      </w:r>
      <w:proofErr w:type="gramStart"/>
      <w:r>
        <w:rPr>
          <w:rFonts w:ascii="Calibri" w:hAnsi="Calibri" w:cs="Calibri"/>
          <w:color w:val="1D258F"/>
          <w:sz w:val="24"/>
          <w:szCs w:val="24"/>
        </w:rPr>
        <w:t>j. med. biol. res.</w:t>
      </w:r>
      <w:proofErr w:type="gramEnd"/>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349"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0" w:lineRule="auto"/>
        <w:ind w:right="20"/>
        <w:rPr>
          <w:rFonts w:ascii="Times New Roman" w:hAnsi="Times New Roman" w:cs="Times New Roman"/>
          <w:sz w:val="24"/>
          <w:szCs w:val="24"/>
        </w:rPr>
      </w:pPr>
      <w:r>
        <w:rPr>
          <w:rFonts w:ascii="Times New Roman" w:hAnsi="Times New Roman" w:cs="Times New Roman"/>
          <w:b/>
          <w:bCs/>
          <w:color w:val="1D258F"/>
          <w:sz w:val="38"/>
          <w:szCs w:val="38"/>
        </w:rPr>
        <w:t xml:space="preserve">The Use of </w:t>
      </w:r>
      <w:proofErr w:type="spellStart"/>
      <w:r>
        <w:rPr>
          <w:rFonts w:ascii="Times New Roman" w:hAnsi="Times New Roman" w:cs="Times New Roman"/>
          <w:b/>
          <w:bCs/>
          <w:color w:val="1D258F"/>
          <w:sz w:val="38"/>
          <w:szCs w:val="38"/>
        </w:rPr>
        <w:t>Atherogenic</w:t>
      </w:r>
      <w:proofErr w:type="spellEnd"/>
      <w:r>
        <w:rPr>
          <w:rFonts w:ascii="Times New Roman" w:hAnsi="Times New Roman" w:cs="Times New Roman"/>
          <w:b/>
          <w:bCs/>
          <w:color w:val="1D258F"/>
          <w:sz w:val="38"/>
          <w:szCs w:val="38"/>
        </w:rPr>
        <w:t xml:space="preserve"> Index of Plasma in Assessing the Potential Cardiovascular Risk among ABO Blood Groups in Sickle Cell Disease Patients</w:t>
      </w:r>
    </w:p>
    <w:p w:rsidR="003C714A" w:rsidRDefault="003C714A">
      <w:pPr>
        <w:widowControl w:val="0"/>
        <w:autoSpaceDE w:val="0"/>
        <w:autoSpaceDN w:val="0"/>
        <w:adjustRightInd w:val="0"/>
        <w:spacing w:after="0" w:line="268"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rPr>
        <w:t xml:space="preserve">Mathias </w:t>
      </w:r>
      <w:proofErr w:type="spellStart"/>
      <w:r>
        <w:rPr>
          <w:rFonts w:ascii="Times New Roman" w:hAnsi="Times New Roman" w:cs="Times New Roman"/>
          <w:b/>
          <w:bCs/>
        </w:rPr>
        <w:t>Abiodun</w:t>
      </w:r>
      <w:proofErr w:type="spellEnd"/>
      <w:r>
        <w:rPr>
          <w:rFonts w:ascii="Times New Roman" w:hAnsi="Times New Roman" w:cs="Times New Roman"/>
          <w:b/>
          <w:bCs/>
        </w:rPr>
        <w:t xml:space="preserve"> Emokpae</w:t>
      </w:r>
      <w:r>
        <w:rPr>
          <w:rFonts w:ascii="Times New Roman" w:hAnsi="Times New Roman" w:cs="Times New Roman"/>
          <w:b/>
          <w:bCs/>
          <w:sz w:val="25"/>
          <w:szCs w:val="25"/>
          <w:vertAlign w:val="superscript"/>
        </w:rPr>
        <w:t>1</w:t>
      </w:r>
      <w:r>
        <w:rPr>
          <w:rFonts w:ascii="Times New Roman" w:hAnsi="Times New Roman" w:cs="Times New Roman"/>
          <w:b/>
          <w:bCs/>
        </w:rPr>
        <w:t>*, Lynda Bose Akpologun</w:t>
      </w:r>
      <w:r>
        <w:rPr>
          <w:rFonts w:ascii="Times New Roman" w:hAnsi="Times New Roman" w:cs="Times New Roman"/>
          <w:b/>
          <w:bCs/>
          <w:sz w:val="25"/>
          <w:szCs w:val="25"/>
          <w:vertAlign w:val="superscript"/>
        </w:rPr>
        <w:t>2</w:t>
      </w:r>
    </w:p>
    <w:p w:rsidR="003C714A" w:rsidRDefault="003C714A">
      <w:pPr>
        <w:widowControl w:val="0"/>
        <w:autoSpaceDE w:val="0"/>
        <w:autoSpaceDN w:val="0"/>
        <w:adjustRightInd w:val="0"/>
        <w:spacing w:after="0" w:line="58" w:lineRule="exact"/>
        <w:rPr>
          <w:rFonts w:ascii="Times New Roman" w:hAnsi="Times New Roman" w:cs="Times New Roman"/>
          <w:sz w:val="24"/>
          <w:szCs w:val="24"/>
        </w:rPr>
      </w:pPr>
      <w:r w:rsidRPr="003C714A">
        <w:rPr>
          <w:noProof/>
        </w:rPr>
        <w:pict>
          <v:line id="_x0000_s1029" style="position:absolute;z-index:-251655168" from="0,2.9pt" to="489pt,2.9pt" o:allowincell="f" strokeweight="1pt"/>
        </w:pict>
      </w:r>
    </w:p>
    <w:p w:rsidR="00B0435A" w:rsidRPr="00B0435A" w:rsidRDefault="00B0435A" w:rsidP="00B0435A">
      <w:pPr>
        <w:widowControl w:val="0"/>
        <w:overflowPunct w:val="0"/>
        <w:autoSpaceDE w:val="0"/>
        <w:autoSpaceDN w:val="0"/>
        <w:adjustRightInd w:val="0"/>
        <w:spacing w:after="0" w:line="240" w:lineRule="auto"/>
        <w:ind w:right="2534"/>
        <w:rPr>
          <w:rFonts w:ascii="Times New Roman" w:hAnsi="Times New Roman" w:cs="Times New Roman"/>
          <w:sz w:val="12"/>
          <w:szCs w:val="18"/>
          <w:vertAlign w:val="superscript"/>
        </w:rPr>
      </w:pPr>
    </w:p>
    <w:p w:rsidR="003C714A" w:rsidRDefault="00B91E95" w:rsidP="00B0435A">
      <w:pPr>
        <w:widowControl w:val="0"/>
        <w:overflowPunct w:val="0"/>
        <w:autoSpaceDE w:val="0"/>
        <w:autoSpaceDN w:val="0"/>
        <w:adjustRightInd w:val="0"/>
        <w:spacing w:after="0" w:line="240" w:lineRule="auto"/>
        <w:ind w:right="2534"/>
        <w:rPr>
          <w:rFonts w:ascii="Times New Roman" w:hAnsi="Times New Roman" w:cs="Times New Roman"/>
          <w:sz w:val="24"/>
          <w:szCs w:val="24"/>
        </w:rPr>
      </w:pPr>
      <w:r>
        <w:rPr>
          <w:rFonts w:ascii="Times New Roman" w:hAnsi="Times New Roman" w:cs="Times New Roman"/>
          <w:sz w:val="18"/>
          <w:szCs w:val="18"/>
          <w:vertAlign w:val="superscript"/>
        </w:rPr>
        <w:t>1</w:t>
      </w:r>
      <w:r>
        <w:rPr>
          <w:rFonts w:ascii="Times New Roman" w:hAnsi="Times New Roman" w:cs="Times New Roman"/>
          <w:sz w:val="16"/>
          <w:szCs w:val="16"/>
        </w:rPr>
        <w:t xml:space="preserve">Senior Lecturer, Department of Medical Laboratory Science, University of Benin, PMB 1154, </w:t>
      </w:r>
      <w:r>
        <w:rPr>
          <w:rFonts w:ascii="Times New Roman" w:hAnsi="Times New Roman" w:cs="Times New Roman"/>
          <w:b/>
          <w:bCs/>
          <w:sz w:val="16"/>
          <w:szCs w:val="16"/>
        </w:rPr>
        <w:t>NIGERIA</w:t>
      </w:r>
      <w:r>
        <w:rPr>
          <w:rFonts w:ascii="Times New Roman" w:hAnsi="Times New Roman" w:cs="Times New Roman"/>
          <w:sz w:val="16"/>
          <w:szCs w:val="16"/>
        </w:rPr>
        <w:t xml:space="preserve"> </w:t>
      </w:r>
      <w:r>
        <w:rPr>
          <w:rFonts w:ascii="Times New Roman" w:hAnsi="Times New Roman" w:cs="Times New Roman"/>
          <w:sz w:val="18"/>
          <w:szCs w:val="18"/>
          <w:vertAlign w:val="superscript"/>
        </w:rPr>
        <w:t>2</w:t>
      </w:r>
      <w:r>
        <w:rPr>
          <w:rFonts w:ascii="Times New Roman" w:hAnsi="Times New Roman" w:cs="Times New Roman"/>
          <w:sz w:val="16"/>
          <w:szCs w:val="16"/>
        </w:rPr>
        <w:t xml:space="preserve">Intern, Department of Medical Laboratory Science, University of Benin, PMB 1154, </w:t>
      </w:r>
      <w:r>
        <w:rPr>
          <w:rFonts w:ascii="Times New Roman" w:hAnsi="Times New Roman" w:cs="Times New Roman"/>
          <w:b/>
          <w:bCs/>
          <w:sz w:val="16"/>
          <w:szCs w:val="16"/>
        </w:rPr>
        <w:t>NIGERIA</w:t>
      </w:r>
    </w:p>
    <w:p w:rsidR="003C714A" w:rsidRDefault="003C714A">
      <w:pPr>
        <w:widowControl w:val="0"/>
        <w:autoSpaceDE w:val="0"/>
        <w:autoSpaceDN w:val="0"/>
        <w:adjustRightInd w:val="0"/>
        <w:spacing w:after="0" w:line="15"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biodunemokpae@yahoo.com</w: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336"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3C714A" w:rsidRDefault="003C714A">
      <w:pPr>
        <w:widowControl w:val="0"/>
        <w:autoSpaceDE w:val="0"/>
        <w:autoSpaceDN w:val="0"/>
        <w:adjustRightInd w:val="0"/>
        <w:spacing w:after="0" w:line="139"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Studies have associated ABO blood groups with cardiovascular risk events in the general population and no significant association has yet been reported in sickle cell disease (SCD) patients. This study uses the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to evaluate the potential cardiovascular disease (CVD) risk of ABO blood groups in SCD patients. Lipoprotein concentrations were assayed in 200 SCD patients and 100 control subjects with normal </w:t>
      </w:r>
      <w:proofErr w:type="spellStart"/>
      <w:r>
        <w:rPr>
          <w:rFonts w:ascii="Times New Roman" w:hAnsi="Times New Roman" w:cs="Times New Roman"/>
          <w:sz w:val="18"/>
          <w:szCs w:val="18"/>
        </w:rPr>
        <w:t>haemoglobin</w:t>
      </w:r>
      <w:proofErr w:type="spellEnd"/>
      <w:r>
        <w:rPr>
          <w:rFonts w:ascii="Times New Roman" w:hAnsi="Times New Roman" w:cs="Times New Roman"/>
          <w:sz w:val="18"/>
          <w:szCs w:val="18"/>
        </w:rPr>
        <w:t xml:space="preserve"> using the enzymatic colorimetric method. The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were calculated and compared among the various blood groups to show which of the blood group has elevated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risk of CVD. The means total cholesterol, triglycerides and low-density lipoprotein cholesterol levels were highest in blood group A and lowest in blood group O </w:t>
      </w:r>
      <w:proofErr w:type="gramStart"/>
      <w:r>
        <w:rPr>
          <w:rFonts w:ascii="Times New Roman" w:hAnsi="Times New Roman" w:cs="Times New Roman"/>
          <w:sz w:val="18"/>
          <w:szCs w:val="18"/>
        </w:rPr>
        <w:t>while</w:t>
      </w:r>
      <w:proofErr w:type="gramEnd"/>
      <w:r>
        <w:rPr>
          <w:rFonts w:ascii="Times New Roman" w:hAnsi="Times New Roman" w:cs="Times New Roman"/>
          <w:sz w:val="18"/>
          <w:szCs w:val="18"/>
        </w:rPr>
        <w:t xml:space="preserve"> high-density lipoprotein cholesterol level was lowest in blood group A and highest in blood group O. All the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were highest in blood group A and lowest in blood group O. The mean levels of lipoprotein variables and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were not significantly different between the blood group B and AB.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index of plasma (AIP), cardiac risk ratio (CRR) and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coefficient (AC) correlated positively (r=0.348,p=0.005; r=0.236, p=0.05; r=0.238,p=0.05) respectively with blood group A. Similarly AIP, CRR and AC correlated positively (r=0.316, p=0.05; r=0.311</w:t>
      </w:r>
      <w:proofErr w:type="gramStart"/>
      <w:r>
        <w:rPr>
          <w:rFonts w:ascii="Times New Roman" w:hAnsi="Times New Roman" w:cs="Times New Roman"/>
          <w:sz w:val="18"/>
          <w:szCs w:val="18"/>
        </w:rPr>
        <w:t>,p</w:t>
      </w:r>
      <w:proofErr w:type="gramEnd"/>
      <w:r>
        <w:rPr>
          <w:rFonts w:ascii="Times New Roman" w:hAnsi="Times New Roman" w:cs="Times New Roman"/>
          <w:sz w:val="18"/>
          <w:szCs w:val="18"/>
        </w:rPr>
        <w:t>=0.05; r=0.310, p=0.05) with blood group B. On the other hand, AIP and AC failed to correlate with blood group AB but CRR correlated (r=0.321</w:t>
      </w:r>
      <w:proofErr w:type="gramStart"/>
      <w:r>
        <w:rPr>
          <w:rFonts w:ascii="Times New Roman" w:hAnsi="Times New Roman" w:cs="Times New Roman"/>
          <w:sz w:val="18"/>
          <w:szCs w:val="18"/>
        </w:rPr>
        <w:t>,p</w:t>
      </w:r>
      <w:proofErr w:type="gramEnd"/>
      <w:r>
        <w:rPr>
          <w:rFonts w:ascii="Times New Roman" w:hAnsi="Times New Roman" w:cs="Times New Roman"/>
          <w:sz w:val="18"/>
          <w:szCs w:val="18"/>
        </w:rPr>
        <w:t xml:space="preserve">=0.05) with blood group AB. All the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did not correlate significantly with blood group O. </w:t>
      </w:r>
      <w:proofErr w:type="spellStart"/>
      <w:r>
        <w:rPr>
          <w:rFonts w:ascii="Times New Roman" w:hAnsi="Times New Roman" w:cs="Times New Roman"/>
          <w:sz w:val="18"/>
          <w:szCs w:val="18"/>
        </w:rPr>
        <w:t>Atherogenic</w:t>
      </w:r>
      <w:proofErr w:type="spellEnd"/>
      <w:r>
        <w:rPr>
          <w:rFonts w:ascii="Times New Roman" w:hAnsi="Times New Roman" w:cs="Times New Roman"/>
          <w:sz w:val="18"/>
          <w:szCs w:val="18"/>
        </w:rPr>
        <w:t xml:space="preserve"> indices were higher in non-O blood groups than blood group O. Patients with non-O blood groups may require detail evaluations and closer monitoring than those with blood group O with respect to CVD risk.</w:t>
      </w:r>
    </w:p>
    <w:p w:rsidR="003C714A" w:rsidRDefault="003C714A">
      <w:pPr>
        <w:widowControl w:val="0"/>
        <w:autoSpaceDE w:val="0"/>
        <w:autoSpaceDN w:val="0"/>
        <w:adjustRightInd w:val="0"/>
        <w:spacing w:after="0" w:line="212"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 xml:space="preserve">ABO blood groups, </w:t>
      </w:r>
      <w:proofErr w:type="spellStart"/>
      <w:r>
        <w:rPr>
          <w:rFonts w:ascii="Times New Roman" w:hAnsi="Times New Roman" w:cs="Times New Roman"/>
          <w:color w:val="1D258F"/>
          <w:sz w:val="18"/>
          <w:szCs w:val="18"/>
        </w:rPr>
        <w:t>atherogenic</w:t>
      </w:r>
      <w:proofErr w:type="spellEnd"/>
      <w:r>
        <w:rPr>
          <w:rFonts w:ascii="Times New Roman" w:hAnsi="Times New Roman" w:cs="Times New Roman"/>
          <w:color w:val="1D258F"/>
          <w:sz w:val="18"/>
          <w:szCs w:val="18"/>
        </w:rPr>
        <w:t xml:space="preserve"> indices, cardiovascular disease, sickle cell disease.</w:t>
      </w:r>
    </w:p>
    <w:p w:rsidR="003C714A" w:rsidRDefault="008E18DC">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3C714A" w:rsidRDefault="00B91E95">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3C714A" w:rsidRDefault="003C714A">
      <w:pPr>
        <w:widowControl w:val="0"/>
        <w:autoSpaceDE w:val="0"/>
        <w:autoSpaceDN w:val="0"/>
        <w:adjustRightInd w:val="0"/>
        <w:spacing w:after="0" w:line="188"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 xml:space="preserve">This article is </w:t>
      </w:r>
      <w:proofErr w:type="spellStart"/>
      <w:r>
        <w:rPr>
          <w:rFonts w:ascii="Arial" w:hAnsi="Arial" w:cs="Arial"/>
          <w:sz w:val="12"/>
          <w:szCs w:val="12"/>
        </w:rPr>
        <w:t>is</w:t>
      </w:r>
      <w:proofErr w:type="spellEnd"/>
      <w:r>
        <w:rPr>
          <w:rFonts w:ascii="Arial" w:hAnsi="Arial" w:cs="Arial"/>
          <w:sz w:val="12"/>
          <w:szCs w:val="12"/>
        </w:rPr>
        <w:t xml:space="preserve"> licensed under a Creative Commons Attribution-</w:t>
      </w:r>
      <w:proofErr w:type="spellStart"/>
      <w:r>
        <w:rPr>
          <w:rFonts w:ascii="Arial" w:hAnsi="Arial" w:cs="Arial"/>
          <w:sz w:val="12"/>
          <w:szCs w:val="12"/>
        </w:rPr>
        <w:t>NonCommercial</w:t>
      </w:r>
      <w:proofErr w:type="spellEnd"/>
      <w:r>
        <w:rPr>
          <w:rFonts w:ascii="Arial" w:hAnsi="Arial" w:cs="Arial"/>
          <w:sz w:val="12"/>
          <w:szCs w:val="12"/>
        </w:rPr>
        <w:t xml:space="preserve"> 4.0 International License.</w:t>
      </w:r>
    </w:p>
    <w:p w:rsidR="003C714A" w:rsidRDefault="003C714A">
      <w:pPr>
        <w:widowControl w:val="0"/>
        <w:autoSpaceDE w:val="0"/>
        <w:autoSpaceDN w:val="0"/>
        <w:adjustRightInd w:val="0"/>
        <w:spacing w:after="0" w:line="5"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Attribution-</w:t>
      </w:r>
      <w:proofErr w:type="spellStart"/>
      <w:r>
        <w:rPr>
          <w:rFonts w:ascii="Arial" w:hAnsi="Arial" w:cs="Arial"/>
          <w:b/>
          <w:bCs/>
          <w:sz w:val="12"/>
          <w:szCs w:val="12"/>
        </w:rPr>
        <w:t>NonCommercial</w:t>
      </w:r>
      <w:proofErr w:type="spellEnd"/>
      <w:r>
        <w:rPr>
          <w:rFonts w:ascii="Arial" w:hAnsi="Arial" w:cs="Arial"/>
          <w:b/>
          <w:bCs/>
          <w:sz w:val="12"/>
          <w:szCs w:val="12"/>
        </w:rPr>
        <w:t xml:space="preserve">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320"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3C714A" w:rsidRDefault="003C714A">
      <w:pPr>
        <w:widowControl w:val="0"/>
        <w:autoSpaceDE w:val="0"/>
        <w:autoSpaceDN w:val="0"/>
        <w:adjustRightInd w:val="0"/>
        <w:spacing w:after="0" w:line="10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New Roman" w:hAnsi="Times New Roman" w:cs="Times New Roman"/>
          <w:sz w:val="19"/>
          <w:szCs w:val="19"/>
        </w:rPr>
        <w:t xml:space="preserve">The human blood group phenotype is determined by the presence of A or B antigen on the extra-cellular surface of the red blood cells. These antigens are made up of </w:t>
      </w:r>
      <w:proofErr w:type="spellStart"/>
      <w:r>
        <w:rPr>
          <w:rFonts w:ascii="Times New Roman" w:hAnsi="Times New Roman" w:cs="Times New Roman"/>
          <w:sz w:val="19"/>
          <w:szCs w:val="19"/>
        </w:rPr>
        <w:t>glycoproteins</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glycolipids</w:t>
      </w:r>
      <w:proofErr w:type="spellEnd"/>
      <w:r>
        <w:rPr>
          <w:rFonts w:ascii="Times New Roman" w:hAnsi="Times New Roman" w:cs="Times New Roman"/>
          <w:sz w:val="19"/>
          <w:szCs w:val="19"/>
        </w:rPr>
        <w:t xml:space="preserve"> that are also present on a variety of tissues such as epithelium, sensory neurons, platelet and vascular endothelium (He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2012). The biochemical compositions of ABO group system are terminal carbohydrate molecules that are synthesized by the sequential action of the enzymes ABO </w:t>
      </w:r>
      <w:proofErr w:type="spellStart"/>
      <w:r>
        <w:rPr>
          <w:rFonts w:ascii="Times New Roman" w:hAnsi="Times New Roman" w:cs="Times New Roman"/>
          <w:sz w:val="19"/>
          <w:szCs w:val="19"/>
        </w:rPr>
        <w:t>glycosyltransferase</w:t>
      </w:r>
      <w:proofErr w:type="spellEnd"/>
      <w:r>
        <w:rPr>
          <w:rFonts w:ascii="Times New Roman" w:hAnsi="Times New Roman" w:cs="Times New Roman"/>
          <w:sz w:val="19"/>
          <w:szCs w:val="19"/>
        </w:rPr>
        <w:t xml:space="preserve">. The </w:t>
      </w:r>
      <w:proofErr w:type="spellStart"/>
      <w:r>
        <w:rPr>
          <w:rFonts w:ascii="Times New Roman" w:hAnsi="Times New Roman" w:cs="Times New Roman"/>
          <w:sz w:val="19"/>
          <w:szCs w:val="19"/>
        </w:rPr>
        <w:t>transferase</w:t>
      </w:r>
      <w:proofErr w:type="spellEnd"/>
      <w:r>
        <w:rPr>
          <w:rFonts w:ascii="Times New Roman" w:hAnsi="Times New Roman" w:cs="Times New Roman"/>
          <w:sz w:val="19"/>
          <w:szCs w:val="19"/>
        </w:rPr>
        <w:t xml:space="preserve"> A (</w:t>
      </w:r>
      <w:r>
        <w:rPr>
          <w:rFonts w:ascii="Book Antiqua" w:hAnsi="Book Antiqua" w:cs="Book Antiqua"/>
          <w:sz w:val="19"/>
          <w:szCs w:val="19"/>
        </w:rPr>
        <w:t>α</w:t>
      </w:r>
      <w:r>
        <w:rPr>
          <w:rFonts w:ascii="Times New Roman" w:hAnsi="Times New Roman" w:cs="Times New Roman"/>
          <w:sz w:val="19"/>
          <w:szCs w:val="19"/>
        </w:rPr>
        <w:t>-1</w:t>
      </w:r>
      <w:proofErr w:type="gramStart"/>
      <w:r>
        <w:rPr>
          <w:rFonts w:ascii="Times New Roman" w:hAnsi="Times New Roman" w:cs="Times New Roman"/>
          <w:sz w:val="19"/>
          <w:szCs w:val="19"/>
        </w:rPr>
        <w:t>,3</w:t>
      </w:r>
      <w:proofErr w:type="gramEnd"/>
      <w:r>
        <w:rPr>
          <w:rFonts w:ascii="Times New Roman" w:hAnsi="Times New Roman" w:cs="Times New Roman"/>
          <w:sz w:val="19"/>
          <w:szCs w:val="19"/>
        </w:rPr>
        <w:t xml:space="preserve">-N- </w:t>
      </w:r>
      <w:proofErr w:type="spellStart"/>
      <w:r>
        <w:rPr>
          <w:rFonts w:ascii="Times New Roman" w:hAnsi="Times New Roman" w:cs="Times New Roman"/>
          <w:sz w:val="19"/>
          <w:szCs w:val="19"/>
        </w:rPr>
        <w:t>acetylgalactosaminyltransferase</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transferase</w:t>
      </w:r>
      <w:proofErr w:type="spellEnd"/>
      <w:r>
        <w:rPr>
          <w:rFonts w:ascii="Times New Roman" w:hAnsi="Times New Roman" w:cs="Times New Roman"/>
          <w:sz w:val="19"/>
          <w:szCs w:val="19"/>
        </w:rPr>
        <w:t xml:space="preserve"> B (</w:t>
      </w:r>
      <w:r>
        <w:rPr>
          <w:rFonts w:ascii="Book Antiqua" w:hAnsi="Book Antiqua" w:cs="Book Antiqua"/>
          <w:sz w:val="19"/>
          <w:szCs w:val="19"/>
        </w:rPr>
        <w:t>β</w:t>
      </w:r>
      <w:r>
        <w:rPr>
          <w:rFonts w:ascii="Times New Roman" w:hAnsi="Times New Roman" w:cs="Times New Roman"/>
          <w:sz w:val="19"/>
          <w:szCs w:val="19"/>
        </w:rPr>
        <w:t xml:space="preserve">-1,3-N-acetylgalactosaminytransferase) genes encode proteins associated with the ABO blood group system (Zhang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2012). Any addition of specific </w:t>
      </w:r>
      <w:proofErr w:type="spellStart"/>
      <w:r>
        <w:rPr>
          <w:rFonts w:ascii="Times New Roman" w:hAnsi="Times New Roman" w:cs="Times New Roman"/>
          <w:sz w:val="19"/>
          <w:szCs w:val="19"/>
        </w:rPr>
        <w:t>monosaccharides</w:t>
      </w:r>
      <w:proofErr w:type="spellEnd"/>
      <w:r>
        <w:rPr>
          <w:rFonts w:ascii="Times New Roman" w:hAnsi="Times New Roman" w:cs="Times New Roman"/>
          <w:sz w:val="19"/>
          <w:szCs w:val="19"/>
        </w:rPr>
        <w:t xml:space="preserve"> to a common basic core precursor antigen H differentiates A from B antigens (Zhang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2012), (</w:t>
      </w:r>
      <w:proofErr w:type="spellStart"/>
      <w:r>
        <w:rPr>
          <w:rFonts w:ascii="Times New Roman" w:hAnsi="Times New Roman" w:cs="Times New Roman"/>
          <w:sz w:val="19"/>
          <w:szCs w:val="19"/>
        </w:rPr>
        <w:t>Eastlund</w:t>
      </w:r>
      <w:proofErr w:type="spellEnd"/>
      <w:r>
        <w:rPr>
          <w:rFonts w:ascii="Times New Roman" w:hAnsi="Times New Roman" w:cs="Times New Roman"/>
          <w:sz w:val="19"/>
          <w:szCs w:val="19"/>
        </w:rPr>
        <w:t>, 1998). On the other hand, blood O consists of only the basic H antigen without the addition of monosaccharide due to the deletion of guanine-258 in the region of the gene encoding the N-terminus of the protein (</w:t>
      </w:r>
      <w:proofErr w:type="spellStart"/>
      <w:r>
        <w:rPr>
          <w:rFonts w:ascii="Times New Roman" w:hAnsi="Times New Roman" w:cs="Times New Roman"/>
          <w:sz w:val="19"/>
          <w:szCs w:val="19"/>
        </w:rPr>
        <w:t>Jenkens</w:t>
      </w:r>
      <w:proofErr w:type="spellEnd"/>
      <w:r>
        <w:rPr>
          <w:rFonts w:ascii="Times New Roman" w:hAnsi="Times New Roman" w:cs="Times New Roman"/>
          <w:sz w:val="19"/>
          <w:szCs w:val="19"/>
        </w:rPr>
        <w:t xml:space="preserve"> and Donnell, 2006), (</w:t>
      </w:r>
      <w:proofErr w:type="spellStart"/>
      <w:r>
        <w:rPr>
          <w:rFonts w:ascii="Times New Roman" w:hAnsi="Times New Roman" w:cs="Times New Roman"/>
          <w:sz w:val="19"/>
          <w:szCs w:val="19"/>
        </w:rPr>
        <w:t>Storry</w:t>
      </w:r>
      <w:proofErr w:type="spellEnd"/>
      <w:r>
        <w:rPr>
          <w:rFonts w:ascii="Times New Roman" w:hAnsi="Times New Roman" w:cs="Times New Roman"/>
          <w:sz w:val="19"/>
          <w:szCs w:val="19"/>
        </w:rPr>
        <w:t xml:space="preserve"> and Olsson, 2009).</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pgSz w:w="12240" w:h="15840"/>
          <w:pgMar w:top="671" w:right="1160" w:bottom="216" w:left="1300" w:header="720" w:footer="720" w:gutter="0"/>
          <w:cols w:space="720" w:equalWidth="0">
            <w:col w:w="9780"/>
          </w:cols>
          <w:noEndnote/>
        </w:sectPr>
      </w:pPr>
      <w:r w:rsidRPr="003C714A">
        <w:rPr>
          <w:noProof/>
        </w:rPr>
        <w:pict>
          <v:line id="_x0000_s1031" style="position:absolute;z-index:-251653120" from="0,14.8pt" to="489pt,14.8pt" o:allowincell="f" strokecolor="#210002" strokeweight="3pt"/>
        </w:pict>
      </w:r>
      <w:r w:rsidRPr="003C714A">
        <w:rPr>
          <w:noProof/>
        </w:rPr>
        <w:pict>
          <v:line id="_x0000_s1032" style="position:absolute;z-index:-251652096" from="0,17.35pt" to="489pt,17.35pt" o:allowincell="f" strokecolor="#210002"/>
        </w:pict>
      </w:r>
    </w:p>
    <w:p w:rsidR="003C714A" w:rsidRDefault="003C714A">
      <w:pPr>
        <w:widowControl w:val="0"/>
        <w:autoSpaceDE w:val="0"/>
        <w:autoSpaceDN w:val="0"/>
        <w:adjustRightInd w:val="0"/>
        <w:spacing w:after="0" w:line="388" w:lineRule="exact"/>
        <w:rPr>
          <w:rFonts w:ascii="Times New Roman" w:hAnsi="Times New Roman" w:cs="Times New Roman"/>
          <w:sz w:val="24"/>
          <w:szCs w:val="24"/>
        </w:rPr>
      </w:pPr>
    </w:p>
    <w:p w:rsidR="003C714A" w:rsidRDefault="008E18DC">
      <w:pPr>
        <w:widowControl w:val="0"/>
        <w:tabs>
          <w:tab w:val="left" w:pos="924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B91E95">
        <w:rPr>
          <w:rFonts w:ascii="Times New Roman" w:hAnsi="Times New Roman" w:cs="Times New Roman"/>
          <w:sz w:val="24"/>
          <w:szCs w:val="24"/>
        </w:rPr>
        <w:tab/>
      </w:r>
      <w:r w:rsidR="00B91E95">
        <w:rPr>
          <w:rFonts w:ascii="Agency FB" w:hAnsi="Agency FB" w:cs="Agency FB"/>
          <w:color w:val="1D258F"/>
          <w:sz w:val="18"/>
          <w:szCs w:val="18"/>
        </w:rPr>
        <w:t>Page 247</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9120"/>
        <w:gridCol w:w="660"/>
      </w:tblGrid>
      <w:tr w:rsidR="003C714A">
        <w:trPr>
          <w:trHeight w:val="201"/>
        </w:trPr>
        <w:tc>
          <w:tcPr>
            <w:tcW w:w="9120" w:type="dxa"/>
            <w:tcBorders>
              <w:top w:val="nil"/>
              <w:left w:val="nil"/>
              <w:bottom w:val="nil"/>
              <w:right w:val="nil"/>
            </w:tcBorders>
            <w:vAlign w:val="bottom"/>
          </w:tcPr>
          <w:p w:rsidR="003C714A" w:rsidRDefault="00B91E95">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proofErr w:type="spellStart"/>
            <w:r>
              <w:rPr>
                <w:rFonts w:ascii="Agency FB" w:hAnsi="Agency FB" w:cs="Agency FB"/>
                <w:color w:val="1D258F"/>
                <w:sz w:val="17"/>
                <w:szCs w:val="17"/>
                <w:u w:val="single"/>
              </w:rPr>
              <w:lastRenderedPageBreak/>
              <w:t>Emokpae</w:t>
            </w:r>
            <w:proofErr w:type="spellEnd"/>
            <w:r>
              <w:rPr>
                <w:rFonts w:ascii="Agency FB" w:hAnsi="Agency FB" w:cs="Agency FB"/>
                <w:color w:val="1D258F"/>
                <w:sz w:val="17"/>
                <w:szCs w:val="17"/>
                <w:u w:val="single"/>
              </w:rPr>
              <w:t xml:space="preserve"> and </w:t>
            </w:r>
            <w:proofErr w:type="spellStart"/>
            <w:r>
              <w:rPr>
                <w:rFonts w:ascii="Agency FB" w:hAnsi="Agency FB" w:cs="Agency FB"/>
                <w:color w:val="1D258F"/>
                <w:sz w:val="17"/>
                <w:szCs w:val="17"/>
                <w:u w:val="single"/>
              </w:rPr>
              <w:t>Akpologun</w:t>
            </w:r>
            <w:proofErr w:type="spellEnd"/>
            <w:r>
              <w:rPr>
                <w:rFonts w:ascii="Agency FB" w:hAnsi="Agency FB" w:cs="Agency FB"/>
                <w:color w:val="1D258F"/>
                <w:sz w:val="17"/>
                <w:szCs w:val="17"/>
                <w:u w:val="single"/>
              </w:rPr>
              <w:t xml:space="preserve">: The Use of </w:t>
            </w:r>
            <w:proofErr w:type="spellStart"/>
            <w:r>
              <w:rPr>
                <w:rFonts w:ascii="Agency FB" w:hAnsi="Agency FB" w:cs="Agency FB"/>
                <w:color w:val="1D258F"/>
                <w:sz w:val="17"/>
                <w:szCs w:val="17"/>
                <w:u w:val="single"/>
              </w:rPr>
              <w:t>Atherogenic</w:t>
            </w:r>
            <w:proofErr w:type="spellEnd"/>
            <w:r>
              <w:rPr>
                <w:rFonts w:ascii="Agency FB" w:hAnsi="Agency FB" w:cs="Agency FB"/>
                <w:color w:val="1D258F"/>
                <w:sz w:val="17"/>
                <w:szCs w:val="17"/>
                <w:u w:val="single"/>
              </w:rPr>
              <w:t xml:space="preserve"> Index of Plasma in Assessing the Potential Cardiovascular Risk among ABO Blood Groups in Sickle Cell Disease Patients</w:t>
            </w:r>
          </w:p>
        </w:tc>
        <w:tc>
          <w:tcPr>
            <w:tcW w:w="660" w:type="dxa"/>
            <w:tcBorders>
              <w:top w:val="nil"/>
              <w:left w:val="nil"/>
              <w:bottom w:val="nil"/>
              <w:right w:val="nil"/>
            </w:tcBorders>
            <w:vAlign w:val="bottom"/>
          </w:tcPr>
          <w:p w:rsidR="003C714A" w:rsidRDefault="00B91E95">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u w:val="single"/>
              </w:rPr>
              <w:t>(247-251)</w:t>
            </w:r>
          </w:p>
        </w:tc>
      </w:tr>
    </w:tbl>
    <w:p w:rsidR="003C714A" w:rsidRDefault="003C714A">
      <w:pPr>
        <w:widowControl w:val="0"/>
        <w:autoSpaceDE w:val="0"/>
        <w:autoSpaceDN w:val="0"/>
        <w:adjustRightInd w:val="0"/>
        <w:spacing w:after="0" w:line="144"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ABO blood groups have been associated with the risk of cardiovascular diseases (CVDs), but no sufficient study has been done to prove it (</w:t>
      </w:r>
      <w:proofErr w:type="spellStart"/>
      <w:r>
        <w:rPr>
          <w:rFonts w:ascii="Times New Roman" w:hAnsi="Times New Roman" w:cs="Times New Roman"/>
          <w:sz w:val="19"/>
          <w:szCs w:val="19"/>
        </w:rPr>
        <w:t>Zera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2015) and no significant association has yet been reported in Sickle cell disease patients. We previously reported the higher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index of plasma in SCD patients with chronic kidney disease than subjects with normal </w:t>
      </w:r>
      <w:proofErr w:type="spellStart"/>
      <w:r>
        <w:rPr>
          <w:rFonts w:ascii="Times New Roman" w:hAnsi="Times New Roman" w:cs="Times New Roman"/>
          <w:sz w:val="19"/>
          <w:szCs w:val="19"/>
        </w:rPr>
        <w:t>haemoglobin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Emokpae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2010). Some studies have shown that blood group A and B are at higher risk of developing CVDs compared to blood group O (</w:t>
      </w:r>
      <w:proofErr w:type="spellStart"/>
      <w:r>
        <w:rPr>
          <w:rFonts w:ascii="Times New Roman" w:hAnsi="Times New Roman" w:cs="Times New Roman"/>
          <w:sz w:val="19"/>
          <w:szCs w:val="19"/>
        </w:rPr>
        <w:t>Emokpae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2010), (</w:t>
      </w:r>
      <w:proofErr w:type="spellStart"/>
      <w:r>
        <w:rPr>
          <w:rFonts w:ascii="Times New Roman" w:hAnsi="Times New Roman" w:cs="Times New Roman"/>
          <w:sz w:val="19"/>
          <w:szCs w:val="19"/>
        </w:rPr>
        <w:t>Erikssen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1980), (</w:t>
      </w:r>
      <w:proofErr w:type="spellStart"/>
      <w:r>
        <w:rPr>
          <w:rFonts w:ascii="Times New Roman" w:hAnsi="Times New Roman" w:cs="Times New Roman"/>
          <w:sz w:val="19"/>
          <w:szCs w:val="19"/>
        </w:rPr>
        <w:t>Nydegger</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2003). However, reports on the association of ABO blood group with CVD have not been consistent as some failed to show significant differences between the frequency of blood group and CVDs (Platt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1985). No study to the best of our knowledge has used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index of plasma to evaluate the relationship of ABO blood group with risk of CVDs. The association between total cholesterol (TC), triglyceride (TG), low-density lipoprotein cholesterol (LDL-c), and high-density lipoprotein cholesterol (HDL-c) with CVDs is recognized. Studies have indicated that about half of all CVD events occur in patients in whom plasma lipid levels are within normal limits (</w:t>
      </w:r>
      <w:proofErr w:type="spellStart"/>
      <w:r>
        <w:rPr>
          <w:rFonts w:ascii="Times New Roman" w:hAnsi="Times New Roman" w:cs="Times New Roman"/>
          <w:sz w:val="19"/>
          <w:szCs w:val="19"/>
        </w:rPr>
        <w:t>Amirzadegan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2006), and it may be difficult to predict those at risk using conventional lipid profile parameters only (</w:t>
      </w:r>
      <w:proofErr w:type="spellStart"/>
      <w:r>
        <w:rPr>
          <w:rFonts w:ascii="Times New Roman" w:hAnsi="Times New Roman" w:cs="Times New Roman"/>
          <w:sz w:val="19"/>
          <w:szCs w:val="19"/>
        </w:rPr>
        <w:t>Blaton</w:t>
      </w:r>
      <w:proofErr w:type="spellEnd"/>
      <w:r>
        <w:rPr>
          <w:rFonts w:ascii="Times New Roman" w:hAnsi="Times New Roman" w:cs="Times New Roman"/>
          <w:sz w:val="19"/>
          <w:szCs w:val="19"/>
        </w:rPr>
        <w:t xml:space="preserve">, 1997). Therefore, lipoprotein-related indices are used in clinical settings to indicate better those at risk of CVD events. The mathematical models used to assess how much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LDL-c is driving progression of CVD events (</w:t>
      </w:r>
      <w:proofErr w:type="spellStart"/>
      <w:r>
        <w:rPr>
          <w:rFonts w:ascii="Times New Roman" w:hAnsi="Times New Roman" w:cs="Times New Roman"/>
          <w:sz w:val="19"/>
          <w:szCs w:val="19"/>
        </w:rPr>
        <w:t>Emokpae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2013) include: cardiac risk ratio (CRR) which measures the ratio of TC to HDL-c value (Tariq and Ali, 2012),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coefficient (AC) which is calculated by subtracting the value of HDL-c from TC, all divided by HDL-c value and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index of plasma (AIP), calculated as log(TG/HDL-c) is an indicator of plasma </w:t>
      </w:r>
      <w:proofErr w:type="spellStart"/>
      <w:r>
        <w:rPr>
          <w:rFonts w:ascii="Times New Roman" w:hAnsi="Times New Roman" w:cs="Times New Roman"/>
          <w:sz w:val="19"/>
          <w:szCs w:val="19"/>
        </w:rPr>
        <w:t>atherogenicity</w:t>
      </w:r>
      <w:proofErr w:type="spellEnd"/>
      <w:r>
        <w:rPr>
          <w:rFonts w:ascii="Times New Roman" w:hAnsi="Times New Roman" w:cs="Times New Roman"/>
          <w:sz w:val="19"/>
          <w:szCs w:val="19"/>
        </w:rPr>
        <w:t xml:space="preserve"> which is a significant independent predictor of CVD events (John and </w:t>
      </w:r>
      <w:proofErr w:type="spellStart"/>
      <w:r>
        <w:rPr>
          <w:rFonts w:ascii="Times New Roman" w:hAnsi="Times New Roman" w:cs="Times New Roman"/>
          <w:sz w:val="19"/>
          <w:szCs w:val="19"/>
        </w:rPr>
        <w:t>Brunzell</w:t>
      </w:r>
      <w:proofErr w:type="spellEnd"/>
      <w:r>
        <w:rPr>
          <w:rFonts w:ascii="Times New Roman" w:hAnsi="Times New Roman" w:cs="Times New Roman"/>
          <w:sz w:val="19"/>
          <w:szCs w:val="19"/>
        </w:rPr>
        <w:t xml:space="preserve">, 2008). This study seeks to use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to evaluate the potential CVD risk among ABO blood group in SCD patients.</w: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309"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3C714A" w:rsidRDefault="003C714A">
      <w:pPr>
        <w:widowControl w:val="0"/>
        <w:autoSpaceDE w:val="0"/>
        <w:autoSpaceDN w:val="0"/>
        <w:adjustRightInd w:val="0"/>
        <w:spacing w:after="0" w:line="10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This study was conducted at the Department of Medical Laboratory Science, University of Benin, Benin City. The study subjects were Sickle cell disease patients in steady clinical state who were on a routine visit to the clinic. While the controls were apparently healthy subjects with normal </w:t>
      </w:r>
      <w:proofErr w:type="spellStart"/>
      <w:r>
        <w:rPr>
          <w:rFonts w:ascii="Times New Roman" w:hAnsi="Times New Roman" w:cs="Times New Roman"/>
          <w:sz w:val="19"/>
          <w:szCs w:val="19"/>
        </w:rPr>
        <w:t>haemoglobin</w:t>
      </w:r>
      <w:proofErr w:type="spellEnd"/>
      <w:r>
        <w:rPr>
          <w:rFonts w:ascii="Times New Roman" w:hAnsi="Times New Roman" w:cs="Times New Roman"/>
          <w:sz w:val="19"/>
          <w:szCs w:val="19"/>
        </w:rPr>
        <w:t xml:space="preserve"> who were recruited from among the staff and students of the University.</w:t>
      </w:r>
    </w:p>
    <w:p w:rsidR="003C714A" w:rsidRDefault="003C714A">
      <w:pPr>
        <w:widowControl w:val="0"/>
        <w:autoSpaceDE w:val="0"/>
        <w:autoSpaceDN w:val="0"/>
        <w:adjustRightInd w:val="0"/>
        <w:spacing w:after="0" w:line="2"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52" w:lineRule="auto"/>
        <w:ind w:right="20"/>
        <w:jc w:val="both"/>
        <w:rPr>
          <w:rFonts w:ascii="Times New Roman" w:hAnsi="Times New Roman" w:cs="Times New Roman"/>
          <w:sz w:val="24"/>
          <w:szCs w:val="24"/>
        </w:rPr>
      </w:pPr>
      <w:r>
        <w:rPr>
          <w:rFonts w:ascii="Times New Roman" w:hAnsi="Times New Roman" w:cs="Times New Roman"/>
          <w:b/>
          <w:bCs/>
          <w:sz w:val="19"/>
          <w:szCs w:val="19"/>
        </w:rPr>
        <w:t>Sample collection</w:t>
      </w:r>
      <w:r>
        <w:rPr>
          <w:rFonts w:ascii="Times New Roman" w:hAnsi="Times New Roman" w:cs="Times New Roman"/>
          <w:sz w:val="19"/>
          <w:szCs w:val="19"/>
        </w:rPr>
        <w:t>: Five milliliters (5mL) of blood was collected ascetically in a fasting state with 4mL dispensed into</w:t>
      </w:r>
      <w:r>
        <w:rPr>
          <w:rFonts w:ascii="Times New Roman" w:hAnsi="Times New Roman" w:cs="Times New Roman"/>
          <w:b/>
          <w:bCs/>
          <w:sz w:val="19"/>
          <w:szCs w:val="19"/>
        </w:rPr>
        <w:t xml:space="preserve"> </w:t>
      </w:r>
      <w:r>
        <w:rPr>
          <w:rFonts w:ascii="Times New Roman" w:hAnsi="Times New Roman" w:cs="Times New Roman"/>
          <w:sz w:val="19"/>
          <w:szCs w:val="19"/>
        </w:rPr>
        <w:t xml:space="preserve">a plain container while 1mL was dispensed into EDTA container. The </w:t>
      </w:r>
      <w:proofErr w:type="spellStart"/>
      <w:r>
        <w:rPr>
          <w:rFonts w:ascii="Times New Roman" w:hAnsi="Times New Roman" w:cs="Times New Roman"/>
          <w:sz w:val="19"/>
          <w:szCs w:val="19"/>
        </w:rPr>
        <w:t>anticoagulated</w:t>
      </w:r>
      <w:proofErr w:type="spellEnd"/>
      <w:r>
        <w:rPr>
          <w:rFonts w:ascii="Times New Roman" w:hAnsi="Times New Roman" w:cs="Times New Roman"/>
          <w:sz w:val="19"/>
          <w:szCs w:val="19"/>
        </w:rPr>
        <w:t xml:space="preserve"> blood was used for blood group determination using tile method. The blood in the plain container was allowed to clot at room temperature and was centrifuged at 2000rpm for 10 minutes. The supernatant serum was separated into another container that was stored at -20</w:t>
      </w:r>
      <w:r>
        <w:rPr>
          <w:rFonts w:ascii="Times New Roman" w:hAnsi="Times New Roman" w:cs="Times New Roman"/>
          <w:vertAlign w:val="superscript"/>
        </w:rPr>
        <w:t>o</w:t>
      </w:r>
      <w:r>
        <w:rPr>
          <w:rFonts w:ascii="Times New Roman" w:hAnsi="Times New Roman" w:cs="Times New Roman"/>
          <w:sz w:val="19"/>
          <w:szCs w:val="19"/>
        </w:rPr>
        <w:t xml:space="preserve">C for two weeks prior to analyses for lipid parameters. Total cholesterol, TG, and HDL-c were assayed by enzymatic colorimetric technique using reagents supplied by </w:t>
      </w:r>
      <w:proofErr w:type="spellStart"/>
      <w:r>
        <w:rPr>
          <w:rFonts w:ascii="Times New Roman" w:hAnsi="Times New Roman" w:cs="Times New Roman"/>
          <w:sz w:val="19"/>
          <w:szCs w:val="19"/>
        </w:rPr>
        <w:t>Randox</w:t>
      </w:r>
      <w:proofErr w:type="spellEnd"/>
      <w:r>
        <w:rPr>
          <w:rFonts w:ascii="Times New Roman" w:hAnsi="Times New Roman" w:cs="Times New Roman"/>
          <w:sz w:val="19"/>
          <w:szCs w:val="19"/>
        </w:rPr>
        <w:t xml:space="preserve"> Laboratories, UK. The low-density lipoprotein cholesterol (LDL-c) was calculated using </w:t>
      </w:r>
      <w:proofErr w:type="spellStart"/>
      <w:r>
        <w:rPr>
          <w:rFonts w:ascii="Times New Roman" w:hAnsi="Times New Roman" w:cs="Times New Roman"/>
          <w:sz w:val="19"/>
          <w:szCs w:val="19"/>
        </w:rPr>
        <w:t>Friedewald</w:t>
      </w:r>
      <w:proofErr w:type="spellEnd"/>
      <w:r>
        <w:rPr>
          <w:rFonts w:ascii="Times New Roman" w:hAnsi="Times New Roman" w:cs="Times New Roman"/>
          <w:sz w:val="19"/>
          <w:szCs w:val="19"/>
        </w:rPr>
        <w:t xml:space="preserve"> equation</w:t>
      </w:r>
      <w:r>
        <w:rPr>
          <w:rFonts w:ascii="Times New Roman" w:hAnsi="Times New Roman" w:cs="Times New Roman"/>
          <w:vertAlign w:val="superscript"/>
        </w:rPr>
        <w:t>16</w:t>
      </w:r>
      <w:r>
        <w:rPr>
          <w:rFonts w:ascii="Times New Roman" w:hAnsi="Times New Roman" w:cs="Times New Roman"/>
          <w:sz w:val="19"/>
          <w:szCs w:val="19"/>
        </w:rPr>
        <w:t xml:space="preserve">. AIP was calculated as </w:t>
      </w:r>
      <w:proofErr w:type="gramStart"/>
      <w:r>
        <w:rPr>
          <w:rFonts w:ascii="Times New Roman" w:hAnsi="Times New Roman" w:cs="Times New Roman"/>
          <w:sz w:val="19"/>
          <w:szCs w:val="19"/>
        </w:rPr>
        <w:t>log[</w:t>
      </w:r>
      <w:proofErr w:type="gramEnd"/>
      <w:r>
        <w:rPr>
          <w:rFonts w:ascii="Times New Roman" w:hAnsi="Times New Roman" w:cs="Times New Roman"/>
          <w:sz w:val="19"/>
          <w:szCs w:val="19"/>
        </w:rPr>
        <w:t>TG/HDL-c) with TG and HDL-c expressed in molar concentration</w:t>
      </w:r>
      <w:r>
        <w:rPr>
          <w:rFonts w:ascii="Times New Roman" w:hAnsi="Times New Roman" w:cs="Times New Roman"/>
          <w:vertAlign w:val="superscript"/>
        </w:rPr>
        <w:t>15</w:t>
      </w:r>
      <w:r>
        <w:rPr>
          <w:rFonts w:ascii="Times New Roman" w:hAnsi="Times New Roman" w:cs="Times New Roman"/>
          <w:sz w:val="19"/>
          <w:szCs w:val="19"/>
        </w:rPr>
        <w:t>.Cardiac risk ratio (CRR) and AC were calculated as previously described</w:t>
      </w:r>
      <w:r>
        <w:rPr>
          <w:rFonts w:ascii="Times New Roman" w:hAnsi="Times New Roman" w:cs="Times New Roman"/>
          <w:vertAlign w:val="superscript"/>
        </w:rPr>
        <w:t>7</w:t>
      </w:r>
      <w:r>
        <w:rPr>
          <w:rFonts w:ascii="Times New Roman" w:hAnsi="Times New Roman" w:cs="Times New Roman"/>
          <w:sz w:val="19"/>
          <w:szCs w:val="19"/>
        </w:rPr>
        <w:t xml:space="preserve">. </w:t>
      </w:r>
      <w:r>
        <w:rPr>
          <w:rFonts w:ascii="Times New Roman" w:hAnsi="Times New Roman" w:cs="Times New Roman"/>
          <w:b/>
          <w:bCs/>
          <w:sz w:val="19"/>
          <w:szCs w:val="19"/>
        </w:rPr>
        <w:t>Statistical Analysis</w:t>
      </w:r>
      <w:r>
        <w:rPr>
          <w:rFonts w:ascii="Times New Roman" w:hAnsi="Times New Roman" w:cs="Times New Roman"/>
          <w:sz w:val="19"/>
          <w:szCs w:val="19"/>
        </w:rPr>
        <w:t>: Statistical analysis was performed using the Statistical package for Social Sciences (SPSS 16,</w:t>
      </w:r>
      <w:r>
        <w:rPr>
          <w:rFonts w:ascii="Times New Roman" w:hAnsi="Times New Roman" w:cs="Times New Roman"/>
          <w:b/>
          <w:bCs/>
          <w:sz w:val="19"/>
          <w:szCs w:val="19"/>
        </w:rPr>
        <w:t xml:space="preserve"> </w:t>
      </w:r>
      <w:r>
        <w:rPr>
          <w:rFonts w:ascii="Times New Roman" w:hAnsi="Times New Roman" w:cs="Times New Roman"/>
          <w:sz w:val="19"/>
          <w:szCs w:val="19"/>
        </w:rPr>
        <w:t xml:space="preserve">Chicago USA). </w:t>
      </w:r>
      <w:proofErr w:type="gramStart"/>
      <w:r>
        <w:rPr>
          <w:rFonts w:ascii="Times New Roman" w:hAnsi="Times New Roman" w:cs="Times New Roman"/>
          <w:sz w:val="19"/>
          <w:szCs w:val="19"/>
        </w:rPr>
        <w:t>Students’ t</w:t>
      </w:r>
      <w:proofErr w:type="gramEnd"/>
      <w:r>
        <w:rPr>
          <w:rFonts w:ascii="Times New Roman" w:hAnsi="Times New Roman" w:cs="Times New Roman"/>
          <w:sz w:val="19"/>
          <w:szCs w:val="19"/>
        </w:rPr>
        <w:t xml:space="preserve">-test and ANOVA were used to compare mean values of the lipoprotein fractions and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among the different blood groups. Results were expressed as </w:t>
      </w:r>
      <w:proofErr w:type="spellStart"/>
      <w:r>
        <w:rPr>
          <w:rFonts w:ascii="Times New Roman" w:hAnsi="Times New Roman" w:cs="Times New Roman"/>
          <w:sz w:val="19"/>
          <w:szCs w:val="19"/>
        </w:rPr>
        <w:t>mean±standard</w:t>
      </w:r>
      <w:proofErr w:type="spellEnd"/>
      <w:r>
        <w:rPr>
          <w:rFonts w:ascii="Times New Roman" w:hAnsi="Times New Roman" w:cs="Times New Roman"/>
          <w:sz w:val="19"/>
          <w:szCs w:val="19"/>
        </w:rPr>
        <w:t xml:space="preserve"> error of mean and p&lt;0.05 was considered statistically significant.</w: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83"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3C714A" w:rsidRDefault="003C714A">
      <w:pPr>
        <w:widowControl w:val="0"/>
        <w:autoSpaceDE w:val="0"/>
        <w:autoSpaceDN w:val="0"/>
        <w:adjustRightInd w:val="0"/>
        <w:spacing w:after="0" w:line="10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results obtained are as shown in tables 1, 2 and 3. The study was conducted in 200 adult SCD patients (mean age 21±05years), and 100 apparently healthy </w:t>
      </w:r>
      <w:proofErr w:type="spellStart"/>
      <w:r>
        <w:rPr>
          <w:rFonts w:ascii="Times New Roman" w:hAnsi="Times New Roman" w:cs="Times New Roman"/>
          <w:sz w:val="19"/>
          <w:szCs w:val="19"/>
        </w:rPr>
        <w:t>HbAA</w:t>
      </w:r>
      <w:proofErr w:type="spellEnd"/>
      <w:r>
        <w:rPr>
          <w:rFonts w:ascii="Times New Roman" w:hAnsi="Times New Roman" w:cs="Times New Roman"/>
          <w:sz w:val="19"/>
          <w:szCs w:val="19"/>
        </w:rPr>
        <w:t xml:space="preserve"> controls (mean age 22±04).The lipoprotein variables were significantly lower in SCD patients compared to controls while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significantly higher in SCD patients than controls. Table 2 shows that the means TC,TG and LDL-c levels were highest in blood group A and lowest in blood group O while HDL-c level was lowest in blood group A and highest in blood group O. All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highest in blood group A and lowest in blood group O. The mean levels of lipoprotein variables and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not significantly different between the blood group B and AB. Total cholesterol, TG and LDL-c were significantly higher in blood group A than blood group B and blood group AB but higher than blood group O. The HDL-c levels in blood group B and AB were significantly higher than blood group </w:t>
      </w:r>
      <w:proofErr w:type="gramStart"/>
      <w:r>
        <w:rPr>
          <w:rFonts w:ascii="Times New Roman" w:hAnsi="Times New Roman" w:cs="Times New Roman"/>
          <w:sz w:val="19"/>
          <w:szCs w:val="19"/>
        </w:rPr>
        <w:t>A</w:t>
      </w:r>
      <w:proofErr w:type="gramEnd"/>
      <w:r>
        <w:rPr>
          <w:rFonts w:ascii="Times New Roman" w:hAnsi="Times New Roman" w:cs="Times New Roman"/>
          <w:sz w:val="19"/>
          <w:szCs w:val="19"/>
        </w:rPr>
        <w:t xml:space="preserve"> but lower than blood group O.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of blood group B and AB were significantly lower than in blood group A but higher than blood group O. Table 3 shows that AIP, CRR and AC correlated positively (r=0.348,p=0.005; r=0.236, p=0.05; r=0.238,p=0.05) respectively with blood group A. Similarly AIP, CRR and AC correlated positively (r=0.316</w:t>
      </w:r>
      <w:proofErr w:type="gramStart"/>
      <w:r>
        <w:rPr>
          <w:rFonts w:ascii="Times New Roman" w:hAnsi="Times New Roman" w:cs="Times New Roman"/>
          <w:sz w:val="19"/>
          <w:szCs w:val="19"/>
        </w:rPr>
        <w:t>,p</w:t>
      </w:r>
      <w:proofErr w:type="gramEnd"/>
      <w:r>
        <w:rPr>
          <w:rFonts w:ascii="Times New Roman" w:hAnsi="Times New Roman" w:cs="Times New Roman"/>
          <w:sz w:val="19"/>
          <w:szCs w:val="19"/>
        </w:rPr>
        <w:t>=0.05; r=0.311,p=0.05; r=0.310, p=0.05) with blood group B. On the other hand, AIP and AC failed to correlate with blood group AB but CRR correlated (r=0.321</w:t>
      </w:r>
      <w:proofErr w:type="gramStart"/>
      <w:r>
        <w:rPr>
          <w:rFonts w:ascii="Times New Roman" w:hAnsi="Times New Roman" w:cs="Times New Roman"/>
          <w:sz w:val="19"/>
          <w:szCs w:val="19"/>
        </w:rPr>
        <w:t>,p</w:t>
      </w:r>
      <w:proofErr w:type="gramEnd"/>
      <w:r>
        <w:rPr>
          <w:rFonts w:ascii="Times New Roman" w:hAnsi="Times New Roman" w:cs="Times New Roman"/>
          <w:sz w:val="19"/>
          <w:szCs w:val="19"/>
        </w:rPr>
        <w:t xml:space="preserve">=0.05) with blood group AB. All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did not correlate significantly with blood group O.</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pgSz w:w="12240" w:h="15840"/>
          <w:pgMar w:top="714" w:right="1280" w:bottom="214" w:left="1160" w:header="720" w:footer="720" w:gutter="0"/>
          <w:cols w:space="720" w:equalWidth="0">
            <w:col w:w="9800"/>
          </w:cols>
          <w:noEndnote/>
        </w:sectPr>
      </w:pPr>
      <w:r w:rsidRPr="003C714A">
        <w:rPr>
          <w:noProof/>
        </w:rPr>
        <w:pict>
          <v:line id="_x0000_s1033" style="position:absolute;z-index:-251651072" from="0,38.8pt" to="489pt,38.8pt" o:allowincell="f" strokecolor="#210002" strokeweight="3pt"/>
        </w:pict>
      </w:r>
      <w:r w:rsidRPr="003C714A">
        <w:rPr>
          <w:noProof/>
        </w:rPr>
        <w:pict>
          <v:line id="_x0000_s1034" style="position:absolute;z-index:-251650048" from="0,41.35pt" to="489pt,41.35pt" o:allowincell="f" strokecolor="#210002"/>
        </w:pic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69" w:lineRule="exact"/>
        <w:rPr>
          <w:rFonts w:ascii="Times New Roman" w:hAnsi="Times New Roman" w:cs="Times New Roman"/>
          <w:sz w:val="24"/>
          <w:szCs w:val="24"/>
        </w:rPr>
      </w:pPr>
    </w:p>
    <w:p w:rsidR="003C714A" w:rsidRDefault="00B91E95">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248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type w:val="continuous"/>
          <w:pgSz w:w="12240" w:h="15840"/>
          <w:pgMar w:top="714" w:right="1300" w:bottom="214" w:left="1160" w:header="720" w:footer="720" w:gutter="0"/>
          <w:cols w:space="720" w:equalWidth="0">
            <w:col w:w="9780"/>
          </w:cols>
          <w:noEndnote/>
        </w:sectPr>
      </w:pPr>
    </w:p>
    <w:tbl>
      <w:tblPr>
        <w:tblW w:w="0" w:type="auto"/>
        <w:tblLayout w:type="fixed"/>
        <w:tblCellMar>
          <w:left w:w="0" w:type="dxa"/>
          <w:right w:w="0" w:type="dxa"/>
        </w:tblCellMar>
        <w:tblLook w:val="0000"/>
      </w:tblPr>
      <w:tblGrid>
        <w:gridCol w:w="2460"/>
        <w:gridCol w:w="2460"/>
        <w:gridCol w:w="2440"/>
        <w:gridCol w:w="700"/>
        <w:gridCol w:w="1740"/>
      </w:tblGrid>
      <w:tr w:rsidR="003C714A">
        <w:trPr>
          <w:trHeight w:val="201"/>
        </w:trPr>
        <w:tc>
          <w:tcPr>
            <w:tcW w:w="2460" w:type="dxa"/>
            <w:tcBorders>
              <w:top w:val="nil"/>
              <w:left w:val="nil"/>
              <w:bottom w:val="single" w:sz="8" w:space="0" w:color="1D258F"/>
              <w:right w:val="nil"/>
            </w:tcBorders>
            <w:vAlign w:val="bottom"/>
          </w:tcPr>
          <w:p w:rsidR="003C714A" w:rsidRDefault="00B91E95">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p>
        </w:tc>
        <w:tc>
          <w:tcPr>
            <w:tcW w:w="2460" w:type="dxa"/>
            <w:tcBorders>
              <w:top w:val="nil"/>
              <w:left w:val="nil"/>
              <w:bottom w:val="single" w:sz="8" w:space="0" w:color="1D258F"/>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17"/>
                <w:szCs w:val="17"/>
              </w:rPr>
            </w:pPr>
          </w:p>
        </w:tc>
        <w:tc>
          <w:tcPr>
            <w:tcW w:w="3140" w:type="dxa"/>
            <w:gridSpan w:val="2"/>
            <w:tcBorders>
              <w:top w:val="nil"/>
              <w:left w:val="nil"/>
              <w:bottom w:val="single" w:sz="8" w:space="0" w:color="1D258F"/>
              <w:right w:val="nil"/>
            </w:tcBorders>
            <w:vAlign w:val="bottom"/>
          </w:tcPr>
          <w:p w:rsidR="003C714A" w:rsidRDefault="00B91E95">
            <w:pPr>
              <w:widowControl w:val="0"/>
              <w:autoSpaceDE w:val="0"/>
              <w:autoSpaceDN w:val="0"/>
              <w:adjustRightInd w:val="0"/>
              <w:spacing w:after="0" w:line="200" w:lineRule="exact"/>
              <w:ind w:left="320"/>
              <w:rPr>
                <w:rFonts w:ascii="Times New Roman" w:hAnsi="Times New Roman" w:cs="Times New Roman"/>
                <w:sz w:val="24"/>
                <w:szCs w:val="24"/>
              </w:rPr>
            </w:pPr>
            <w:r>
              <w:rPr>
                <w:rFonts w:ascii="Agency FB" w:hAnsi="Agency FB" w:cs="Agency FB"/>
                <w:color w:val="1D258F"/>
                <w:sz w:val="17"/>
                <w:szCs w:val="17"/>
              </w:rPr>
              <w:t>ISSN 2313-0008 (Print); ISSN 2313-0016 (Online)</w:t>
            </w:r>
          </w:p>
        </w:tc>
        <w:tc>
          <w:tcPr>
            <w:tcW w:w="1740" w:type="dxa"/>
            <w:tcBorders>
              <w:top w:val="nil"/>
              <w:left w:val="nil"/>
              <w:bottom w:val="single" w:sz="8" w:space="0" w:color="1D258F"/>
              <w:right w:val="nil"/>
            </w:tcBorders>
            <w:vAlign w:val="bottom"/>
          </w:tcPr>
          <w:p w:rsidR="003C714A" w:rsidRDefault="003C714A">
            <w:pPr>
              <w:widowControl w:val="0"/>
              <w:autoSpaceDE w:val="0"/>
              <w:autoSpaceDN w:val="0"/>
              <w:adjustRightInd w:val="0"/>
              <w:spacing w:after="0" w:line="200" w:lineRule="exact"/>
              <w:ind w:left="920"/>
              <w:rPr>
                <w:rFonts w:ascii="Times New Roman" w:hAnsi="Times New Roman" w:cs="Times New Roman"/>
                <w:sz w:val="24"/>
                <w:szCs w:val="24"/>
              </w:rPr>
            </w:pPr>
          </w:p>
        </w:tc>
      </w:tr>
      <w:tr w:rsidR="003C714A">
        <w:trPr>
          <w:trHeight w:val="356"/>
        </w:trPr>
        <w:tc>
          <w:tcPr>
            <w:tcW w:w="9800" w:type="dxa"/>
            <w:gridSpan w:val="5"/>
            <w:tcBorders>
              <w:top w:val="nil"/>
              <w:left w:val="nil"/>
              <w:bottom w:val="nil"/>
              <w:right w:val="nil"/>
            </w:tcBorders>
            <w:vAlign w:val="bottom"/>
          </w:tcPr>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 xml:space="preserve">Comparison of lipid profile and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in SCD patients with control (</w:t>
            </w:r>
            <w:proofErr w:type="spellStart"/>
            <w:r>
              <w:rPr>
                <w:rFonts w:ascii="Times New Roman" w:hAnsi="Times New Roman" w:cs="Times New Roman"/>
                <w:sz w:val="19"/>
                <w:szCs w:val="19"/>
              </w:rPr>
              <w:t>HbAA</w:t>
            </w:r>
            <w:proofErr w:type="spellEnd"/>
            <w:r>
              <w:rPr>
                <w:rFonts w:ascii="Times New Roman" w:hAnsi="Times New Roman" w:cs="Times New Roman"/>
                <w:sz w:val="19"/>
                <w:szCs w:val="19"/>
              </w:rPr>
              <w:t>) subjects</w:t>
            </w:r>
          </w:p>
        </w:tc>
      </w:tr>
      <w:tr w:rsidR="003C714A">
        <w:trPr>
          <w:trHeight w:val="28"/>
        </w:trPr>
        <w:tc>
          <w:tcPr>
            <w:tcW w:w="246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54"/>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Variables</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b/>
                <w:bCs/>
                <w:sz w:val="19"/>
                <w:szCs w:val="19"/>
              </w:rPr>
              <w:t>SCD patients</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9"/>
                <w:szCs w:val="19"/>
              </w:rPr>
              <w:t>Control Subjects (</w:t>
            </w:r>
            <w:proofErr w:type="spellStart"/>
            <w:r>
              <w:rPr>
                <w:rFonts w:ascii="Times New Roman" w:hAnsi="Times New Roman" w:cs="Times New Roman"/>
                <w:b/>
                <w:bCs/>
                <w:sz w:val="19"/>
                <w:szCs w:val="19"/>
              </w:rPr>
              <w:t>HbAA</w:t>
            </w:r>
            <w:proofErr w:type="spellEnd"/>
            <w:r>
              <w:rPr>
                <w:rFonts w:ascii="Times New Roman" w:hAnsi="Times New Roman" w:cs="Times New Roman"/>
                <w:b/>
                <w:bCs/>
                <w:sz w:val="19"/>
                <w:szCs w:val="19"/>
              </w:rPr>
              <w:t>)</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b/>
                <w:bCs/>
                <w:sz w:val="19"/>
                <w:szCs w:val="19"/>
              </w:rPr>
              <w:t>p-value</w:t>
            </w:r>
          </w:p>
        </w:tc>
      </w:tr>
      <w:tr w:rsidR="003C714A">
        <w:trPr>
          <w:trHeight w:val="25"/>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3"/>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Number of Subjects</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100</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 cholesterol (</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3.20±0.14</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4.38±0.14</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Triglycerides (</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1.16±0.04</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1.20±0.09</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HDL-c (</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0.70±0.15</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1.08±0.05</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LDL-c (</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1.96±0.12</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2.60±0.01</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AIP</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0.22±0.03</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0.05±0.04</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CRR</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4.56±0.02</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4.05±0.02</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246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AC</w:t>
            </w:r>
          </w:p>
        </w:tc>
        <w:tc>
          <w:tcPr>
            <w:tcW w:w="246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3.56±0.02</w:t>
            </w:r>
          </w:p>
        </w:tc>
        <w:tc>
          <w:tcPr>
            <w:tcW w:w="24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3.05±0.02</w:t>
            </w:r>
          </w:p>
        </w:tc>
        <w:tc>
          <w:tcPr>
            <w:tcW w:w="7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4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646"/>
              <w:jc w:val="center"/>
              <w:rPr>
                <w:rFonts w:ascii="Times New Roman" w:hAnsi="Times New Roman" w:cs="Times New Roman"/>
                <w:sz w:val="24"/>
                <w:szCs w:val="24"/>
              </w:rPr>
            </w:pPr>
            <w:r>
              <w:rPr>
                <w:rFonts w:ascii="Times New Roman" w:hAnsi="Times New Roman" w:cs="Times New Roman"/>
                <w:sz w:val="19"/>
                <w:szCs w:val="19"/>
              </w:rPr>
              <w:t>0.001</w:t>
            </w:r>
          </w:p>
        </w:tc>
      </w:tr>
      <w:tr w:rsidR="003C714A">
        <w:trPr>
          <w:trHeight w:val="23"/>
        </w:trPr>
        <w:tc>
          <w:tcPr>
            <w:tcW w:w="246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7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bl>
    <w:p w:rsidR="003C714A" w:rsidRDefault="003C714A">
      <w:pPr>
        <w:widowControl w:val="0"/>
        <w:autoSpaceDE w:val="0"/>
        <w:autoSpaceDN w:val="0"/>
        <w:adjustRightInd w:val="0"/>
        <w:spacing w:after="0" w:line="241"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Distribution of measured variables among ABO blood group types in Sickle cell disease patients</w:t>
      </w:r>
    </w:p>
    <w:p w:rsidR="003C714A" w:rsidRDefault="003C714A">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420"/>
        <w:gridCol w:w="340"/>
        <w:gridCol w:w="900"/>
        <w:gridCol w:w="80"/>
        <w:gridCol w:w="80"/>
        <w:gridCol w:w="1400"/>
        <w:gridCol w:w="280"/>
        <w:gridCol w:w="1100"/>
        <w:gridCol w:w="340"/>
        <w:gridCol w:w="140"/>
        <w:gridCol w:w="180"/>
        <w:gridCol w:w="400"/>
        <w:gridCol w:w="340"/>
        <w:gridCol w:w="1040"/>
        <w:gridCol w:w="80"/>
        <w:gridCol w:w="280"/>
        <w:gridCol w:w="1420"/>
      </w:tblGrid>
      <w:tr w:rsidR="003C714A">
        <w:trPr>
          <w:trHeight w:val="274"/>
        </w:trPr>
        <w:tc>
          <w:tcPr>
            <w:tcW w:w="2660" w:type="dxa"/>
            <w:gridSpan w:val="3"/>
            <w:tcBorders>
              <w:top w:val="single" w:sz="8" w:space="0" w:color="auto"/>
              <w:left w:val="single" w:sz="8" w:space="0" w:color="auto"/>
              <w:bottom w:val="nil"/>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Measured variables</w:t>
            </w:r>
          </w:p>
        </w:tc>
        <w:tc>
          <w:tcPr>
            <w:tcW w:w="80" w:type="dxa"/>
            <w:tcBorders>
              <w:top w:val="single" w:sz="8" w:space="0" w:color="auto"/>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uto"/>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3"/>
                <w:szCs w:val="23"/>
              </w:rPr>
            </w:pPr>
          </w:p>
        </w:tc>
        <w:tc>
          <w:tcPr>
            <w:tcW w:w="1680" w:type="dxa"/>
            <w:gridSpan w:val="2"/>
            <w:tcBorders>
              <w:top w:val="single" w:sz="8" w:space="0" w:color="auto"/>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b/>
                <w:bCs/>
                <w:sz w:val="19"/>
                <w:szCs w:val="19"/>
              </w:rPr>
              <w:t>Blood Group A</w:t>
            </w:r>
          </w:p>
        </w:tc>
        <w:tc>
          <w:tcPr>
            <w:tcW w:w="1580" w:type="dxa"/>
            <w:gridSpan w:val="3"/>
            <w:tcBorders>
              <w:top w:val="single" w:sz="8" w:space="0" w:color="auto"/>
              <w:left w:val="nil"/>
              <w:bottom w:val="nil"/>
              <w:right w:val="nil"/>
            </w:tcBorders>
            <w:vAlign w:val="bottom"/>
          </w:tcPr>
          <w:p w:rsidR="003C714A" w:rsidRDefault="00B91E95">
            <w:pPr>
              <w:widowControl w:val="0"/>
              <w:autoSpaceDE w:val="0"/>
              <w:autoSpaceDN w:val="0"/>
              <w:adjustRightInd w:val="0"/>
              <w:spacing w:after="0" w:line="240" w:lineRule="auto"/>
              <w:ind w:left="65"/>
              <w:jc w:val="center"/>
              <w:rPr>
                <w:rFonts w:ascii="Times New Roman" w:hAnsi="Times New Roman" w:cs="Times New Roman"/>
                <w:sz w:val="24"/>
                <w:szCs w:val="24"/>
              </w:rPr>
            </w:pPr>
            <w:r>
              <w:rPr>
                <w:rFonts w:ascii="Times New Roman" w:hAnsi="Times New Roman" w:cs="Times New Roman"/>
                <w:b/>
                <w:bCs/>
                <w:sz w:val="19"/>
                <w:szCs w:val="19"/>
              </w:rPr>
              <w:t>Blood Group B</w:t>
            </w:r>
          </w:p>
        </w:tc>
        <w:tc>
          <w:tcPr>
            <w:tcW w:w="180" w:type="dxa"/>
            <w:tcBorders>
              <w:top w:val="single" w:sz="8" w:space="0" w:color="auto"/>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3"/>
                <w:szCs w:val="23"/>
              </w:rPr>
            </w:pPr>
          </w:p>
        </w:tc>
        <w:tc>
          <w:tcPr>
            <w:tcW w:w="1780" w:type="dxa"/>
            <w:gridSpan w:val="3"/>
            <w:tcBorders>
              <w:top w:val="single" w:sz="8" w:space="0" w:color="auto"/>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Blood Group AB</w:t>
            </w:r>
          </w:p>
        </w:tc>
        <w:tc>
          <w:tcPr>
            <w:tcW w:w="80" w:type="dxa"/>
            <w:tcBorders>
              <w:top w:val="single" w:sz="8" w:space="0" w:color="auto"/>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3"/>
                <w:szCs w:val="23"/>
              </w:rPr>
            </w:pPr>
          </w:p>
        </w:tc>
        <w:tc>
          <w:tcPr>
            <w:tcW w:w="1700" w:type="dxa"/>
            <w:gridSpan w:val="2"/>
            <w:tcBorders>
              <w:top w:val="single" w:sz="8" w:space="0" w:color="auto"/>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5"/>
              <w:jc w:val="center"/>
              <w:rPr>
                <w:rFonts w:ascii="Times New Roman" w:hAnsi="Times New Roman" w:cs="Times New Roman"/>
                <w:sz w:val="24"/>
                <w:szCs w:val="24"/>
              </w:rPr>
            </w:pPr>
            <w:r>
              <w:rPr>
                <w:rFonts w:ascii="Times New Roman" w:hAnsi="Times New Roman" w:cs="Times New Roman"/>
                <w:b/>
                <w:bCs/>
                <w:sz w:val="19"/>
                <w:szCs w:val="19"/>
              </w:rPr>
              <w:t>Blood Group O</w:t>
            </w:r>
          </w:p>
        </w:tc>
      </w:tr>
      <w:tr w:rsidR="003C714A">
        <w:trPr>
          <w:trHeight w:val="25"/>
        </w:trPr>
        <w:tc>
          <w:tcPr>
            <w:tcW w:w="1420" w:type="dxa"/>
            <w:tcBorders>
              <w:top w:val="nil"/>
              <w:left w:val="single" w:sz="8" w:space="0" w:color="auto"/>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3"/>
        </w:trPr>
        <w:tc>
          <w:tcPr>
            <w:tcW w:w="1760" w:type="dxa"/>
            <w:gridSpan w:val="2"/>
            <w:tcBorders>
              <w:top w:val="nil"/>
              <w:left w:val="single" w:sz="8" w:space="0" w:color="auto"/>
              <w:bottom w:val="nil"/>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Number of Subjects</w:t>
            </w:r>
          </w:p>
        </w:tc>
        <w:tc>
          <w:tcPr>
            <w:tcW w:w="9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8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70</w:t>
            </w: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545"/>
              <w:jc w:val="center"/>
              <w:rPr>
                <w:rFonts w:ascii="Times New Roman" w:hAnsi="Times New Roman" w:cs="Times New Roman"/>
                <w:sz w:val="24"/>
                <w:szCs w:val="24"/>
              </w:rPr>
            </w:pPr>
            <w:r>
              <w:rPr>
                <w:rFonts w:ascii="Times New Roman" w:hAnsi="Times New Roman" w:cs="Times New Roman"/>
                <w:w w:val="94"/>
                <w:sz w:val="19"/>
                <w:szCs w:val="19"/>
              </w:rPr>
              <w:t>42</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380" w:type="dxa"/>
            <w:gridSpan w:val="2"/>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12</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00" w:type="dxa"/>
            <w:gridSpan w:val="2"/>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45"/>
              <w:jc w:val="center"/>
              <w:rPr>
                <w:rFonts w:ascii="Times New Roman" w:hAnsi="Times New Roman" w:cs="Times New Roman"/>
                <w:sz w:val="24"/>
                <w:szCs w:val="24"/>
              </w:rPr>
            </w:pPr>
            <w:r>
              <w:rPr>
                <w:rFonts w:ascii="Times New Roman" w:hAnsi="Times New Roman" w:cs="Times New Roman"/>
                <w:sz w:val="19"/>
                <w:szCs w:val="19"/>
              </w:rPr>
              <w:t>76</w:t>
            </w:r>
          </w:p>
        </w:tc>
      </w:tr>
      <w:tr w:rsidR="003C714A">
        <w:trPr>
          <w:trHeight w:val="23"/>
        </w:trPr>
        <w:tc>
          <w:tcPr>
            <w:tcW w:w="1420" w:type="dxa"/>
            <w:tcBorders>
              <w:top w:val="nil"/>
              <w:left w:val="single" w:sz="8" w:space="0" w:color="auto"/>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86"/>
        </w:trPr>
        <w:tc>
          <w:tcPr>
            <w:tcW w:w="1760" w:type="dxa"/>
            <w:gridSpan w:val="2"/>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Age (years)</w:t>
            </w: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19"/>
                <w:szCs w:val="19"/>
              </w:rPr>
              <w:t>20.5±0.01</w:t>
            </w:r>
            <w:r>
              <w:rPr>
                <w:rFonts w:ascii="Times New Roman" w:hAnsi="Times New Roman" w:cs="Times New Roman"/>
                <w:w w:val="99"/>
                <w:vertAlign w:val="superscript"/>
              </w:rPr>
              <w:t>b</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w w:val="98"/>
                <w:sz w:val="19"/>
                <w:szCs w:val="19"/>
              </w:rPr>
              <w:t>21.3±0.02</w:t>
            </w:r>
            <w:r>
              <w:rPr>
                <w:rFonts w:ascii="Times New Roman" w:hAnsi="Times New Roman" w:cs="Times New Roman"/>
                <w:w w:val="98"/>
                <w:vertAlign w:val="superscript"/>
              </w:rPr>
              <w:t>c</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18.0±0.03</w:t>
            </w:r>
            <w:r>
              <w:rPr>
                <w:rFonts w:ascii="Times New Roman" w:hAnsi="Times New Roman" w:cs="Times New Roman"/>
                <w:vertAlign w:val="superscript"/>
              </w:rPr>
              <w:t>a</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21.1±0.04</w:t>
            </w:r>
            <w:r>
              <w:rPr>
                <w:rFonts w:ascii="Times New Roman" w:hAnsi="Times New Roman" w:cs="Times New Roman"/>
                <w:vertAlign w:val="superscript"/>
              </w:rPr>
              <w:t>c</w:t>
            </w:r>
          </w:p>
        </w:tc>
      </w:tr>
      <w:tr w:rsidR="003C714A">
        <w:trPr>
          <w:trHeight w:val="286"/>
        </w:trPr>
        <w:tc>
          <w:tcPr>
            <w:tcW w:w="2660" w:type="dxa"/>
            <w:gridSpan w:val="3"/>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 Cholesterol(</w:t>
            </w:r>
            <w:proofErr w:type="spellStart"/>
            <w:r>
              <w:rPr>
                <w:rFonts w:ascii="Times New Roman" w:hAnsi="Times New Roman" w:cs="Times New Roman"/>
                <w:sz w:val="19"/>
                <w:szCs w:val="19"/>
              </w:rPr>
              <w:t>mmolo</w:t>
            </w:r>
            <w:proofErr w:type="spellEnd"/>
            <w:r>
              <w:rPr>
                <w:rFonts w:ascii="Times New Roman" w:hAnsi="Times New Roman" w:cs="Times New Roman"/>
                <w:sz w:val="19"/>
                <w:szCs w:val="19"/>
              </w:rPr>
              <w:t>/L)</w:t>
            </w: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3.81±0.14</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sz w:val="19"/>
                <w:szCs w:val="19"/>
              </w:rPr>
              <w:t>3.52±0.15</w:t>
            </w:r>
            <w:r>
              <w:rPr>
                <w:rFonts w:ascii="Times New Roman" w:hAnsi="Times New Roman" w:cs="Times New Roman"/>
                <w:vertAlign w:val="superscript"/>
              </w:rPr>
              <w:t>b</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w w:val="99"/>
                <w:sz w:val="19"/>
                <w:szCs w:val="19"/>
              </w:rPr>
              <w:t>3.47±0.14</w:t>
            </w:r>
            <w:r>
              <w:rPr>
                <w:rFonts w:ascii="Times New Roman" w:hAnsi="Times New Roman" w:cs="Times New Roman"/>
                <w:w w:val="99"/>
                <w:vertAlign w:val="superscript"/>
              </w:rPr>
              <w:t>b</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3.18±0.12</w:t>
            </w:r>
            <w:r>
              <w:rPr>
                <w:rFonts w:ascii="Times New Roman" w:hAnsi="Times New Roman" w:cs="Times New Roman"/>
                <w:vertAlign w:val="superscript"/>
              </w:rPr>
              <w:t>a</w:t>
            </w:r>
          </w:p>
        </w:tc>
      </w:tr>
      <w:tr w:rsidR="003C714A">
        <w:trPr>
          <w:trHeight w:val="286"/>
        </w:trPr>
        <w:tc>
          <w:tcPr>
            <w:tcW w:w="2660" w:type="dxa"/>
            <w:gridSpan w:val="3"/>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Triglycerides (</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1.13±0.05</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w w:val="98"/>
                <w:sz w:val="19"/>
                <w:szCs w:val="19"/>
              </w:rPr>
              <w:t>1.10±0.04</w:t>
            </w:r>
            <w:r>
              <w:rPr>
                <w:rFonts w:ascii="Times New Roman" w:hAnsi="Times New Roman" w:cs="Times New Roman"/>
                <w:w w:val="98"/>
                <w:vertAlign w:val="superscript"/>
              </w:rPr>
              <w:t>a</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1.13±0.04</w:t>
            </w:r>
            <w:r>
              <w:rPr>
                <w:rFonts w:ascii="Times New Roman" w:hAnsi="Times New Roman" w:cs="Times New Roman"/>
                <w:vertAlign w:val="superscript"/>
              </w:rPr>
              <w:t>a</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w w:val="99"/>
                <w:sz w:val="19"/>
                <w:szCs w:val="19"/>
              </w:rPr>
              <w:t>1.06±0.04</w:t>
            </w:r>
            <w:r>
              <w:rPr>
                <w:rFonts w:ascii="Times New Roman" w:hAnsi="Times New Roman" w:cs="Times New Roman"/>
                <w:w w:val="99"/>
                <w:vertAlign w:val="superscript"/>
              </w:rPr>
              <w:t>b</w:t>
            </w:r>
          </w:p>
        </w:tc>
      </w:tr>
      <w:tr w:rsidR="003C714A">
        <w:trPr>
          <w:trHeight w:val="286"/>
        </w:trPr>
        <w:tc>
          <w:tcPr>
            <w:tcW w:w="2660" w:type="dxa"/>
            <w:gridSpan w:val="3"/>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HDL-cholesterol(</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19"/>
                <w:szCs w:val="19"/>
              </w:rPr>
              <w:t>0.56±0.03</w:t>
            </w:r>
            <w:r>
              <w:rPr>
                <w:rFonts w:ascii="Times New Roman" w:hAnsi="Times New Roman" w:cs="Times New Roman"/>
                <w:w w:val="99"/>
                <w:vertAlign w:val="superscript"/>
              </w:rPr>
              <w:t>b</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w w:val="98"/>
                <w:sz w:val="19"/>
                <w:szCs w:val="19"/>
              </w:rPr>
              <w:t>0.62±0.04</w:t>
            </w:r>
            <w:r>
              <w:rPr>
                <w:rFonts w:ascii="Times New Roman" w:hAnsi="Times New Roman" w:cs="Times New Roman"/>
                <w:w w:val="98"/>
                <w:vertAlign w:val="superscript"/>
              </w:rPr>
              <w:t>a</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0.63±0.05</w:t>
            </w:r>
            <w:r>
              <w:rPr>
                <w:rFonts w:ascii="Times New Roman" w:hAnsi="Times New Roman" w:cs="Times New Roman"/>
                <w:vertAlign w:val="superscript"/>
              </w:rPr>
              <w:t>a</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0.71±0.03</w:t>
            </w:r>
            <w:r>
              <w:rPr>
                <w:rFonts w:ascii="Times New Roman" w:hAnsi="Times New Roman" w:cs="Times New Roman"/>
                <w:vertAlign w:val="superscript"/>
              </w:rPr>
              <w:t>c</w:t>
            </w:r>
          </w:p>
        </w:tc>
      </w:tr>
      <w:tr w:rsidR="003C714A">
        <w:trPr>
          <w:trHeight w:val="286"/>
        </w:trPr>
        <w:tc>
          <w:tcPr>
            <w:tcW w:w="2660" w:type="dxa"/>
            <w:gridSpan w:val="3"/>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LDL-cholesterol(</w:t>
            </w:r>
            <w:proofErr w:type="spellStart"/>
            <w:r>
              <w:rPr>
                <w:rFonts w:ascii="Times New Roman" w:hAnsi="Times New Roman" w:cs="Times New Roman"/>
                <w:sz w:val="19"/>
                <w:szCs w:val="19"/>
              </w:rPr>
              <w:t>mmol</w:t>
            </w:r>
            <w:proofErr w:type="spellEnd"/>
            <w:r>
              <w:rPr>
                <w:rFonts w:ascii="Times New Roman" w:hAnsi="Times New Roman" w:cs="Times New Roman"/>
                <w:sz w:val="19"/>
                <w:szCs w:val="19"/>
              </w:rPr>
              <w:t>/L)</w:t>
            </w: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2.70±0.01</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sz w:val="19"/>
                <w:szCs w:val="19"/>
              </w:rPr>
              <w:t>2.39±0.03</w:t>
            </w:r>
            <w:r>
              <w:rPr>
                <w:rFonts w:ascii="Times New Roman" w:hAnsi="Times New Roman" w:cs="Times New Roman"/>
                <w:vertAlign w:val="superscript"/>
              </w:rPr>
              <w:t>b</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2.98±0.06</w:t>
            </w:r>
            <w:r>
              <w:rPr>
                <w:rFonts w:ascii="Times New Roman" w:hAnsi="Times New Roman" w:cs="Times New Roman"/>
                <w:vertAlign w:val="superscript"/>
              </w:rPr>
              <w:t>c</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1.99±0.09</w:t>
            </w:r>
            <w:r>
              <w:rPr>
                <w:rFonts w:ascii="Times New Roman" w:hAnsi="Times New Roman" w:cs="Times New Roman"/>
                <w:vertAlign w:val="superscript"/>
              </w:rPr>
              <w:t>a</w:t>
            </w:r>
          </w:p>
        </w:tc>
      </w:tr>
      <w:tr w:rsidR="003C714A">
        <w:trPr>
          <w:trHeight w:val="286"/>
        </w:trPr>
        <w:tc>
          <w:tcPr>
            <w:tcW w:w="1760" w:type="dxa"/>
            <w:gridSpan w:val="2"/>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AIP</w:t>
            </w: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0.30±0.01</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sz w:val="19"/>
                <w:szCs w:val="19"/>
              </w:rPr>
              <w:t>0.25±0.03</w:t>
            </w:r>
            <w:r>
              <w:rPr>
                <w:rFonts w:ascii="Times New Roman" w:hAnsi="Times New Roman" w:cs="Times New Roman"/>
                <w:vertAlign w:val="superscript"/>
              </w:rPr>
              <w:t>b</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w w:val="99"/>
                <w:sz w:val="19"/>
                <w:szCs w:val="19"/>
              </w:rPr>
              <w:t>0.25±0.03</w:t>
            </w:r>
            <w:r>
              <w:rPr>
                <w:rFonts w:ascii="Times New Roman" w:hAnsi="Times New Roman" w:cs="Times New Roman"/>
                <w:w w:val="99"/>
                <w:vertAlign w:val="superscript"/>
              </w:rPr>
              <w:t>b</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0.17±0.03</w:t>
            </w:r>
            <w:r>
              <w:rPr>
                <w:rFonts w:ascii="Times New Roman" w:hAnsi="Times New Roman" w:cs="Times New Roman"/>
                <w:vertAlign w:val="superscript"/>
              </w:rPr>
              <w:t>a</w:t>
            </w:r>
          </w:p>
        </w:tc>
      </w:tr>
      <w:tr w:rsidR="003C714A">
        <w:trPr>
          <w:trHeight w:val="286"/>
        </w:trPr>
        <w:tc>
          <w:tcPr>
            <w:tcW w:w="1760" w:type="dxa"/>
            <w:gridSpan w:val="2"/>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CRR</w:t>
            </w: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6.80±0.15</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sz w:val="19"/>
                <w:szCs w:val="19"/>
              </w:rPr>
              <w:t>5.66±0.04</w:t>
            </w:r>
            <w:r>
              <w:rPr>
                <w:rFonts w:ascii="Times New Roman" w:hAnsi="Times New Roman" w:cs="Times New Roman"/>
                <w:vertAlign w:val="superscript"/>
              </w:rPr>
              <w:t>b</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w w:val="99"/>
                <w:sz w:val="19"/>
                <w:szCs w:val="19"/>
              </w:rPr>
              <w:t>5.50±0.08</w:t>
            </w:r>
            <w:r>
              <w:rPr>
                <w:rFonts w:ascii="Times New Roman" w:hAnsi="Times New Roman" w:cs="Times New Roman"/>
                <w:w w:val="99"/>
                <w:vertAlign w:val="superscript"/>
              </w:rPr>
              <w:t>b</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4.47±0.02</w:t>
            </w:r>
            <w:r>
              <w:rPr>
                <w:rFonts w:ascii="Times New Roman" w:hAnsi="Times New Roman" w:cs="Times New Roman"/>
                <w:vertAlign w:val="superscript"/>
              </w:rPr>
              <w:t>a</w:t>
            </w:r>
          </w:p>
        </w:tc>
      </w:tr>
      <w:tr w:rsidR="003C714A">
        <w:trPr>
          <w:trHeight w:val="286"/>
        </w:trPr>
        <w:tc>
          <w:tcPr>
            <w:tcW w:w="1760" w:type="dxa"/>
            <w:gridSpan w:val="2"/>
            <w:tcBorders>
              <w:top w:val="nil"/>
              <w:left w:val="single" w:sz="8" w:space="0" w:color="auto"/>
              <w:bottom w:val="single" w:sz="8" w:space="0" w:color="auto"/>
              <w:right w:val="nil"/>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AC</w:t>
            </w: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19"/>
                <w:szCs w:val="19"/>
              </w:rPr>
              <w:t>5.80±0.05</w:t>
            </w:r>
            <w:r>
              <w:rPr>
                <w:rFonts w:ascii="Times New Roman" w:hAnsi="Times New Roman" w:cs="Times New Roman"/>
                <w:vertAlign w:val="superscript"/>
              </w:rPr>
              <w:t>c</w:t>
            </w:r>
          </w:p>
        </w:tc>
        <w:tc>
          <w:tcPr>
            <w:tcW w:w="1440" w:type="dxa"/>
            <w:gridSpan w:val="2"/>
            <w:tcBorders>
              <w:top w:val="nil"/>
              <w:left w:val="nil"/>
              <w:bottom w:val="single" w:sz="8" w:space="0" w:color="auto"/>
              <w:right w:val="nil"/>
            </w:tcBorders>
            <w:vAlign w:val="bottom"/>
          </w:tcPr>
          <w:p w:rsidR="003C714A" w:rsidRDefault="00B91E95">
            <w:pPr>
              <w:widowControl w:val="0"/>
              <w:autoSpaceDE w:val="0"/>
              <w:autoSpaceDN w:val="0"/>
              <w:adjustRightInd w:val="0"/>
              <w:spacing w:after="0" w:line="240" w:lineRule="auto"/>
              <w:ind w:left="205"/>
              <w:jc w:val="center"/>
              <w:rPr>
                <w:rFonts w:ascii="Times New Roman" w:hAnsi="Times New Roman" w:cs="Times New Roman"/>
                <w:sz w:val="24"/>
                <w:szCs w:val="24"/>
              </w:rPr>
            </w:pPr>
            <w:r>
              <w:rPr>
                <w:rFonts w:ascii="Times New Roman" w:hAnsi="Times New Roman" w:cs="Times New Roman"/>
                <w:sz w:val="19"/>
                <w:szCs w:val="19"/>
              </w:rPr>
              <w:t>4.67±0.04</w:t>
            </w:r>
            <w:r>
              <w:rPr>
                <w:rFonts w:ascii="Times New Roman" w:hAnsi="Times New Roman" w:cs="Times New Roman"/>
                <w:vertAlign w:val="superscript"/>
              </w:rPr>
              <w:t>b</w:t>
            </w: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w w:val="99"/>
                <w:sz w:val="19"/>
                <w:szCs w:val="19"/>
              </w:rPr>
              <w:t>4.50±0.08</w:t>
            </w:r>
            <w:r>
              <w:rPr>
                <w:rFonts w:ascii="Times New Roman" w:hAnsi="Times New Roman" w:cs="Times New Roman"/>
                <w:w w:val="99"/>
                <w:vertAlign w:val="superscript"/>
              </w:rPr>
              <w:t>b</w:t>
            </w: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3C714A" w:rsidRDefault="00B91E95">
            <w:pPr>
              <w:widowControl w:val="0"/>
              <w:autoSpaceDE w:val="0"/>
              <w:autoSpaceDN w:val="0"/>
              <w:adjustRightInd w:val="0"/>
              <w:spacing w:after="0" w:line="240" w:lineRule="auto"/>
              <w:ind w:right="325"/>
              <w:jc w:val="center"/>
              <w:rPr>
                <w:rFonts w:ascii="Times New Roman" w:hAnsi="Times New Roman" w:cs="Times New Roman"/>
                <w:sz w:val="24"/>
                <w:szCs w:val="24"/>
              </w:rPr>
            </w:pPr>
            <w:r>
              <w:rPr>
                <w:rFonts w:ascii="Times New Roman" w:hAnsi="Times New Roman" w:cs="Times New Roman"/>
                <w:sz w:val="19"/>
                <w:szCs w:val="19"/>
              </w:rPr>
              <w:t>3.47±0.02</w:t>
            </w:r>
            <w:r>
              <w:rPr>
                <w:rFonts w:ascii="Times New Roman" w:hAnsi="Times New Roman" w:cs="Times New Roman"/>
                <w:vertAlign w:val="superscript"/>
              </w:rPr>
              <w:t>a</w:t>
            </w:r>
          </w:p>
        </w:tc>
      </w:tr>
      <w:tr w:rsidR="003C714A">
        <w:trPr>
          <w:trHeight w:val="282"/>
        </w:trPr>
        <w:tc>
          <w:tcPr>
            <w:tcW w:w="2660" w:type="dxa"/>
            <w:gridSpan w:val="3"/>
            <w:tcBorders>
              <w:top w:val="nil"/>
              <w:left w:val="nil"/>
              <w:bottom w:val="nil"/>
              <w:right w:val="nil"/>
            </w:tcBorders>
            <w:vAlign w:val="bottom"/>
          </w:tcPr>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a=p&gt;0.05; b=p&lt;0.05; c= p&lt;0.001</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tc>
      </w:tr>
      <w:tr w:rsidR="003C714A">
        <w:trPr>
          <w:trHeight w:val="418"/>
        </w:trPr>
        <w:tc>
          <w:tcPr>
            <w:tcW w:w="9820" w:type="dxa"/>
            <w:gridSpan w:val="17"/>
            <w:tcBorders>
              <w:top w:val="nil"/>
              <w:left w:val="nil"/>
              <w:bottom w:val="nil"/>
              <w:right w:val="nil"/>
            </w:tcBorders>
            <w:vAlign w:val="bottom"/>
          </w:tcPr>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 xml:space="preserve">Correlation of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among ABO blood groups in Sickle cell disease patients</w:t>
            </w:r>
          </w:p>
        </w:tc>
      </w:tr>
      <w:tr w:rsidR="003C714A">
        <w:trPr>
          <w:trHeight w:val="28"/>
        </w:trPr>
        <w:tc>
          <w:tcPr>
            <w:tcW w:w="142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60" w:type="dxa"/>
            <w:gridSpan w:val="3"/>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54"/>
        </w:trPr>
        <w:tc>
          <w:tcPr>
            <w:tcW w:w="142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Blood Groups</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460" w:type="dxa"/>
            <w:gridSpan w:val="4"/>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25"/>
              <w:jc w:val="center"/>
              <w:rPr>
                <w:rFonts w:ascii="Times New Roman" w:hAnsi="Times New Roman" w:cs="Times New Roman"/>
                <w:sz w:val="24"/>
                <w:szCs w:val="24"/>
              </w:rPr>
            </w:pPr>
            <w:proofErr w:type="spellStart"/>
            <w:r>
              <w:rPr>
                <w:rFonts w:ascii="Times New Roman" w:hAnsi="Times New Roman" w:cs="Times New Roman"/>
                <w:b/>
                <w:bCs/>
                <w:sz w:val="19"/>
                <w:szCs w:val="19"/>
              </w:rPr>
              <w:t>Atherogenic</w:t>
            </w:r>
            <w:proofErr w:type="spellEnd"/>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4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665"/>
              <w:jc w:val="center"/>
              <w:rPr>
                <w:rFonts w:ascii="Times New Roman" w:hAnsi="Times New Roman" w:cs="Times New Roman"/>
                <w:sz w:val="24"/>
                <w:szCs w:val="24"/>
              </w:rPr>
            </w:pPr>
            <w:r>
              <w:rPr>
                <w:rFonts w:ascii="Times New Roman" w:hAnsi="Times New Roman" w:cs="Times New Roman"/>
                <w:b/>
                <w:bCs/>
                <w:sz w:val="19"/>
                <w:szCs w:val="19"/>
              </w:rPr>
              <w:t>Indices</w:t>
            </w: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r>
      <w:tr w:rsidR="003C714A">
        <w:trPr>
          <w:trHeight w:val="25"/>
        </w:trPr>
        <w:tc>
          <w:tcPr>
            <w:tcW w:w="1420" w:type="dxa"/>
            <w:tcBorders>
              <w:top w:val="nil"/>
              <w:left w:val="single" w:sz="8" w:space="0" w:color="auto"/>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54"/>
        </w:trPr>
        <w:tc>
          <w:tcPr>
            <w:tcW w:w="1420" w:type="dxa"/>
            <w:tcBorders>
              <w:top w:val="nil"/>
              <w:left w:val="single" w:sz="8" w:space="0" w:color="auto"/>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560" w:type="dxa"/>
            <w:gridSpan w:val="3"/>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1125"/>
              <w:jc w:val="center"/>
              <w:rPr>
                <w:rFonts w:ascii="Times New Roman" w:hAnsi="Times New Roman" w:cs="Times New Roman"/>
                <w:sz w:val="24"/>
                <w:szCs w:val="24"/>
              </w:rPr>
            </w:pPr>
            <w:r>
              <w:rPr>
                <w:rFonts w:ascii="Times New Roman" w:hAnsi="Times New Roman" w:cs="Times New Roman"/>
                <w:b/>
                <w:bCs/>
                <w:sz w:val="19"/>
                <w:szCs w:val="19"/>
              </w:rPr>
              <w:t>AIP</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4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705"/>
              <w:jc w:val="center"/>
              <w:rPr>
                <w:rFonts w:ascii="Times New Roman" w:hAnsi="Times New Roman" w:cs="Times New Roman"/>
                <w:sz w:val="24"/>
                <w:szCs w:val="24"/>
              </w:rPr>
            </w:pPr>
            <w:r>
              <w:rPr>
                <w:rFonts w:ascii="Times New Roman" w:hAnsi="Times New Roman" w:cs="Times New Roman"/>
                <w:b/>
                <w:bCs/>
                <w:w w:val="97"/>
                <w:sz w:val="19"/>
                <w:szCs w:val="19"/>
              </w:rPr>
              <w:t>CRR</w:t>
            </w: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700" w:type="dxa"/>
            <w:gridSpan w:val="2"/>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AC</w:t>
            </w:r>
          </w:p>
        </w:tc>
      </w:tr>
      <w:tr w:rsidR="003C714A">
        <w:trPr>
          <w:trHeight w:val="25"/>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3"/>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2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54"/>
        </w:trPr>
        <w:tc>
          <w:tcPr>
            <w:tcW w:w="1420" w:type="dxa"/>
            <w:tcBorders>
              <w:top w:val="nil"/>
              <w:left w:val="single" w:sz="8" w:space="0" w:color="auto"/>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125"/>
              <w:jc w:val="center"/>
              <w:rPr>
                <w:rFonts w:ascii="Times New Roman" w:hAnsi="Times New Roman" w:cs="Times New Roman"/>
                <w:sz w:val="24"/>
                <w:szCs w:val="24"/>
              </w:rPr>
            </w:pPr>
            <w:r>
              <w:rPr>
                <w:rFonts w:ascii="Times New Roman" w:hAnsi="Times New Roman" w:cs="Times New Roman"/>
                <w:b/>
                <w:bCs/>
                <w:sz w:val="19"/>
                <w:szCs w:val="19"/>
              </w:rPr>
              <w:t>R-value</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19"/>
                <w:szCs w:val="19"/>
              </w:rPr>
              <w:t>p-value</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05"/>
              <w:jc w:val="center"/>
              <w:rPr>
                <w:rFonts w:ascii="Times New Roman" w:hAnsi="Times New Roman" w:cs="Times New Roman"/>
                <w:sz w:val="24"/>
                <w:szCs w:val="24"/>
              </w:rPr>
            </w:pPr>
            <w:r>
              <w:rPr>
                <w:rFonts w:ascii="Times New Roman" w:hAnsi="Times New Roman" w:cs="Times New Roman"/>
                <w:b/>
                <w:bCs/>
                <w:sz w:val="19"/>
                <w:szCs w:val="19"/>
              </w:rPr>
              <w:t>R-value</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720" w:type="dxa"/>
            <w:gridSpan w:val="3"/>
            <w:tcBorders>
              <w:top w:val="nil"/>
              <w:left w:val="nil"/>
              <w:bottom w:val="nil"/>
              <w:right w:val="nil"/>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p-value</w:t>
            </w: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2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19"/>
                <w:szCs w:val="19"/>
              </w:rPr>
              <w:t>R-value</w:t>
            </w: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p-value</w:t>
            </w:r>
          </w:p>
        </w:tc>
      </w:tr>
      <w:tr w:rsidR="003C714A">
        <w:trPr>
          <w:trHeight w:val="25"/>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142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125"/>
              <w:jc w:val="center"/>
              <w:rPr>
                <w:rFonts w:ascii="Times New Roman" w:hAnsi="Times New Roman" w:cs="Times New Roman"/>
                <w:sz w:val="24"/>
                <w:szCs w:val="24"/>
              </w:rPr>
            </w:pPr>
            <w:r>
              <w:rPr>
                <w:rFonts w:ascii="Times New Roman" w:hAnsi="Times New Roman" w:cs="Times New Roman"/>
                <w:sz w:val="19"/>
                <w:szCs w:val="19"/>
              </w:rPr>
              <w:t>0.348</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0.005</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w w:val="98"/>
                <w:sz w:val="19"/>
                <w:szCs w:val="19"/>
              </w:rPr>
              <w:t>0.236</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58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65"/>
              <w:jc w:val="center"/>
              <w:rPr>
                <w:rFonts w:ascii="Times New Roman" w:hAnsi="Times New Roman" w:cs="Times New Roman"/>
                <w:sz w:val="24"/>
                <w:szCs w:val="24"/>
              </w:rPr>
            </w:pPr>
            <w:r>
              <w:rPr>
                <w:rFonts w:ascii="Times New Roman" w:hAnsi="Times New Roman" w:cs="Times New Roman"/>
                <w:sz w:val="19"/>
                <w:szCs w:val="19"/>
              </w:rPr>
              <w:t>0.05</w:t>
            </w: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245"/>
              <w:jc w:val="center"/>
              <w:rPr>
                <w:rFonts w:ascii="Times New Roman" w:hAnsi="Times New Roman" w:cs="Times New Roman"/>
                <w:sz w:val="24"/>
                <w:szCs w:val="24"/>
              </w:rPr>
            </w:pPr>
            <w:r>
              <w:rPr>
                <w:rFonts w:ascii="Times New Roman" w:hAnsi="Times New Roman" w:cs="Times New Roman"/>
                <w:w w:val="98"/>
                <w:sz w:val="19"/>
                <w:szCs w:val="19"/>
              </w:rPr>
              <w:t>0.238</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0.05</w:t>
            </w:r>
          </w:p>
        </w:tc>
      </w:tr>
      <w:tr w:rsidR="003C714A">
        <w:trPr>
          <w:trHeight w:val="23"/>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142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125"/>
              <w:jc w:val="center"/>
              <w:rPr>
                <w:rFonts w:ascii="Times New Roman" w:hAnsi="Times New Roman" w:cs="Times New Roman"/>
                <w:sz w:val="24"/>
                <w:szCs w:val="24"/>
              </w:rPr>
            </w:pPr>
            <w:r>
              <w:rPr>
                <w:rFonts w:ascii="Times New Roman" w:hAnsi="Times New Roman" w:cs="Times New Roman"/>
                <w:sz w:val="19"/>
                <w:szCs w:val="19"/>
              </w:rPr>
              <w:t>0.316</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0.05</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w w:val="98"/>
                <w:sz w:val="19"/>
                <w:szCs w:val="19"/>
              </w:rPr>
              <w:t>0.311</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58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65"/>
              <w:jc w:val="center"/>
              <w:rPr>
                <w:rFonts w:ascii="Times New Roman" w:hAnsi="Times New Roman" w:cs="Times New Roman"/>
                <w:sz w:val="24"/>
                <w:szCs w:val="24"/>
              </w:rPr>
            </w:pPr>
            <w:r>
              <w:rPr>
                <w:rFonts w:ascii="Times New Roman" w:hAnsi="Times New Roman" w:cs="Times New Roman"/>
                <w:sz w:val="19"/>
                <w:szCs w:val="19"/>
              </w:rPr>
              <w:t>0.05</w:t>
            </w: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245"/>
              <w:jc w:val="center"/>
              <w:rPr>
                <w:rFonts w:ascii="Times New Roman" w:hAnsi="Times New Roman" w:cs="Times New Roman"/>
                <w:sz w:val="24"/>
                <w:szCs w:val="24"/>
              </w:rPr>
            </w:pPr>
            <w:r>
              <w:rPr>
                <w:rFonts w:ascii="Times New Roman" w:hAnsi="Times New Roman" w:cs="Times New Roman"/>
                <w:sz w:val="19"/>
                <w:szCs w:val="19"/>
              </w:rPr>
              <w:t>0.31</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0.05</w:t>
            </w:r>
          </w:p>
        </w:tc>
      </w:tr>
      <w:tr w:rsidR="003C714A">
        <w:trPr>
          <w:trHeight w:val="23"/>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142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AB</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125"/>
              <w:jc w:val="center"/>
              <w:rPr>
                <w:rFonts w:ascii="Times New Roman" w:hAnsi="Times New Roman" w:cs="Times New Roman"/>
                <w:sz w:val="24"/>
                <w:szCs w:val="24"/>
              </w:rPr>
            </w:pPr>
            <w:r>
              <w:rPr>
                <w:rFonts w:ascii="Times New Roman" w:hAnsi="Times New Roman" w:cs="Times New Roman"/>
                <w:sz w:val="19"/>
                <w:szCs w:val="19"/>
              </w:rPr>
              <w:t>0.350</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0.10</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w w:val="98"/>
                <w:sz w:val="19"/>
                <w:szCs w:val="19"/>
              </w:rPr>
              <w:t>0.321</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58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65"/>
              <w:jc w:val="center"/>
              <w:rPr>
                <w:rFonts w:ascii="Times New Roman" w:hAnsi="Times New Roman" w:cs="Times New Roman"/>
                <w:sz w:val="24"/>
                <w:szCs w:val="24"/>
              </w:rPr>
            </w:pPr>
            <w:r>
              <w:rPr>
                <w:rFonts w:ascii="Times New Roman" w:hAnsi="Times New Roman" w:cs="Times New Roman"/>
                <w:sz w:val="19"/>
                <w:szCs w:val="19"/>
              </w:rPr>
              <w:t>0.05</w:t>
            </w: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245"/>
              <w:jc w:val="center"/>
              <w:rPr>
                <w:rFonts w:ascii="Times New Roman" w:hAnsi="Times New Roman" w:cs="Times New Roman"/>
                <w:sz w:val="24"/>
                <w:szCs w:val="24"/>
              </w:rPr>
            </w:pPr>
            <w:r>
              <w:rPr>
                <w:rFonts w:ascii="Times New Roman" w:hAnsi="Times New Roman" w:cs="Times New Roman"/>
                <w:w w:val="98"/>
                <w:sz w:val="19"/>
                <w:szCs w:val="19"/>
              </w:rPr>
              <w:t>0.312</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0.10</w:t>
            </w:r>
          </w:p>
        </w:tc>
      </w:tr>
      <w:tr w:rsidR="003C714A">
        <w:trPr>
          <w:trHeight w:val="23"/>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2"/>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r w:rsidR="003C714A">
        <w:trPr>
          <w:trHeight w:val="262"/>
        </w:trPr>
        <w:tc>
          <w:tcPr>
            <w:tcW w:w="1420" w:type="dxa"/>
            <w:tcBorders>
              <w:top w:val="nil"/>
              <w:left w:val="single" w:sz="8" w:space="0" w:color="auto"/>
              <w:bottom w:val="nil"/>
              <w:right w:val="single" w:sz="8" w:space="0" w:color="auto"/>
            </w:tcBorders>
            <w:vAlign w:val="bottom"/>
          </w:tcPr>
          <w:p w:rsidR="003C714A" w:rsidRDefault="00B91E95">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O</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125"/>
              <w:jc w:val="center"/>
              <w:rPr>
                <w:rFonts w:ascii="Times New Roman" w:hAnsi="Times New Roman" w:cs="Times New Roman"/>
                <w:sz w:val="24"/>
                <w:szCs w:val="24"/>
              </w:rPr>
            </w:pPr>
            <w:r>
              <w:rPr>
                <w:rFonts w:ascii="Times New Roman" w:hAnsi="Times New Roman" w:cs="Times New Roman"/>
                <w:sz w:val="19"/>
                <w:szCs w:val="19"/>
              </w:rPr>
              <w:t>0.201</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0.10</w:t>
            </w:r>
          </w:p>
        </w:tc>
        <w:tc>
          <w:tcPr>
            <w:tcW w:w="2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w w:val="98"/>
                <w:sz w:val="19"/>
                <w:szCs w:val="19"/>
              </w:rPr>
              <w:t>0.198</w:t>
            </w:r>
          </w:p>
        </w:tc>
        <w:tc>
          <w:tcPr>
            <w:tcW w:w="3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580" w:type="dxa"/>
            <w:gridSpan w:val="2"/>
            <w:tcBorders>
              <w:top w:val="nil"/>
              <w:left w:val="nil"/>
              <w:bottom w:val="nil"/>
              <w:right w:val="nil"/>
            </w:tcBorders>
            <w:vAlign w:val="bottom"/>
          </w:tcPr>
          <w:p w:rsidR="003C714A" w:rsidRDefault="00B91E95">
            <w:pPr>
              <w:widowControl w:val="0"/>
              <w:autoSpaceDE w:val="0"/>
              <w:autoSpaceDN w:val="0"/>
              <w:adjustRightInd w:val="0"/>
              <w:spacing w:after="0" w:line="240" w:lineRule="auto"/>
              <w:ind w:right="65"/>
              <w:jc w:val="center"/>
              <w:rPr>
                <w:rFonts w:ascii="Times New Roman" w:hAnsi="Times New Roman" w:cs="Times New Roman"/>
                <w:sz w:val="24"/>
                <w:szCs w:val="24"/>
              </w:rPr>
            </w:pPr>
            <w:r>
              <w:rPr>
                <w:rFonts w:ascii="Times New Roman" w:hAnsi="Times New Roman" w:cs="Times New Roman"/>
                <w:sz w:val="19"/>
                <w:szCs w:val="19"/>
              </w:rPr>
              <w:t>0.10</w:t>
            </w:r>
          </w:p>
        </w:tc>
        <w:tc>
          <w:tcPr>
            <w:tcW w:w="34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3C714A" w:rsidRDefault="00B91E95">
            <w:pPr>
              <w:widowControl w:val="0"/>
              <w:autoSpaceDE w:val="0"/>
              <w:autoSpaceDN w:val="0"/>
              <w:adjustRightInd w:val="0"/>
              <w:spacing w:after="0" w:line="240" w:lineRule="auto"/>
              <w:ind w:left="245"/>
              <w:jc w:val="center"/>
              <w:rPr>
                <w:rFonts w:ascii="Times New Roman" w:hAnsi="Times New Roman" w:cs="Times New Roman"/>
                <w:sz w:val="24"/>
                <w:szCs w:val="24"/>
              </w:rPr>
            </w:pPr>
            <w:r>
              <w:rPr>
                <w:rFonts w:ascii="Times New Roman" w:hAnsi="Times New Roman" w:cs="Times New Roman"/>
                <w:w w:val="98"/>
                <w:sz w:val="19"/>
                <w:szCs w:val="19"/>
              </w:rPr>
              <w:t>0.196</w:t>
            </w:r>
          </w:p>
        </w:tc>
        <w:tc>
          <w:tcPr>
            <w:tcW w:w="80" w:type="dxa"/>
            <w:tcBorders>
              <w:top w:val="nil"/>
              <w:left w:val="nil"/>
              <w:bottom w:val="nil"/>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C714A" w:rsidRDefault="00B91E9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0.10</w:t>
            </w:r>
          </w:p>
        </w:tc>
      </w:tr>
      <w:tr w:rsidR="003C714A">
        <w:trPr>
          <w:trHeight w:val="23"/>
        </w:trPr>
        <w:tc>
          <w:tcPr>
            <w:tcW w:w="1420" w:type="dxa"/>
            <w:tcBorders>
              <w:top w:val="nil"/>
              <w:left w:val="single" w:sz="8" w:space="0" w:color="auto"/>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34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C714A" w:rsidRDefault="003C714A">
            <w:pPr>
              <w:widowControl w:val="0"/>
              <w:autoSpaceDE w:val="0"/>
              <w:autoSpaceDN w:val="0"/>
              <w:adjustRightInd w:val="0"/>
              <w:spacing w:after="0" w:line="240" w:lineRule="auto"/>
              <w:rPr>
                <w:rFonts w:ascii="Times New Roman" w:hAnsi="Times New Roman" w:cs="Times New Roman"/>
                <w:sz w:val="2"/>
                <w:szCs w:val="2"/>
              </w:rPr>
            </w:pPr>
          </w:p>
        </w:tc>
      </w:tr>
    </w:tbl>
    <w:p w:rsidR="003C714A" w:rsidRDefault="003C714A">
      <w:pPr>
        <w:widowControl w:val="0"/>
        <w:autoSpaceDE w:val="0"/>
        <w:autoSpaceDN w:val="0"/>
        <w:adjustRightInd w:val="0"/>
        <w:spacing w:after="0" w:line="299"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3C714A" w:rsidRDefault="003C714A">
      <w:pPr>
        <w:widowControl w:val="0"/>
        <w:autoSpaceDE w:val="0"/>
        <w:autoSpaceDN w:val="0"/>
        <w:adjustRightInd w:val="0"/>
        <w:spacing w:after="0" w:line="10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data presented in this study shows that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higher in SCD patients than controls.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also higher in blood group </w:t>
      </w:r>
      <w:proofErr w:type="gramStart"/>
      <w:r>
        <w:rPr>
          <w:rFonts w:ascii="Times New Roman" w:hAnsi="Times New Roman" w:cs="Times New Roman"/>
          <w:sz w:val="19"/>
          <w:szCs w:val="19"/>
        </w:rPr>
        <w:t>A</w:t>
      </w:r>
      <w:proofErr w:type="gramEnd"/>
      <w:r>
        <w:rPr>
          <w:rFonts w:ascii="Times New Roman" w:hAnsi="Times New Roman" w:cs="Times New Roman"/>
          <w:sz w:val="19"/>
          <w:szCs w:val="19"/>
        </w:rPr>
        <w:t xml:space="preserve"> compared to blood group B, AB and O with blood group O having the lowest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correlated significantly with blood group A and B but not with blood group O. The data suggest that the potential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risk was higher in blood group A, B and AB than O. Epidemiological studies have associated CVD events with ABO blood group (Zhang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2012), (</w:t>
      </w:r>
      <w:proofErr w:type="spellStart"/>
      <w:r>
        <w:rPr>
          <w:rFonts w:ascii="Times New Roman" w:hAnsi="Times New Roman" w:cs="Times New Roman"/>
          <w:sz w:val="19"/>
          <w:szCs w:val="19"/>
        </w:rPr>
        <w:t>Tarjan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1995), (</w:t>
      </w:r>
      <w:proofErr w:type="spellStart"/>
      <w:r>
        <w:rPr>
          <w:rFonts w:ascii="Times New Roman" w:hAnsi="Times New Roman" w:cs="Times New Roman"/>
          <w:sz w:val="19"/>
          <w:szCs w:val="19"/>
        </w:rPr>
        <w:t>Wazirali</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2005) but none has studied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to show their potential contributions to CVD events observed which are different between the various blood group systems. Our observation is consistent with previous reports (He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2012), (</w:t>
      </w:r>
      <w:proofErr w:type="spellStart"/>
      <w:r>
        <w:rPr>
          <w:rFonts w:ascii="Times New Roman" w:hAnsi="Times New Roman" w:cs="Times New Roman"/>
          <w:sz w:val="19"/>
          <w:szCs w:val="19"/>
        </w:rPr>
        <w:t>Friedewald</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1972), (</w:t>
      </w:r>
      <w:proofErr w:type="spellStart"/>
      <w:r>
        <w:rPr>
          <w:rFonts w:ascii="Times New Roman" w:hAnsi="Times New Roman" w:cs="Times New Roman"/>
          <w:sz w:val="19"/>
          <w:szCs w:val="19"/>
        </w:rPr>
        <w:t>Whincup</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1990). Significantly elevated risk incident of coronary heart disease (CHD) was observed in subjects with blood group A or B or AB compared to blood group O (He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2012). The incidence of </w:t>
      </w:r>
      <w:proofErr w:type="spellStart"/>
      <w:r>
        <w:rPr>
          <w:rFonts w:ascii="Times New Roman" w:hAnsi="Times New Roman" w:cs="Times New Roman"/>
          <w:sz w:val="19"/>
          <w:szCs w:val="19"/>
        </w:rPr>
        <w:t>Ischaemic</w:t>
      </w:r>
      <w:proofErr w:type="spellEnd"/>
      <w:r>
        <w:rPr>
          <w:rFonts w:ascii="Times New Roman" w:hAnsi="Times New Roman" w:cs="Times New Roman"/>
          <w:sz w:val="19"/>
          <w:szCs w:val="19"/>
        </w:rPr>
        <w:t xml:space="preserve"> heart disease and CHD were reported to be higher in patients with blood group A (</w:t>
      </w:r>
      <w:proofErr w:type="spellStart"/>
      <w:r>
        <w:rPr>
          <w:rFonts w:ascii="Times New Roman" w:hAnsi="Times New Roman" w:cs="Times New Roman"/>
          <w:sz w:val="19"/>
          <w:szCs w:val="19"/>
        </w:rPr>
        <w:t>Whincup</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1990) in British men. In a Pakistani cohort study, it was observed that the prevalence of CHD was higher in patients with blood group A than the other blood groups (</w:t>
      </w:r>
      <w:proofErr w:type="spellStart"/>
      <w:r>
        <w:rPr>
          <w:rFonts w:ascii="Times New Roman" w:hAnsi="Times New Roman" w:cs="Times New Roman"/>
          <w:sz w:val="19"/>
          <w:szCs w:val="19"/>
        </w:rPr>
        <w:t>Tarjan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1995). On the other hand, the report from the </w:t>
      </w:r>
      <w:proofErr w:type="spellStart"/>
      <w:r>
        <w:rPr>
          <w:rFonts w:ascii="Times New Roman" w:hAnsi="Times New Roman" w:cs="Times New Roman"/>
          <w:sz w:val="19"/>
          <w:szCs w:val="19"/>
        </w:rPr>
        <w:t>Northwich</w:t>
      </w:r>
      <w:proofErr w:type="spellEnd"/>
      <w:r>
        <w:rPr>
          <w:rFonts w:ascii="Times New Roman" w:hAnsi="Times New Roman" w:cs="Times New Roman"/>
          <w:sz w:val="19"/>
          <w:szCs w:val="19"/>
        </w:rPr>
        <w:t xml:space="preserve"> Park heart study stated that the incidence of IHD was significantly higher in patients with blood group AB compared to those with O,</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pgSz w:w="12240" w:h="15840"/>
          <w:pgMar w:top="704" w:right="1140" w:bottom="216" w:left="1300" w:header="720" w:footer="720" w:gutter="0"/>
          <w:cols w:space="720" w:equalWidth="0">
            <w:col w:w="9800"/>
          </w:cols>
          <w:noEndnote/>
        </w:sectPr>
      </w:pPr>
      <w:r w:rsidRPr="003C714A">
        <w:rPr>
          <w:noProof/>
        </w:rPr>
        <w:pict>
          <v:line id="_x0000_s1036" style="position:absolute;z-index:-251648000" from="0,38.1pt" to="489pt,38.1pt" o:allowincell="f" strokecolor="#210002" strokeweight="3pt"/>
        </w:pict>
      </w:r>
      <w:r w:rsidRPr="003C714A">
        <w:rPr>
          <w:noProof/>
        </w:rPr>
        <w:pict>
          <v:line id="_x0000_s1037" style="position:absolute;z-index:-251646976" from="0,40.65pt" to="489pt,40.65pt" o:allowincell="f" strokecolor="#210002"/>
        </w:pic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54" w:lineRule="exact"/>
        <w:rPr>
          <w:rFonts w:ascii="Times New Roman" w:hAnsi="Times New Roman" w:cs="Times New Roman"/>
          <w:sz w:val="24"/>
          <w:szCs w:val="24"/>
        </w:rPr>
      </w:pPr>
    </w:p>
    <w:p w:rsidR="003C714A" w:rsidRDefault="008E18DC">
      <w:pPr>
        <w:widowControl w:val="0"/>
        <w:tabs>
          <w:tab w:val="left" w:pos="924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B91E95">
        <w:rPr>
          <w:rFonts w:ascii="Times New Roman" w:hAnsi="Times New Roman" w:cs="Times New Roman"/>
          <w:sz w:val="24"/>
          <w:szCs w:val="24"/>
        </w:rPr>
        <w:tab/>
      </w:r>
      <w:r w:rsidR="00B91E95">
        <w:rPr>
          <w:rFonts w:ascii="Agency FB" w:hAnsi="Agency FB" w:cs="Agency FB"/>
          <w:color w:val="1D258F"/>
          <w:sz w:val="17"/>
          <w:szCs w:val="17"/>
        </w:rPr>
        <w:t>Page 249</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type w:val="continuous"/>
          <w:pgSz w:w="12240" w:h="15840"/>
          <w:pgMar w:top="704"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9120"/>
        <w:gridCol w:w="660"/>
      </w:tblGrid>
      <w:tr w:rsidR="003C714A">
        <w:trPr>
          <w:trHeight w:val="201"/>
        </w:trPr>
        <w:tc>
          <w:tcPr>
            <w:tcW w:w="9120" w:type="dxa"/>
            <w:tcBorders>
              <w:top w:val="nil"/>
              <w:left w:val="nil"/>
              <w:bottom w:val="nil"/>
              <w:right w:val="nil"/>
            </w:tcBorders>
            <w:vAlign w:val="bottom"/>
          </w:tcPr>
          <w:p w:rsidR="003C714A" w:rsidRDefault="00B91E95">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proofErr w:type="spellStart"/>
            <w:r>
              <w:rPr>
                <w:rFonts w:ascii="Agency FB" w:hAnsi="Agency FB" w:cs="Agency FB"/>
                <w:color w:val="1D258F"/>
                <w:sz w:val="17"/>
                <w:szCs w:val="17"/>
                <w:u w:val="single"/>
              </w:rPr>
              <w:lastRenderedPageBreak/>
              <w:t>Emokpae</w:t>
            </w:r>
            <w:proofErr w:type="spellEnd"/>
            <w:r>
              <w:rPr>
                <w:rFonts w:ascii="Agency FB" w:hAnsi="Agency FB" w:cs="Agency FB"/>
                <w:color w:val="1D258F"/>
                <w:sz w:val="17"/>
                <w:szCs w:val="17"/>
                <w:u w:val="single"/>
              </w:rPr>
              <w:t xml:space="preserve"> and </w:t>
            </w:r>
            <w:proofErr w:type="spellStart"/>
            <w:r>
              <w:rPr>
                <w:rFonts w:ascii="Agency FB" w:hAnsi="Agency FB" w:cs="Agency FB"/>
                <w:color w:val="1D258F"/>
                <w:sz w:val="17"/>
                <w:szCs w:val="17"/>
                <w:u w:val="single"/>
              </w:rPr>
              <w:t>Akpologun</w:t>
            </w:r>
            <w:proofErr w:type="spellEnd"/>
            <w:r>
              <w:rPr>
                <w:rFonts w:ascii="Agency FB" w:hAnsi="Agency FB" w:cs="Agency FB"/>
                <w:color w:val="1D258F"/>
                <w:sz w:val="17"/>
                <w:szCs w:val="17"/>
                <w:u w:val="single"/>
              </w:rPr>
              <w:t xml:space="preserve">: The Use of </w:t>
            </w:r>
            <w:proofErr w:type="spellStart"/>
            <w:r>
              <w:rPr>
                <w:rFonts w:ascii="Agency FB" w:hAnsi="Agency FB" w:cs="Agency FB"/>
                <w:color w:val="1D258F"/>
                <w:sz w:val="17"/>
                <w:szCs w:val="17"/>
                <w:u w:val="single"/>
              </w:rPr>
              <w:t>Atherogenic</w:t>
            </w:r>
            <w:proofErr w:type="spellEnd"/>
            <w:r>
              <w:rPr>
                <w:rFonts w:ascii="Agency FB" w:hAnsi="Agency FB" w:cs="Agency FB"/>
                <w:color w:val="1D258F"/>
                <w:sz w:val="17"/>
                <w:szCs w:val="17"/>
                <w:u w:val="single"/>
              </w:rPr>
              <w:t xml:space="preserve"> Index of Plasma in Assessing the Potential Cardiovascular Risk among ABO Blood Groups in Sickle Cell Disease Patients</w:t>
            </w:r>
          </w:p>
        </w:tc>
        <w:tc>
          <w:tcPr>
            <w:tcW w:w="660" w:type="dxa"/>
            <w:tcBorders>
              <w:top w:val="nil"/>
              <w:left w:val="nil"/>
              <w:bottom w:val="nil"/>
              <w:right w:val="nil"/>
            </w:tcBorders>
            <w:vAlign w:val="bottom"/>
          </w:tcPr>
          <w:p w:rsidR="003C714A" w:rsidRDefault="00B91E95">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u w:val="single"/>
              </w:rPr>
              <w:t>(247-251)</w:t>
            </w:r>
          </w:p>
        </w:tc>
      </w:tr>
    </w:tbl>
    <w:p w:rsidR="003C714A" w:rsidRDefault="003C714A">
      <w:pPr>
        <w:widowControl w:val="0"/>
        <w:autoSpaceDE w:val="0"/>
        <w:autoSpaceDN w:val="0"/>
        <w:adjustRightInd w:val="0"/>
        <w:spacing w:after="0" w:line="144"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A or </w:t>
      </w:r>
      <w:proofErr w:type="gramStart"/>
      <w:r>
        <w:rPr>
          <w:rFonts w:ascii="Times New Roman" w:hAnsi="Times New Roman" w:cs="Times New Roman"/>
          <w:sz w:val="19"/>
          <w:szCs w:val="19"/>
        </w:rPr>
        <w:t>B(</w:t>
      </w:r>
      <w:proofErr w:type="spellStart"/>
      <w:proofErr w:type="gramEnd"/>
      <w:r>
        <w:rPr>
          <w:rFonts w:ascii="Times New Roman" w:hAnsi="Times New Roman" w:cs="Times New Roman"/>
          <w:sz w:val="19"/>
          <w:szCs w:val="19"/>
        </w:rPr>
        <w:t>Wazirali</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2005).The reason for the differences in risk of CVD events in different blood groups is not completely clear. Apart from the effect of the ABO blood group system on lipoprotein levels other mechanisms have been proposed (Fox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1986). It was suggested that ABO blood group system exerts profound influence on blood </w:t>
      </w:r>
      <w:proofErr w:type="spellStart"/>
      <w:r>
        <w:rPr>
          <w:rFonts w:ascii="Times New Roman" w:hAnsi="Times New Roman" w:cs="Times New Roman"/>
          <w:sz w:val="19"/>
          <w:szCs w:val="19"/>
        </w:rPr>
        <w:t>haemostasis</w:t>
      </w:r>
      <w:proofErr w:type="spellEnd"/>
      <w:r>
        <w:rPr>
          <w:rFonts w:ascii="Times New Roman" w:hAnsi="Times New Roman" w:cs="Times New Roman"/>
          <w:sz w:val="19"/>
          <w:szCs w:val="19"/>
        </w:rPr>
        <w:t xml:space="preserve"> via modulation of the von </w:t>
      </w:r>
      <w:proofErr w:type="spellStart"/>
      <w:r>
        <w:rPr>
          <w:rFonts w:ascii="Times New Roman" w:hAnsi="Times New Roman" w:cs="Times New Roman"/>
          <w:sz w:val="19"/>
          <w:szCs w:val="19"/>
        </w:rPr>
        <w:t>Willebrand</w:t>
      </w:r>
      <w:proofErr w:type="spellEnd"/>
      <w:r>
        <w:rPr>
          <w:rFonts w:ascii="Times New Roman" w:hAnsi="Times New Roman" w:cs="Times New Roman"/>
          <w:sz w:val="19"/>
          <w:szCs w:val="19"/>
        </w:rPr>
        <w:t xml:space="preserve"> factor and factor VIII, the concentrations which have been reported to be 25% higher in non-O blood groups than in group O subjects (</w:t>
      </w:r>
      <w:proofErr w:type="spellStart"/>
      <w:r>
        <w:rPr>
          <w:rFonts w:ascii="Times New Roman" w:hAnsi="Times New Roman" w:cs="Times New Roman"/>
          <w:sz w:val="19"/>
          <w:szCs w:val="19"/>
        </w:rPr>
        <w:t>Biswas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2013), (</w:t>
      </w:r>
      <w:proofErr w:type="spellStart"/>
      <w:r>
        <w:rPr>
          <w:rFonts w:ascii="Times New Roman" w:hAnsi="Times New Roman" w:cs="Times New Roman"/>
          <w:sz w:val="19"/>
          <w:szCs w:val="19"/>
        </w:rPr>
        <w:t>Franchini</w:t>
      </w:r>
      <w:proofErr w:type="spellEnd"/>
      <w:r>
        <w:rPr>
          <w:rFonts w:ascii="Times New Roman" w:hAnsi="Times New Roman" w:cs="Times New Roman"/>
          <w:sz w:val="19"/>
          <w:szCs w:val="19"/>
        </w:rPr>
        <w:t xml:space="preserve"> and Lippi, 2015). Others have suggested that ABO blood group system may have a wider impact on CVD events than simply through modulation of thrombosis (Zhang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2012). Genetic studies have associated ABO locus with circulating levels of soluble intercellular adhesion molecule 1, soluble P-</w:t>
      </w:r>
      <w:proofErr w:type="spellStart"/>
      <w:r>
        <w:rPr>
          <w:rFonts w:ascii="Times New Roman" w:hAnsi="Times New Roman" w:cs="Times New Roman"/>
          <w:sz w:val="19"/>
          <w:szCs w:val="19"/>
        </w:rPr>
        <w:t>selectin</w:t>
      </w:r>
      <w:proofErr w:type="spellEnd"/>
      <w:r>
        <w:rPr>
          <w:rFonts w:ascii="Times New Roman" w:hAnsi="Times New Roman" w:cs="Times New Roman"/>
          <w:sz w:val="19"/>
          <w:szCs w:val="19"/>
        </w:rPr>
        <w:t xml:space="preserve"> and soluble E-</w:t>
      </w:r>
      <w:proofErr w:type="spellStart"/>
      <w:r>
        <w:rPr>
          <w:rFonts w:ascii="Times New Roman" w:hAnsi="Times New Roman" w:cs="Times New Roman"/>
          <w:sz w:val="19"/>
          <w:szCs w:val="19"/>
        </w:rPr>
        <w:t>selectin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Franchini</w:t>
      </w:r>
      <w:proofErr w:type="spellEnd"/>
      <w:r>
        <w:rPr>
          <w:rFonts w:ascii="Times New Roman" w:hAnsi="Times New Roman" w:cs="Times New Roman"/>
          <w:sz w:val="19"/>
          <w:szCs w:val="19"/>
        </w:rPr>
        <w:t xml:space="preserve"> et al, 2007), (</w:t>
      </w:r>
      <w:proofErr w:type="spellStart"/>
      <w:r>
        <w:rPr>
          <w:rFonts w:ascii="Times New Roman" w:hAnsi="Times New Roman" w:cs="Times New Roman"/>
          <w:sz w:val="19"/>
          <w:szCs w:val="19"/>
        </w:rPr>
        <w:t>Gaudreault</w:t>
      </w:r>
      <w:proofErr w:type="spellEnd"/>
      <w:r>
        <w:rPr>
          <w:rFonts w:ascii="Times New Roman" w:hAnsi="Times New Roman" w:cs="Times New Roman"/>
          <w:sz w:val="19"/>
          <w:szCs w:val="19"/>
        </w:rPr>
        <w:t xml:space="preserve"> et al, 2012). The loss of </w:t>
      </w:r>
      <w:proofErr w:type="spellStart"/>
      <w:r>
        <w:rPr>
          <w:rFonts w:ascii="Times New Roman" w:hAnsi="Times New Roman" w:cs="Times New Roman"/>
          <w:sz w:val="19"/>
          <w:szCs w:val="19"/>
        </w:rPr>
        <w:t>glycosyltransferase</w:t>
      </w:r>
      <w:proofErr w:type="spellEnd"/>
      <w:r>
        <w:rPr>
          <w:rFonts w:ascii="Times New Roman" w:hAnsi="Times New Roman" w:cs="Times New Roman"/>
          <w:sz w:val="19"/>
          <w:szCs w:val="19"/>
        </w:rPr>
        <w:t xml:space="preserve"> function in blood </w:t>
      </w:r>
      <w:proofErr w:type="spellStart"/>
      <w:r>
        <w:rPr>
          <w:rFonts w:ascii="Times New Roman" w:hAnsi="Times New Roman" w:cs="Times New Roman"/>
          <w:sz w:val="19"/>
          <w:szCs w:val="19"/>
        </w:rPr>
        <w:t>blood</w:t>
      </w:r>
      <w:proofErr w:type="spellEnd"/>
      <w:r>
        <w:rPr>
          <w:rFonts w:ascii="Times New Roman" w:hAnsi="Times New Roman" w:cs="Times New Roman"/>
          <w:sz w:val="19"/>
          <w:szCs w:val="19"/>
        </w:rPr>
        <w:t xml:space="preserve"> group O may confer some protection against the development of CVD while genotypes relating to specific A and B blood groups and </w:t>
      </w:r>
      <w:proofErr w:type="spellStart"/>
      <w:r>
        <w:rPr>
          <w:rFonts w:ascii="Times New Roman" w:hAnsi="Times New Roman" w:cs="Times New Roman"/>
          <w:sz w:val="19"/>
          <w:szCs w:val="19"/>
        </w:rPr>
        <w:t>glycosyltransferase</w:t>
      </w:r>
      <w:proofErr w:type="spellEnd"/>
      <w:r>
        <w:rPr>
          <w:rFonts w:ascii="Times New Roman" w:hAnsi="Times New Roman" w:cs="Times New Roman"/>
          <w:sz w:val="19"/>
          <w:szCs w:val="19"/>
        </w:rPr>
        <w:t xml:space="preserve"> function may adversely impact on the endothelial function, lipoproteins and CVDs (Zhang </w:t>
      </w:r>
      <w:proofErr w:type="spellStart"/>
      <w:r>
        <w:rPr>
          <w:rFonts w:ascii="Times New Roman" w:hAnsi="Times New Roman" w:cs="Times New Roman"/>
          <w:sz w:val="19"/>
          <w:szCs w:val="19"/>
        </w:rPr>
        <w:t>etal</w:t>
      </w:r>
      <w:proofErr w:type="spellEnd"/>
      <w:r>
        <w:rPr>
          <w:rFonts w:ascii="Times New Roman" w:hAnsi="Times New Roman" w:cs="Times New Roman"/>
          <w:sz w:val="19"/>
          <w:szCs w:val="19"/>
        </w:rPr>
        <w:t xml:space="preserve">, 2012). In conclusion, the </w:t>
      </w:r>
      <w:proofErr w:type="spellStart"/>
      <w:r>
        <w:rPr>
          <w:rFonts w:ascii="Times New Roman" w:hAnsi="Times New Roman" w:cs="Times New Roman"/>
          <w:sz w:val="19"/>
          <w:szCs w:val="19"/>
        </w:rPr>
        <w:t>atherogenic</w:t>
      </w:r>
      <w:proofErr w:type="spellEnd"/>
      <w:r>
        <w:rPr>
          <w:rFonts w:ascii="Times New Roman" w:hAnsi="Times New Roman" w:cs="Times New Roman"/>
          <w:sz w:val="19"/>
          <w:szCs w:val="19"/>
        </w:rPr>
        <w:t xml:space="preserve"> indices were higher in non-O blood groups than blood group O. Patients with non-O blood groups may require detail evaluations and closer monitoring than those with blood group O with respect to CVD risk.</w: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311"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3C714A" w:rsidRDefault="003C714A">
      <w:pPr>
        <w:widowControl w:val="0"/>
        <w:autoSpaceDE w:val="0"/>
        <w:autoSpaceDN w:val="0"/>
        <w:adjustRightInd w:val="0"/>
        <w:spacing w:after="0" w:line="143"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Amirzadegan</w:t>
      </w:r>
      <w:proofErr w:type="spellEnd"/>
      <w:r>
        <w:rPr>
          <w:rFonts w:ascii="Times New Roman" w:hAnsi="Times New Roman" w:cs="Times New Roman"/>
          <w:sz w:val="17"/>
          <w:szCs w:val="17"/>
        </w:rPr>
        <w:t xml:space="preserve"> A, </w:t>
      </w:r>
      <w:proofErr w:type="spellStart"/>
      <w:r>
        <w:rPr>
          <w:rFonts w:ascii="Times New Roman" w:hAnsi="Times New Roman" w:cs="Times New Roman"/>
          <w:sz w:val="17"/>
          <w:szCs w:val="17"/>
        </w:rPr>
        <w:t>Salarifar</w:t>
      </w:r>
      <w:proofErr w:type="spellEnd"/>
      <w:r>
        <w:rPr>
          <w:rFonts w:ascii="Times New Roman" w:hAnsi="Times New Roman" w:cs="Times New Roman"/>
          <w:sz w:val="17"/>
          <w:szCs w:val="17"/>
        </w:rPr>
        <w:t xml:space="preserve"> M, </w:t>
      </w:r>
      <w:proofErr w:type="spellStart"/>
      <w:r>
        <w:rPr>
          <w:rFonts w:ascii="Times New Roman" w:hAnsi="Times New Roman" w:cs="Times New Roman"/>
          <w:sz w:val="17"/>
          <w:szCs w:val="17"/>
        </w:rPr>
        <w:t>Sadeghian</w:t>
      </w:r>
      <w:proofErr w:type="spellEnd"/>
      <w:r>
        <w:rPr>
          <w:rFonts w:ascii="Times New Roman" w:hAnsi="Times New Roman" w:cs="Times New Roman"/>
          <w:sz w:val="17"/>
          <w:szCs w:val="17"/>
        </w:rPr>
        <w:t xml:space="preserve"> S, </w:t>
      </w:r>
      <w:proofErr w:type="spellStart"/>
      <w:r>
        <w:rPr>
          <w:rFonts w:ascii="Times New Roman" w:hAnsi="Times New Roman" w:cs="Times New Roman"/>
          <w:sz w:val="17"/>
          <w:szCs w:val="17"/>
        </w:rPr>
        <w:t>Davoodi</w:t>
      </w:r>
      <w:proofErr w:type="spellEnd"/>
      <w:r>
        <w:rPr>
          <w:rFonts w:ascii="Times New Roman" w:hAnsi="Times New Roman" w:cs="Times New Roman"/>
          <w:sz w:val="17"/>
          <w:szCs w:val="17"/>
        </w:rPr>
        <w:t xml:space="preserve"> G, </w:t>
      </w:r>
      <w:proofErr w:type="spellStart"/>
      <w:r>
        <w:rPr>
          <w:rFonts w:ascii="Times New Roman" w:hAnsi="Times New Roman" w:cs="Times New Roman"/>
          <w:sz w:val="17"/>
          <w:szCs w:val="17"/>
        </w:rPr>
        <w:t>Darabian</w:t>
      </w:r>
      <w:proofErr w:type="spellEnd"/>
      <w:r>
        <w:rPr>
          <w:rFonts w:ascii="Times New Roman" w:hAnsi="Times New Roman" w:cs="Times New Roman"/>
          <w:sz w:val="17"/>
          <w:szCs w:val="17"/>
        </w:rPr>
        <w:t xml:space="preserve"> C, </w:t>
      </w:r>
      <w:proofErr w:type="spellStart"/>
      <w:r>
        <w:rPr>
          <w:rFonts w:ascii="Times New Roman" w:hAnsi="Times New Roman" w:cs="Times New Roman"/>
          <w:sz w:val="17"/>
          <w:szCs w:val="17"/>
        </w:rPr>
        <w:t>Goodarzynejad</w:t>
      </w:r>
      <w:proofErr w:type="spellEnd"/>
      <w:r>
        <w:rPr>
          <w:rFonts w:ascii="Times New Roman" w:hAnsi="Times New Roman" w:cs="Times New Roman"/>
          <w:sz w:val="17"/>
          <w:szCs w:val="17"/>
        </w:rPr>
        <w:t xml:space="preserve"> H. Correlation between ABO blood groups, major risk factors and coronary artery disease. </w:t>
      </w:r>
      <w:proofErr w:type="spellStart"/>
      <w:r>
        <w:rPr>
          <w:rFonts w:ascii="Times New Roman" w:hAnsi="Times New Roman" w:cs="Times New Roman"/>
          <w:sz w:val="17"/>
          <w:szCs w:val="17"/>
        </w:rPr>
        <w:t>Int</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Cardiol</w:t>
      </w:r>
      <w:proofErr w:type="spellEnd"/>
      <w:r>
        <w:rPr>
          <w:rFonts w:ascii="Times New Roman" w:hAnsi="Times New Roman" w:cs="Times New Roman"/>
          <w:sz w:val="17"/>
          <w:szCs w:val="17"/>
        </w:rPr>
        <w:t xml:space="preserve"> 2006; 110:256-258.</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Biswas</w:t>
      </w:r>
      <w:proofErr w:type="spellEnd"/>
      <w:r>
        <w:rPr>
          <w:rFonts w:ascii="Times New Roman" w:hAnsi="Times New Roman" w:cs="Times New Roman"/>
          <w:sz w:val="17"/>
          <w:szCs w:val="17"/>
        </w:rPr>
        <w:t xml:space="preserve"> S, </w:t>
      </w:r>
      <w:proofErr w:type="spellStart"/>
      <w:r>
        <w:rPr>
          <w:rFonts w:ascii="Times New Roman" w:hAnsi="Times New Roman" w:cs="Times New Roman"/>
          <w:sz w:val="17"/>
          <w:szCs w:val="17"/>
        </w:rPr>
        <w:t>Ghoshal</w:t>
      </w:r>
      <w:proofErr w:type="spellEnd"/>
      <w:r>
        <w:rPr>
          <w:rFonts w:ascii="Times New Roman" w:hAnsi="Times New Roman" w:cs="Times New Roman"/>
          <w:sz w:val="17"/>
          <w:szCs w:val="17"/>
        </w:rPr>
        <w:t xml:space="preserve"> PK, </w:t>
      </w:r>
      <w:proofErr w:type="spellStart"/>
      <w:r>
        <w:rPr>
          <w:rFonts w:ascii="Times New Roman" w:hAnsi="Times New Roman" w:cs="Times New Roman"/>
          <w:sz w:val="17"/>
          <w:szCs w:val="17"/>
        </w:rPr>
        <w:t>Halder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B,Mandal</w:t>
      </w:r>
      <w:proofErr w:type="spellEnd"/>
      <w:r>
        <w:rPr>
          <w:rFonts w:ascii="Times New Roman" w:hAnsi="Times New Roman" w:cs="Times New Roman"/>
          <w:sz w:val="17"/>
          <w:szCs w:val="17"/>
        </w:rPr>
        <w:t xml:space="preserve"> N. Distribution of ABO blood group and major cardiovascular risk factors with coronary heart </w:t>
      </w:r>
      <w:proofErr w:type="spellStart"/>
      <w:r>
        <w:rPr>
          <w:rFonts w:ascii="Times New Roman" w:hAnsi="Times New Roman" w:cs="Times New Roman"/>
          <w:sz w:val="17"/>
          <w:szCs w:val="17"/>
        </w:rPr>
        <w:t>disease.BioMed</w:t>
      </w:r>
      <w:proofErr w:type="spellEnd"/>
      <w:r>
        <w:rPr>
          <w:rFonts w:ascii="Times New Roman" w:hAnsi="Times New Roman" w:cs="Times New Roman"/>
          <w:sz w:val="17"/>
          <w:szCs w:val="17"/>
        </w:rPr>
        <w:t xml:space="preserve"> Res </w:t>
      </w:r>
      <w:proofErr w:type="spellStart"/>
      <w:r>
        <w:rPr>
          <w:rFonts w:ascii="Times New Roman" w:hAnsi="Times New Roman" w:cs="Times New Roman"/>
          <w:sz w:val="17"/>
          <w:szCs w:val="17"/>
        </w:rPr>
        <w:t>Int</w:t>
      </w:r>
      <w:proofErr w:type="spellEnd"/>
      <w:r>
        <w:rPr>
          <w:rFonts w:ascii="Times New Roman" w:hAnsi="Times New Roman" w:cs="Times New Roman"/>
          <w:sz w:val="17"/>
          <w:szCs w:val="17"/>
        </w:rPr>
        <w:t xml:space="preserve"> 2013; 782941:1-5.</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Blaton</w:t>
      </w:r>
      <w:proofErr w:type="spellEnd"/>
      <w:r>
        <w:rPr>
          <w:rFonts w:ascii="Times New Roman" w:hAnsi="Times New Roman" w:cs="Times New Roman"/>
          <w:sz w:val="17"/>
          <w:szCs w:val="17"/>
        </w:rPr>
        <w:t xml:space="preserve"> V. The role of lipids in the development of atherosclerosis and coronary heart </w:t>
      </w:r>
      <w:proofErr w:type="spellStart"/>
      <w:r>
        <w:rPr>
          <w:rFonts w:ascii="Times New Roman" w:hAnsi="Times New Roman" w:cs="Times New Roman"/>
          <w:sz w:val="17"/>
          <w:szCs w:val="17"/>
        </w:rPr>
        <w:t>disease</w:t>
      </w:r>
      <w:proofErr w:type="gramStart"/>
      <w:r>
        <w:rPr>
          <w:rFonts w:ascii="Times New Roman" w:hAnsi="Times New Roman" w:cs="Times New Roman"/>
          <w:sz w:val="17"/>
          <w:szCs w:val="17"/>
        </w:rPr>
        <w:t>:guidelines</w:t>
      </w:r>
      <w:proofErr w:type="spellEnd"/>
      <w:proofErr w:type="gramEnd"/>
      <w:r>
        <w:rPr>
          <w:rFonts w:ascii="Times New Roman" w:hAnsi="Times New Roman" w:cs="Times New Roman"/>
          <w:sz w:val="17"/>
          <w:szCs w:val="17"/>
        </w:rPr>
        <w:t xml:space="preserve"> for diagnosis and treatment. J </w:t>
      </w:r>
      <w:proofErr w:type="spellStart"/>
      <w:r>
        <w:rPr>
          <w:rFonts w:ascii="Times New Roman" w:hAnsi="Times New Roman" w:cs="Times New Roman"/>
          <w:sz w:val="17"/>
          <w:szCs w:val="17"/>
        </w:rPr>
        <w:t>Int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Federat</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Clin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Chem</w:t>
      </w:r>
      <w:proofErr w:type="spellEnd"/>
      <w:r>
        <w:rPr>
          <w:rFonts w:ascii="Times New Roman" w:hAnsi="Times New Roman" w:cs="Times New Roman"/>
          <w:sz w:val="17"/>
          <w:szCs w:val="17"/>
        </w:rPr>
        <w:t xml:space="preserve"> Lab Med 1997; 51:16-22.</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71"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Dobiasova</w:t>
      </w:r>
      <w:proofErr w:type="spellEnd"/>
      <w:r>
        <w:rPr>
          <w:rFonts w:ascii="Times New Roman" w:hAnsi="Times New Roman" w:cs="Times New Roman"/>
          <w:sz w:val="17"/>
          <w:szCs w:val="17"/>
        </w:rPr>
        <w:t xml:space="preserve"> M, </w:t>
      </w:r>
      <w:proofErr w:type="spellStart"/>
      <w:r>
        <w:rPr>
          <w:rFonts w:ascii="Times New Roman" w:hAnsi="Times New Roman" w:cs="Times New Roman"/>
          <w:sz w:val="17"/>
          <w:szCs w:val="17"/>
        </w:rPr>
        <w:t>Frohlich</w:t>
      </w:r>
      <w:proofErr w:type="spellEnd"/>
      <w:r>
        <w:rPr>
          <w:rFonts w:ascii="Times New Roman" w:hAnsi="Times New Roman" w:cs="Times New Roman"/>
          <w:sz w:val="17"/>
          <w:szCs w:val="17"/>
        </w:rPr>
        <w:t xml:space="preserve"> J. The plasma parameter </w:t>
      </w:r>
      <w:proofErr w:type="gramStart"/>
      <w:r>
        <w:rPr>
          <w:rFonts w:ascii="Times New Roman" w:hAnsi="Times New Roman" w:cs="Times New Roman"/>
          <w:sz w:val="17"/>
          <w:szCs w:val="17"/>
        </w:rPr>
        <w:t>log(</w:t>
      </w:r>
      <w:proofErr w:type="gramEnd"/>
      <w:r>
        <w:rPr>
          <w:rFonts w:ascii="Times New Roman" w:hAnsi="Times New Roman" w:cs="Times New Roman"/>
          <w:sz w:val="17"/>
          <w:szCs w:val="17"/>
        </w:rPr>
        <w:t xml:space="preserve">TG/HDL-c) as an </w:t>
      </w:r>
      <w:proofErr w:type="spellStart"/>
      <w:r>
        <w:rPr>
          <w:rFonts w:ascii="Times New Roman" w:hAnsi="Times New Roman" w:cs="Times New Roman"/>
          <w:sz w:val="17"/>
          <w:szCs w:val="17"/>
        </w:rPr>
        <w:t>atherogenic</w:t>
      </w:r>
      <w:proofErr w:type="spellEnd"/>
      <w:r>
        <w:rPr>
          <w:rFonts w:ascii="Times New Roman" w:hAnsi="Times New Roman" w:cs="Times New Roman"/>
          <w:sz w:val="17"/>
          <w:szCs w:val="17"/>
        </w:rPr>
        <w:t xml:space="preserve"> index: correlation with lipoprotein particle size and </w:t>
      </w:r>
      <w:proofErr w:type="spellStart"/>
      <w:r>
        <w:rPr>
          <w:rFonts w:ascii="Times New Roman" w:hAnsi="Times New Roman" w:cs="Times New Roman"/>
          <w:sz w:val="17"/>
          <w:szCs w:val="17"/>
        </w:rPr>
        <w:t>esterification</w:t>
      </w:r>
      <w:proofErr w:type="spellEnd"/>
      <w:r>
        <w:rPr>
          <w:rFonts w:ascii="Times New Roman" w:hAnsi="Times New Roman" w:cs="Times New Roman"/>
          <w:sz w:val="17"/>
          <w:szCs w:val="17"/>
        </w:rPr>
        <w:t xml:space="preserve"> rate in </w:t>
      </w:r>
      <w:proofErr w:type="spellStart"/>
      <w:r>
        <w:rPr>
          <w:rFonts w:ascii="Times New Roman" w:hAnsi="Times New Roman" w:cs="Times New Roman"/>
          <w:sz w:val="17"/>
          <w:szCs w:val="17"/>
        </w:rPr>
        <w:t>apo</w:t>
      </w:r>
      <w:proofErr w:type="spellEnd"/>
      <w:r>
        <w:rPr>
          <w:rFonts w:ascii="Times New Roman" w:hAnsi="Times New Roman" w:cs="Times New Roman"/>
          <w:sz w:val="17"/>
          <w:szCs w:val="17"/>
        </w:rPr>
        <w:t xml:space="preserve"> B-lipoprotein-depleted plasma (</w:t>
      </w:r>
      <w:proofErr w:type="spellStart"/>
      <w:r>
        <w:rPr>
          <w:rFonts w:ascii="Times New Roman" w:hAnsi="Times New Roman" w:cs="Times New Roman"/>
          <w:sz w:val="17"/>
          <w:szCs w:val="17"/>
        </w:rPr>
        <w:t>FER</w:t>
      </w:r>
      <w:r>
        <w:rPr>
          <w:rFonts w:ascii="Times New Roman" w:hAnsi="Times New Roman" w:cs="Times New Roman"/>
          <w:sz w:val="19"/>
          <w:szCs w:val="19"/>
          <w:vertAlign w:val="subscript"/>
        </w:rPr>
        <w:t>sub</w:t>
      </w:r>
      <w:r>
        <w:rPr>
          <w:rFonts w:ascii="Times New Roman" w:hAnsi="Times New Roman" w:cs="Times New Roman"/>
          <w:sz w:val="17"/>
          <w:szCs w:val="17"/>
        </w:rPr>
        <w:t>HDL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Clin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Biochem</w:t>
      </w:r>
      <w:proofErr w:type="spellEnd"/>
      <w:r>
        <w:rPr>
          <w:rFonts w:ascii="Times New Roman" w:hAnsi="Times New Roman" w:cs="Times New Roman"/>
          <w:sz w:val="17"/>
          <w:szCs w:val="17"/>
        </w:rPr>
        <w:t xml:space="preserve"> 2001; 34:583-585.</w:t>
      </w:r>
    </w:p>
    <w:p w:rsidR="003C714A" w:rsidRDefault="003C714A">
      <w:pPr>
        <w:widowControl w:val="0"/>
        <w:autoSpaceDE w:val="0"/>
        <w:autoSpaceDN w:val="0"/>
        <w:adjustRightInd w:val="0"/>
        <w:spacing w:after="0" w:line="1"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Eastlund</w:t>
      </w:r>
      <w:proofErr w:type="spellEnd"/>
      <w:r>
        <w:rPr>
          <w:rFonts w:ascii="Times New Roman" w:hAnsi="Times New Roman" w:cs="Times New Roman"/>
          <w:sz w:val="17"/>
          <w:szCs w:val="17"/>
        </w:rPr>
        <w:t xml:space="preserve"> T. </w:t>
      </w:r>
      <w:proofErr w:type="gramStart"/>
      <w:r>
        <w:rPr>
          <w:rFonts w:ascii="Times New Roman" w:hAnsi="Times New Roman" w:cs="Times New Roman"/>
          <w:sz w:val="17"/>
          <w:szCs w:val="17"/>
        </w:rPr>
        <w:t xml:space="preserve">The </w:t>
      </w:r>
      <w:proofErr w:type="spellStart"/>
      <w:r>
        <w:rPr>
          <w:rFonts w:ascii="Times New Roman" w:hAnsi="Times New Roman" w:cs="Times New Roman"/>
          <w:sz w:val="17"/>
          <w:szCs w:val="17"/>
        </w:rPr>
        <w:t>histo</w:t>
      </w:r>
      <w:proofErr w:type="spellEnd"/>
      <w:r>
        <w:rPr>
          <w:rFonts w:ascii="Times New Roman" w:hAnsi="Times New Roman" w:cs="Times New Roman"/>
          <w:sz w:val="17"/>
          <w:szCs w:val="17"/>
        </w:rPr>
        <w:t>-blood group ABO system and tissue transplantation.</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Transfusion 1998; 38:975-988.</w:t>
      </w:r>
      <w:proofErr w:type="gramEnd"/>
    </w:p>
    <w:p w:rsidR="003C714A" w:rsidRDefault="003C714A">
      <w:pPr>
        <w:widowControl w:val="0"/>
        <w:autoSpaceDE w:val="0"/>
        <w:autoSpaceDN w:val="0"/>
        <w:adjustRightInd w:val="0"/>
        <w:spacing w:after="0" w:line="69"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Emokpae</w:t>
      </w:r>
      <w:proofErr w:type="spellEnd"/>
      <w:r>
        <w:rPr>
          <w:rFonts w:ascii="Times New Roman" w:hAnsi="Times New Roman" w:cs="Times New Roman"/>
          <w:sz w:val="17"/>
          <w:szCs w:val="17"/>
        </w:rPr>
        <w:t xml:space="preserve"> MA, Abdu A, </w:t>
      </w:r>
      <w:proofErr w:type="spellStart"/>
      <w:r>
        <w:rPr>
          <w:rFonts w:ascii="Times New Roman" w:hAnsi="Times New Roman" w:cs="Times New Roman"/>
          <w:sz w:val="17"/>
          <w:szCs w:val="17"/>
        </w:rPr>
        <w:t>Uadia</w:t>
      </w:r>
      <w:proofErr w:type="spellEnd"/>
      <w:r>
        <w:rPr>
          <w:rFonts w:ascii="Times New Roman" w:hAnsi="Times New Roman" w:cs="Times New Roman"/>
          <w:sz w:val="17"/>
          <w:szCs w:val="17"/>
        </w:rPr>
        <w:t xml:space="preserve"> PO, </w:t>
      </w:r>
      <w:proofErr w:type="spellStart"/>
      <w:r>
        <w:rPr>
          <w:rFonts w:ascii="Times New Roman" w:hAnsi="Times New Roman" w:cs="Times New Roman"/>
          <w:sz w:val="17"/>
          <w:szCs w:val="17"/>
        </w:rPr>
        <w:t>Borodo</w:t>
      </w:r>
      <w:proofErr w:type="spellEnd"/>
      <w:r>
        <w:rPr>
          <w:rFonts w:ascii="Times New Roman" w:hAnsi="Times New Roman" w:cs="Times New Roman"/>
          <w:sz w:val="17"/>
          <w:szCs w:val="17"/>
        </w:rPr>
        <w:t xml:space="preserve"> MM. Lipid profile in Sickle Cell Disease patients with Chronic Kidney Disease. Sahel Med J 2010; 13(1):20-23.</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Emokpae</w:t>
      </w:r>
      <w:proofErr w:type="spellEnd"/>
      <w:r>
        <w:rPr>
          <w:rFonts w:ascii="Times New Roman" w:hAnsi="Times New Roman" w:cs="Times New Roman"/>
          <w:sz w:val="17"/>
          <w:szCs w:val="17"/>
        </w:rPr>
        <w:t xml:space="preserve"> MA, </w:t>
      </w:r>
      <w:proofErr w:type="spellStart"/>
      <w:r>
        <w:rPr>
          <w:rFonts w:ascii="Times New Roman" w:hAnsi="Times New Roman" w:cs="Times New Roman"/>
          <w:sz w:val="17"/>
          <w:szCs w:val="17"/>
        </w:rPr>
        <w:t>Arogundade</w:t>
      </w:r>
      <w:proofErr w:type="spellEnd"/>
      <w:r>
        <w:rPr>
          <w:rFonts w:ascii="Times New Roman" w:hAnsi="Times New Roman" w:cs="Times New Roman"/>
          <w:sz w:val="17"/>
          <w:szCs w:val="17"/>
        </w:rPr>
        <w:t xml:space="preserve"> A, </w:t>
      </w:r>
      <w:proofErr w:type="spellStart"/>
      <w:r>
        <w:rPr>
          <w:rFonts w:ascii="Times New Roman" w:hAnsi="Times New Roman" w:cs="Times New Roman"/>
          <w:sz w:val="17"/>
          <w:szCs w:val="17"/>
        </w:rPr>
        <w:t>Adumanya</w:t>
      </w:r>
      <w:proofErr w:type="spellEnd"/>
      <w:r>
        <w:rPr>
          <w:rFonts w:ascii="Times New Roman" w:hAnsi="Times New Roman" w:cs="Times New Roman"/>
          <w:sz w:val="17"/>
          <w:szCs w:val="17"/>
        </w:rPr>
        <w:t xml:space="preserve"> SC. Use of </w:t>
      </w:r>
      <w:proofErr w:type="spellStart"/>
      <w:r>
        <w:rPr>
          <w:rFonts w:ascii="Times New Roman" w:hAnsi="Times New Roman" w:cs="Times New Roman"/>
          <w:sz w:val="17"/>
          <w:szCs w:val="17"/>
        </w:rPr>
        <w:t>atherogenic</w:t>
      </w:r>
      <w:proofErr w:type="spellEnd"/>
      <w:r>
        <w:rPr>
          <w:rFonts w:ascii="Times New Roman" w:hAnsi="Times New Roman" w:cs="Times New Roman"/>
          <w:sz w:val="17"/>
          <w:szCs w:val="17"/>
        </w:rPr>
        <w:t xml:space="preserve"> index of plasma in evaluating the potential </w:t>
      </w:r>
      <w:proofErr w:type="spellStart"/>
      <w:r>
        <w:rPr>
          <w:rFonts w:ascii="Times New Roman" w:hAnsi="Times New Roman" w:cs="Times New Roman"/>
          <w:sz w:val="17"/>
          <w:szCs w:val="17"/>
        </w:rPr>
        <w:t>cardioprotective</w:t>
      </w:r>
      <w:proofErr w:type="spellEnd"/>
      <w:r>
        <w:rPr>
          <w:rFonts w:ascii="Times New Roman" w:hAnsi="Times New Roman" w:cs="Times New Roman"/>
          <w:sz w:val="17"/>
          <w:szCs w:val="17"/>
        </w:rPr>
        <w:t xml:space="preserve"> effects of red wine consumption: Studies in Nigerian young adult volunteers. </w:t>
      </w:r>
      <w:proofErr w:type="spellStart"/>
      <w:r>
        <w:rPr>
          <w:rFonts w:ascii="Times New Roman" w:hAnsi="Times New Roman" w:cs="Times New Roman"/>
          <w:sz w:val="17"/>
          <w:szCs w:val="17"/>
        </w:rPr>
        <w:t>Biokemistri</w:t>
      </w:r>
      <w:proofErr w:type="spellEnd"/>
      <w:r>
        <w:rPr>
          <w:rFonts w:ascii="Times New Roman" w:hAnsi="Times New Roman" w:cs="Times New Roman"/>
          <w:sz w:val="17"/>
          <w:szCs w:val="17"/>
        </w:rPr>
        <w:t xml:space="preserve"> 2013; 25(3):118-123.</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Erikssen</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Thaulow</w:t>
      </w:r>
      <w:proofErr w:type="spellEnd"/>
      <w:r>
        <w:rPr>
          <w:rFonts w:ascii="Times New Roman" w:hAnsi="Times New Roman" w:cs="Times New Roman"/>
          <w:sz w:val="17"/>
          <w:szCs w:val="17"/>
        </w:rPr>
        <w:t xml:space="preserve"> E, </w:t>
      </w:r>
      <w:proofErr w:type="spellStart"/>
      <w:r>
        <w:rPr>
          <w:rFonts w:ascii="Times New Roman" w:hAnsi="Times New Roman" w:cs="Times New Roman"/>
          <w:sz w:val="17"/>
          <w:szCs w:val="17"/>
        </w:rPr>
        <w:t>Stormorken</w:t>
      </w:r>
      <w:proofErr w:type="spellEnd"/>
      <w:r>
        <w:rPr>
          <w:rFonts w:ascii="Times New Roman" w:hAnsi="Times New Roman" w:cs="Times New Roman"/>
          <w:sz w:val="17"/>
          <w:szCs w:val="17"/>
        </w:rPr>
        <w:t xml:space="preserve"> H, </w:t>
      </w:r>
      <w:proofErr w:type="spellStart"/>
      <w:r>
        <w:rPr>
          <w:rFonts w:ascii="Times New Roman" w:hAnsi="Times New Roman" w:cs="Times New Roman"/>
          <w:sz w:val="17"/>
          <w:szCs w:val="17"/>
        </w:rPr>
        <w:t>Brendemoen</w:t>
      </w:r>
      <w:proofErr w:type="spellEnd"/>
      <w:r>
        <w:rPr>
          <w:rFonts w:ascii="Times New Roman" w:hAnsi="Times New Roman" w:cs="Times New Roman"/>
          <w:sz w:val="17"/>
          <w:szCs w:val="17"/>
        </w:rPr>
        <w:t xml:space="preserve"> O, </w:t>
      </w:r>
      <w:proofErr w:type="spellStart"/>
      <w:r>
        <w:rPr>
          <w:rFonts w:ascii="Times New Roman" w:hAnsi="Times New Roman" w:cs="Times New Roman"/>
          <w:sz w:val="17"/>
          <w:szCs w:val="17"/>
        </w:rPr>
        <w:t>Hellem</w:t>
      </w:r>
      <w:proofErr w:type="spellEnd"/>
      <w:r>
        <w:rPr>
          <w:rFonts w:ascii="Times New Roman" w:hAnsi="Times New Roman" w:cs="Times New Roman"/>
          <w:sz w:val="17"/>
          <w:szCs w:val="17"/>
        </w:rPr>
        <w:t xml:space="preserve"> A.ABO </w:t>
      </w:r>
      <w:proofErr w:type="spellStart"/>
      <w:r>
        <w:rPr>
          <w:rFonts w:ascii="Times New Roman" w:hAnsi="Times New Roman" w:cs="Times New Roman"/>
          <w:sz w:val="17"/>
          <w:szCs w:val="17"/>
        </w:rPr>
        <w:t>bllod</w:t>
      </w:r>
      <w:proofErr w:type="spellEnd"/>
      <w:r>
        <w:rPr>
          <w:rFonts w:ascii="Times New Roman" w:hAnsi="Times New Roman" w:cs="Times New Roman"/>
          <w:sz w:val="17"/>
          <w:szCs w:val="17"/>
        </w:rPr>
        <w:t xml:space="preserve"> groups and coronary heart disease (CHD). </w:t>
      </w:r>
      <w:proofErr w:type="gramStart"/>
      <w:r>
        <w:rPr>
          <w:rFonts w:ascii="Times New Roman" w:hAnsi="Times New Roman" w:cs="Times New Roman"/>
          <w:sz w:val="17"/>
          <w:szCs w:val="17"/>
        </w:rPr>
        <w:t>A study in subjects with severe and latent CHD.</w:t>
      </w:r>
      <w:proofErr w:type="gramEnd"/>
      <w:r>
        <w:rPr>
          <w:rFonts w:ascii="Times New Roman" w:hAnsi="Times New Roman" w:cs="Times New Roman"/>
          <w:sz w:val="17"/>
          <w:szCs w:val="17"/>
        </w:rPr>
        <w:t xml:space="preserve"> </w:t>
      </w:r>
      <w:proofErr w:type="spellStart"/>
      <w:proofErr w:type="gramStart"/>
      <w:r>
        <w:rPr>
          <w:rFonts w:ascii="Times New Roman" w:hAnsi="Times New Roman" w:cs="Times New Roman"/>
          <w:sz w:val="17"/>
          <w:szCs w:val="17"/>
        </w:rPr>
        <w:t>Thromb</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Haemost</w:t>
      </w:r>
      <w:proofErr w:type="spellEnd"/>
      <w:r>
        <w:rPr>
          <w:rFonts w:ascii="Times New Roman" w:hAnsi="Times New Roman" w:cs="Times New Roman"/>
          <w:sz w:val="17"/>
          <w:szCs w:val="17"/>
        </w:rPr>
        <w:t xml:space="preserve"> 1980; 43:137-140.</w:t>
      </w:r>
      <w:proofErr w:type="gramEnd"/>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gramStart"/>
      <w:r>
        <w:rPr>
          <w:rFonts w:ascii="Times New Roman" w:hAnsi="Times New Roman" w:cs="Times New Roman"/>
          <w:sz w:val="17"/>
          <w:szCs w:val="17"/>
        </w:rPr>
        <w:t xml:space="preserve">Fox MH, Webber LS, </w:t>
      </w:r>
      <w:proofErr w:type="spellStart"/>
      <w:r>
        <w:rPr>
          <w:rFonts w:ascii="Times New Roman" w:hAnsi="Times New Roman" w:cs="Times New Roman"/>
          <w:sz w:val="17"/>
          <w:szCs w:val="17"/>
        </w:rPr>
        <w:t>Thurmon</w:t>
      </w:r>
      <w:proofErr w:type="spellEnd"/>
      <w:r>
        <w:rPr>
          <w:rFonts w:ascii="Times New Roman" w:hAnsi="Times New Roman" w:cs="Times New Roman"/>
          <w:sz w:val="17"/>
          <w:szCs w:val="17"/>
        </w:rPr>
        <w:t xml:space="preserve"> TF, </w:t>
      </w:r>
      <w:proofErr w:type="spellStart"/>
      <w:r>
        <w:rPr>
          <w:rFonts w:ascii="Times New Roman" w:hAnsi="Times New Roman" w:cs="Times New Roman"/>
          <w:sz w:val="17"/>
          <w:szCs w:val="17"/>
        </w:rPr>
        <w:t>Berbenson</w:t>
      </w:r>
      <w:proofErr w:type="spellEnd"/>
      <w:r>
        <w:rPr>
          <w:rFonts w:ascii="Times New Roman" w:hAnsi="Times New Roman" w:cs="Times New Roman"/>
          <w:sz w:val="17"/>
          <w:szCs w:val="17"/>
        </w:rPr>
        <w:t xml:space="preserve"> GS.</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ABO blood group associations with cardiovascular risk factor variables.</w:t>
      </w:r>
      <w:proofErr w:type="gramEnd"/>
      <w:r>
        <w:rPr>
          <w:rFonts w:ascii="Times New Roman" w:hAnsi="Times New Roman" w:cs="Times New Roman"/>
          <w:sz w:val="17"/>
          <w:szCs w:val="17"/>
        </w:rPr>
        <w:t xml:space="preserve"> Hum </w:t>
      </w:r>
      <w:proofErr w:type="spellStart"/>
      <w:r>
        <w:rPr>
          <w:rFonts w:ascii="Times New Roman" w:hAnsi="Times New Roman" w:cs="Times New Roman"/>
          <w:sz w:val="17"/>
          <w:szCs w:val="17"/>
        </w:rPr>
        <w:t>Biol</w:t>
      </w:r>
      <w:proofErr w:type="spellEnd"/>
      <w:r>
        <w:rPr>
          <w:rFonts w:ascii="Times New Roman" w:hAnsi="Times New Roman" w:cs="Times New Roman"/>
          <w:sz w:val="17"/>
          <w:szCs w:val="17"/>
        </w:rPr>
        <w:t xml:space="preserve"> 1986; 58(4):549-584.</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Franchini</w:t>
      </w:r>
      <w:proofErr w:type="spellEnd"/>
      <w:r>
        <w:rPr>
          <w:rFonts w:ascii="Times New Roman" w:hAnsi="Times New Roman" w:cs="Times New Roman"/>
          <w:sz w:val="17"/>
          <w:szCs w:val="17"/>
        </w:rPr>
        <w:t xml:space="preserve"> M, Capra F, </w:t>
      </w:r>
      <w:proofErr w:type="spellStart"/>
      <w:r>
        <w:rPr>
          <w:rFonts w:ascii="Times New Roman" w:hAnsi="Times New Roman" w:cs="Times New Roman"/>
          <w:sz w:val="17"/>
          <w:szCs w:val="17"/>
        </w:rPr>
        <w:t>Targher</w:t>
      </w:r>
      <w:proofErr w:type="spellEnd"/>
      <w:r>
        <w:rPr>
          <w:rFonts w:ascii="Times New Roman" w:hAnsi="Times New Roman" w:cs="Times New Roman"/>
          <w:sz w:val="17"/>
          <w:szCs w:val="17"/>
        </w:rPr>
        <w:t xml:space="preserve"> G, </w:t>
      </w:r>
      <w:proofErr w:type="spellStart"/>
      <w:r>
        <w:rPr>
          <w:rFonts w:ascii="Times New Roman" w:hAnsi="Times New Roman" w:cs="Times New Roman"/>
          <w:sz w:val="17"/>
          <w:szCs w:val="17"/>
        </w:rPr>
        <w:t>Montagnana</w:t>
      </w:r>
      <w:proofErr w:type="spellEnd"/>
      <w:r>
        <w:rPr>
          <w:rFonts w:ascii="Times New Roman" w:hAnsi="Times New Roman" w:cs="Times New Roman"/>
          <w:sz w:val="17"/>
          <w:szCs w:val="17"/>
        </w:rPr>
        <w:t xml:space="preserve"> M, Lippi G. Relationship between ABO blood group and von </w:t>
      </w:r>
      <w:proofErr w:type="spellStart"/>
      <w:r>
        <w:rPr>
          <w:rFonts w:ascii="Times New Roman" w:hAnsi="Times New Roman" w:cs="Times New Roman"/>
          <w:sz w:val="17"/>
          <w:szCs w:val="17"/>
        </w:rPr>
        <w:t>Willebrand</w:t>
      </w:r>
      <w:proofErr w:type="spellEnd"/>
      <w:r>
        <w:rPr>
          <w:rFonts w:ascii="Times New Roman" w:hAnsi="Times New Roman" w:cs="Times New Roman"/>
          <w:sz w:val="17"/>
          <w:szCs w:val="17"/>
        </w:rPr>
        <w:t xml:space="preserve"> factor levels: from biology to clinical implications. </w:t>
      </w:r>
      <w:proofErr w:type="spellStart"/>
      <w:proofErr w:type="gramStart"/>
      <w:r>
        <w:rPr>
          <w:rFonts w:ascii="Times New Roman" w:hAnsi="Times New Roman" w:cs="Times New Roman"/>
          <w:sz w:val="17"/>
          <w:szCs w:val="17"/>
        </w:rPr>
        <w:t>Thromb</w:t>
      </w:r>
      <w:proofErr w:type="spellEnd"/>
      <w:r>
        <w:rPr>
          <w:rFonts w:ascii="Times New Roman" w:hAnsi="Times New Roman" w:cs="Times New Roman"/>
          <w:sz w:val="17"/>
          <w:szCs w:val="17"/>
        </w:rPr>
        <w:t xml:space="preserve"> J. 2007; 5:14.</w:t>
      </w:r>
      <w:proofErr w:type="gramEnd"/>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51"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Franchini</w:t>
      </w:r>
      <w:proofErr w:type="spellEnd"/>
      <w:r>
        <w:rPr>
          <w:rFonts w:ascii="Times New Roman" w:hAnsi="Times New Roman" w:cs="Times New Roman"/>
          <w:sz w:val="17"/>
          <w:szCs w:val="17"/>
        </w:rPr>
        <w:t xml:space="preserve"> M, Lippi G. </w:t>
      </w:r>
      <w:proofErr w:type="gramStart"/>
      <w:r>
        <w:rPr>
          <w:rFonts w:ascii="Times New Roman" w:hAnsi="Times New Roman" w:cs="Times New Roman"/>
          <w:sz w:val="17"/>
          <w:szCs w:val="17"/>
        </w:rPr>
        <w:t>The intriguing relationship between the ABO blood group, cardiovascular disease and cancer.</w:t>
      </w:r>
      <w:proofErr w:type="gramEnd"/>
      <w:r>
        <w:rPr>
          <w:rFonts w:ascii="Times New Roman" w:hAnsi="Times New Roman" w:cs="Times New Roman"/>
          <w:sz w:val="17"/>
          <w:szCs w:val="17"/>
        </w:rPr>
        <w:t xml:space="preserve"> BMC Med 2015; 13:7</w:t>
      </w:r>
    </w:p>
    <w:p w:rsidR="003C714A" w:rsidRPr="008E18DC" w:rsidRDefault="003C714A" w:rsidP="008E18DC">
      <w:pPr>
        <w:widowControl w:val="0"/>
        <w:autoSpaceDE w:val="0"/>
        <w:autoSpaceDN w:val="0"/>
        <w:adjustRightInd w:val="0"/>
        <w:spacing w:after="0" w:line="240" w:lineRule="auto"/>
        <w:rPr>
          <w:rFonts w:ascii="Times New Roman" w:hAnsi="Times New Roman" w:cs="Times New Roman"/>
          <w:sz w:val="6"/>
          <w:szCs w:val="6"/>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proofErr w:type="gramStart"/>
      <w:r>
        <w:rPr>
          <w:rFonts w:ascii="Times New Roman" w:hAnsi="Times New Roman" w:cs="Times New Roman"/>
          <w:sz w:val="17"/>
          <w:szCs w:val="17"/>
        </w:rPr>
        <w:t>Friedewald</w:t>
      </w:r>
      <w:proofErr w:type="spellEnd"/>
      <w:r>
        <w:rPr>
          <w:rFonts w:ascii="Times New Roman" w:hAnsi="Times New Roman" w:cs="Times New Roman"/>
          <w:sz w:val="17"/>
          <w:szCs w:val="17"/>
        </w:rPr>
        <w:t xml:space="preserve"> WT, Levy RL, Fredrickson DS.</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Estimation of concentration of low density lipoprotein cholesterol in plasma without use of preparative ultracentrifuge.</w:t>
      </w:r>
      <w:proofErr w:type="gramEnd"/>
      <w:r>
        <w:rPr>
          <w:rFonts w:ascii="Times New Roman" w:hAnsi="Times New Roman" w:cs="Times New Roman"/>
          <w:sz w:val="17"/>
          <w:szCs w:val="17"/>
        </w:rPr>
        <w:t xml:space="preserve"> </w:t>
      </w:r>
      <w:proofErr w:type="spellStart"/>
      <w:proofErr w:type="gramStart"/>
      <w:r>
        <w:rPr>
          <w:rFonts w:ascii="Times New Roman" w:hAnsi="Times New Roman" w:cs="Times New Roman"/>
          <w:sz w:val="17"/>
          <w:szCs w:val="17"/>
        </w:rPr>
        <w:t>Clin</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Chem</w:t>
      </w:r>
      <w:proofErr w:type="spellEnd"/>
      <w:r>
        <w:rPr>
          <w:rFonts w:ascii="Times New Roman" w:hAnsi="Times New Roman" w:cs="Times New Roman"/>
          <w:sz w:val="17"/>
          <w:szCs w:val="17"/>
        </w:rPr>
        <w:t xml:space="preserve"> 1972; 10:499-502.</w:t>
      </w:r>
      <w:proofErr w:type="gramEnd"/>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Gaudreault</w:t>
      </w:r>
      <w:proofErr w:type="spellEnd"/>
      <w:r>
        <w:rPr>
          <w:rFonts w:ascii="Times New Roman" w:hAnsi="Times New Roman" w:cs="Times New Roman"/>
          <w:sz w:val="17"/>
          <w:szCs w:val="17"/>
        </w:rPr>
        <w:t xml:space="preserve"> N, Kumar N, Posada JM et al. </w:t>
      </w:r>
      <w:proofErr w:type="spellStart"/>
      <w:r>
        <w:rPr>
          <w:rFonts w:ascii="Times New Roman" w:hAnsi="Times New Roman" w:cs="Times New Roman"/>
          <w:sz w:val="17"/>
          <w:szCs w:val="17"/>
        </w:rPr>
        <w:t>ApoE</w:t>
      </w:r>
      <w:proofErr w:type="spellEnd"/>
      <w:r>
        <w:rPr>
          <w:rFonts w:ascii="Times New Roman" w:hAnsi="Times New Roman" w:cs="Times New Roman"/>
          <w:sz w:val="17"/>
          <w:szCs w:val="17"/>
        </w:rPr>
        <w:t xml:space="preserve"> suppresses atherosclerosis by reducing lipid accumulation in circulating </w:t>
      </w:r>
      <w:proofErr w:type="spellStart"/>
      <w:r>
        <w:rPr>
          <w:rFonts w:ascii="Times New Roman" w:hAnsi="Times New Roman" w:cs="Times New Roman"/>
          <w:sz w:val="17"/>
          <w:szCs w:val="17"/>
        </w:rPr>
        <w:t>monocytes</w:t>
      </w:r>
      <w:proofErr w:type="spellEnd"/>
      <w:r>
        <w:rPr>
          <w:rFonts w:ascii="Times New Roman" w:hAnsi="Times New Roman" w:cs="Times New Roman"/>
          <w:sz w:val="17"/>
          <w:szCs w:val="17"/>
        </w:rPr>
        <w:t xml:space="preserve"> and the expression of inflammatory molecules on </w:t>
      </w:r>
      <w:proofErr w:type="spellStart"/>
      <w:r>
        <w:rPr>
          <w:rFonts w:ascii="Times New Roman" w:hAnsi="Times New Roman" w:cs="Times New Roman"/>
          <w:sz w:val="17"/>
          <w:szCs w:val="17"/>
        </w:rPr>
        <w:t>monocytes</w:t>
      </w:r>
      <w:proofErr w:type="spellEnd"/>
      <w:r>
        <w:rPr>
          <w:rFonts w:ascii="Times New Roman" w:hAnsi="Times New Roman" w:cs="Times New Roman"/>
          <w:sz w:val="17"/>
          <w:szCs w:val="17"/>
        </w:rPr>
        <w:t xml:space="preserve"> and vascular </w:t>
      </w:r>
      <w:proofErr w:type="spellStart"/>
      <w:r>
        <w:rPr>
          <w:rFonts w:ascii="Times New Roman" w:hAnsi="Times New Roman" w:cs="Times New Roman"/>
          <w:sz w:val="17"/>
          <w:szCs w:val="17"/>
        </w:rPr>
        <w:t>endothelium.Arterioscler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Thromb</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Vasc</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Biol</w:t>
      </w:r>
      <w:proofErr w:type="spellEnd"/>
      <w:r>
        <w:rPr>
          <w:rFonts w:ascii="Times New Roman" w:hAnsi="Times New Roman" w:cs="Times New Roman"/>
          <w:sz w:val="17"/>
          <w:szCs w:val="17"/>
        </w:rPr>
        <w:t xml:space="preserve"> 2012; 32(2):264-272.</w:t>
      </w:r>
    </w:p>
    <w:p w:rsidR="003C714A" w:rsidRPr="008E18DC" w:rsidRDefault="003C714A" w:rsidP="008E18DC">
      <w:pPr>
        <w:widowControl w:val="0"/>
        <w:autoSpaceDE w:val="0"/>
        <w:autoSpaceDN w:val="0"/>
        <w:adjustRightInd w:val="0"/>
        <w:spacing w:after="0" w:line="240" w:lineRule="auto"/>
        <w:rPr>
          <w:rFonts w:ascii="Times New Roman" w:hAnsi="Times New Roman" w:cs="Times New Roman"/>
          <w:sz w:val="6"/>
          <w:szCs w:val="6"/>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He M, </w:t>
      </w:r>
      <w:proofErr w:type="spellStart"/>
      <w:r>
        <w:rPr>
          <w:rFonts w:ascii="Times New Roman" w:hAnsi="Times New Roman" w:cs="Times New Roman"/>
          <w:sz w:val="17"/>
          <w:szCs w:val="17"/>
        </w:rPr>
        <w:t>Wolpin</w:t>
      </w:r>
      <w:proofErr w:type="spellEnd"/>
      <w:r>
        <w:rPr>
          <w:rFonts w:ascii="Times New Roman" w:hAnsi="Times New Roman" w:cs="Times New Roman"/>
          <w:sz w:val="17"/>
          <w:szCs w:val="17"/>
        </w:rPr>
        <w:t xml:space="preserve"> B, </w:t>
      </w:r>
      <w:proofErr w:type="spellStart"/>
      <w:r>
        <w:rPr>
          <w:rFonts w:ascii="Times New Roman" w:hAnsi="Times New Roman" w:cs="Times New Roman"/>
          <w:sz w:val="17"/>
          <w:szCs w:val="17"/>
        </w:rPr>
        <w:t>Rexrode</w:t>
      </w:r>
      <w:proofErr w:type="spellEnd"/>
      <w:r>
        <w:rPr>
          <w:rFonts w:ascii="Times New Roman" w:hAnsi="Times New Roman" w:cs="Times New Roman"/>
          <w:sz w:val="17"/>
          <w:szCs w:val="17"/>
        </w:rPr>
        <w:t xml:space="preserve"> K, Manson JE, </w:t>
      </w:r>
      <w:proofErr w:type="spellStart"/>
      <w:r>
        <w:rPr>
          <w:rFonts w:ascii="Times New Roman" w:hAnsi="Times New Roman" w:cs="Times New Roman"/>
          <w:sz w:val="17"/>
          <w:szCs w:val="17"/>
        </w:rPr>
        <w:t>RimmE</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Hu</w:t>
      </w:r>
      <w:proofErr w:type="spellEnd"/>
      <w:r>
        <w:rPr>
          <w:rFonts w:ascii="Times New Roman" w:hAnsi="Times New Roman" w:cs="Times New Roman"/>
          <w:sz w:val="17"/>
          <w:szCs w:val="17"/>
        </w:rPr>
        <w:t xml:space="preserve"> FB, </w:t>
      </w:r>
      <w:proofErr w:type="spellStart"/>
      <w:r>
        <w:rPr>
          <w:rFonts w:ascii="Times New Roman" w:hAnsi="Times New Roman" w:cs="Times New Roman"/>
          <w:sz w:val="17"/>
          <w:szCs w:val="17"/>
        </w:rPr>
        <w:t>Qi</w:t>
      </w:r>
      <w:proofErr w:type="spellEnd"/>
      <w:r>
        <w:rPr>
          <w:rFonts w:ascii="Times New Roman" w:hAnsi="Times New Roman" w:cs="Times New Roman"/>
          <w:sz w:val="17"/>
          <w:szCs w:val="17"/>
        </w:rPr>
        <w:t xml:space="preserve"> L. ABO blood group and Risk of coronary heart disease in two prospective cohort studies. </w:t>
      </w:r>
      <w:proofErr w:type="spellStart"/>
      <w:proofErr w:type="gramStart"/>
      <w:r>
        <w:rPr>
          <w:rFonts w:ascii="Times New Roman" w:hAnsi="Times New Roman" w:cs="Times New Roman"/>
          <w:sz w:val="17"/>
          <w:szCs w:val="17"/>
        </w:rPr>
        <w:t>Arterioscler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Thromb</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Vasc</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Biol</w:t>
      </w:r>
      <w:proofErr w:type="spellEnd"/>
      <w:r>
        <w:rPr>
          <w:rFonts w:ascii="Times New Roman" w:hAnsi="Times New Roman" w:cs="Times New Roman"/>
          <w:sz w:val="17"/>
          <w:szCs w:val="17"/>
        </w:rPr>
        <w:t xml:space="preserve"> 2012; </w:t>
      </w:r>
      <w:proofErr w:type="spellStart"/>
      <w:r>
        <w:rPr>
          <w:rFonts w:ascii="Times New Roman" w:hAnsi="Times New Roman" w:cs="Times New Roman"/>
          <w:sz w:val="17"/>
          <w:szCs w:val="17"/>
        </w:rPr>
        <w:t>Doi</w:t>
      </w:r>
      <w:proofErr w:type="spellEnd"/>
      <w:r>
        <w:rPr>
          <w:rFonts w:ascii="Times New Roman" w:hAnsi="Times New Roman" w:cs="Times New Roman"/>
          <w:sz w:val="17"/>
          <w:szCs w:val="17"/>
        </w:rPr>
        <w:t xml:space="preserve"> 10.1161/ATVBAHA.112.248757.</w:t>
      </w:r>
      <w:proofErr w:type="gramEnd"/>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proofErr w:type="gramStart"/>
      <w:r>
        <w:rPr>
          <w:rFonts w:ascii="Times New Roman" w:hAnsi="Times New Roman" w:cs="Times New Roman"/>
          <w:sz w:val="17"/>
          <w:szCs w:val="17"/>
        </w:rPr>
        <w:t>Jenkens</w:t>
      </w:r>
      <w:proofErr w:type="spellEnd"/>
      <w:r>
        <w:rPr>
          <w:rFonts w:ascii="Times New Roman" w:hAnsi="Times New Roman" w:cs="Times New Roman"/>
          <w:sz w:val="17"/>
          <w:szCs w:val="17"/>
        </w:rPr>
        <w:t xml:space="preserve"> PV, O’Donnell JS.</w:t>
      </w:r>
      <w:proofErr w:type="gramEnd"/>
      <w:r>
        <w:rPr>
          <w:rFonts w:ascii="Times New Roman" w:hAnsi="Times New Roman" w:cs="Times New Roman"/>
          <w:sz w:val="17"/>
          <w:szCs w:val="17"/>
        </w:rPr>
        <w:t xml:space="preserve"> ABO blood group determines plasma von </w:t>
      </w:r>
      <w:proofErr w:type="spellStart"/>
      <w:r>
        <w:rPr>
          <w:rFonts w:ascii="Times New Roman" w:hAnsi="Times New Roman" w:cs="Times New Roman"/>
          <w:sz w:val="17"/>
          <w:szCs w:val="17"/>
        </w:rPr>
        <w:t>Willebrand</w:t>
      </w:r>
      <w:proofErr w:type="spellEnd"/>
      <w:r>
        <w:rPr>
          <w:rFonts w:ascii="Times New Roman" w:hAnsi="Times New Roman" w:cs="Times New Roman"/>
          <w:sz w:val="17"/>
          <w:szCs w:val="17"/>
        </w:rPr>
        <w:t xml:space="preserve"> factor levels: a biologic function after all? Transfusion 2006; 46(10):1836-1844.</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John D, </w:t>
      </w:r>
      <w:proofErr w:type="spellStart"/>
      <w:r>
        <w:rPr>
          <w:rFonts w:ascii="Times New Roman" w:hAnsi="Times New Roman" w:cs="Times New Roman"/>
          <w:sz w:val="17"/>
          <w:szCs w:val="17"/>
        </w:rPr>
        <w:t>Brunzell</w:t>
      </w:r>
      <w:proofErr w:type="spellEnd"/>
      <w:r>
        <w:rPr>
          <w:rFonts w:ascii="Times New Roman" w:hAnsi="Times New Roman" w:cs="Times New Roman"/>
          <w:sz w:val="17"/>
          <w:szCs w:val="17"/>
        </w:rPr>
        <w:t xml:space="preserve"> MD. </w:t>
      </w:r>
      <w:proofErr w:type="gramStart"/>
      <w:r>
        <w:rPr>
          <w:rFonts w:ascii="Times New Roman" w:hAnsi="Times New Roman" w:cs="Times New Roman"/>
          <w:sz w:val="17"/>
          <w:szCs w:val="17"/>
        </w:rPr>
        <w:t xml:space="preserve">Lipoprotein management in patients with </w:t>
      </w:r>
      <w:proofErr w:type="spellStart"/>
      <w:r>
        <w:rPr>
          <w:rFonts w:ascii="Times New Roman" w:hAnsi="Times New Roman" w:cs="Times New Roman"/>
          <w:sz w:val="17"/>
          <w:szCs w:val="17"/>
        </w:rPr>
        <w:t>cardiometabolic</w:t>
      </w:r>
      <w:proofErr w:type="spellEnd"/>
      <w:r>
        <w:rPr>
          <w:rFonts w:ascii="Times New Roman" w:hAnsi="Times New Roman" w:cs="Times New Roman"/>
          <w:sz w:val="17"/>
          <w:szCs w:val="17"/>
        </w:rPr>
        <w:t xml:space="preserve"> risk.</w:t>
      </w:r>
      <w:proofErr w:type="gramEnd"/>
      <w:r>
        <w:rPr>
          <w:rFonts w:ascii="Times New Roman" w:hAnsi="Times New Roman" w:cs="Times New Roman"/>
          <w:sz w:val="17"/>
          <w:szCs w:val="17"/>
        </w:rPr>
        <w:t xml:space="preserve"> J Am </w:t>
      </w:r>
      <w:proofErr w:type="spellStart"/>
      <w:r>
        <w:rPr>
          <w:rFonts w:ascii="Times New Roman" w:hAnsi="Times New Roman" w:cs="Times New Roman"/>
          <w:sz w:val="17"/>
          <w:szCs w:val="17"/>
        </w:rPr>
        <w:t>Coll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Cardiol</w:t>
      </w:r>
      <w:proofErr w:type="spellEnd"/>
      <w:r>
        <w:rPr>
          <w:rFonts w:ascii="Times New Roman" w:hAnsi="Times New Roman" w:cs="Times New Roman"/>
          <w:sz w:val="17"/>
          <w:szCs w:val="17"/>
        </w:rPr>
        <w:t xml:space="preserve"> 2008; 51:1512-1524.</w:t>
      </w:r>
    </w:p>
    <w:p w:rsidR="003C714A" w:rsidRDefault="003C714A">
      <w:pPr>
        <w:widowControl w:val="0"/>
        <w:autoSpaceDE w:val="0"/>
        <w:autoSpaceDN w:val="0"/>
        <w:adjustRightInd w:val="0"/>
        <w:spacing w:after="0" w:line="69"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Nydegger</w:t>
      </w:r>
      <w:proofErr w:type="spellEnd"/>
      <w:r>
        <w:rPr>
          <w:rFonts w:ascii="Times New Roman" w:hAnsi="Times New Roman" w:cs="Times New Roman"/>
          <w:sz w:val="17"/>
          <w:szCs w:val="17"/>
        </w:rPr>
        <w:t xml:space="preserve"> UE, </w:t>
      </w:r>
      <w:proofErr w:type="spellStart"/>
      <w:r>
        <w:rPr>
          <w:rFonts w:ascii="Times New Roman" w:hAnsi="Times New Roman" w:cs="Times New Roman"/>
          <w:sz w:val="17"/>
          <w:szCs w:val="17"/>
        </w:rPr>
        <w:t>Wuillemin</w:t>
      </w:r>
      <w:proofErr w:type="spellEnd"/>
      <w:r>
        <w:rPr>
          <w:rFonts w:ascii="Times New Roman" w:hAnsi="Times New Roman" w:cs="Times New Roman"/>
          <w:sz w:val="17"/>
          <w:szCs w:val="17"/>
        </w:rPr>
        <w:t xml:space="preserve"> WA, </w:t>
      </w:r>
      <w:proofErr w:type="spellStart"/>
      <w:r>
        <w:rPr>
          <w:rFonts w:ascii="Times New Roman" w:hAnsi="Times New Roman" w:cs="Times New Roman"/>
          <w:sz w:val="17"/>
          <w:szCs w:val="17"/>
        </w:rPr>
        <w:t>Julmy</w:t>
      </w:r>
      <w:proofErr w:type="spellEnd"/>
      <w:r>
        <w:rPr>
          <w:rFonts w:ascii="Times New Roman" w:hAnsi="Times New Roman" w:cs="Times New Roman"/>
          <w:sz w:val="17"/>
          <w:szCs w:val="17"/>
        </w:rPr>
        <w:t xml:space="preserve"> F, Meyer BJ, Carrel TP. Association of ABO </w:t>
      </w:r>
      <w:proofErr w:type="spellStart"/>
      <w:r>
        <w:rPr>
          <w:rFonts w:ascii="Times New Roman" w:hAnsi="Times New Roman" w:cs="Times New Roman"/>
          <w:sz w:val="17"/>
          <w:szCs w:val="17"/>
        </w:rPr>
        <w:t>histo</w:t>
      </w:r>
      <w:proofErr w:type="spellEnd"/>
      <w:r>
        <w:rPr>
          <w:rFonts w:ascii="Times New Roman" w:hAnsi="Times New Roman" w:cs="Times New Roman"/>
          <w:sz w:val="17"/>
          <w:szCs w:val="17"/>
        </w:rPr>
        <w:t xml:space="preserve">-blood B allele with myocardial infarction. </w:t>
      </w:r>
      <w:proofErr w:type="spellStart"/>
      <w:r>
        <w:rPr>
          <w:rFonts w:ascii="Times New Roman" w:hAnsi="Times New Roman" w:cs="Times New Roman"/>
          <w:sz w:val="17"/>
          <w:szCs w:val="17"/>
        </w:rPr>
        <w:t>Eur</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Immunogenet</w:t>
      </w:r>
      <w:proofErr w:type="spellEnd"/>
      <w:r>
        <w:rPr>
          <w:rFonts w:ascii="Times New Roman" w:hAnsi="Times New Roman" w:cs="Times New Roman"/>
          <w:sz w:val="17"/>
          <w:szCs w:val="17"/>
        </w:rPr>
        <w:t xml:space="preserve"> 2003; 30:201-206.</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Platt D, </w:t>
      </w:r>
      <w:proofErr w:type="spellStart"/>
      <w:r>
        <w:rPr>
          <w:rFonts w:ascii="Times New Roman" w:hAnsi="Times New Roman" w:cs="Times New Roman"/>
          <w:sz w:val="17"/>
          <w:szCs w:val="17"/>
        </w:rPr>
        <w:t>Muhlberg</w:t>
      </w:r>
      <w:proofErr w:type="spellEnd"/>
      <w:r>
        <w:rPr>
          <w:rFonts w:ascii="Times New Roman" w:hAnsi="Times New Roman" w:cs="Times New Roman"/>
          <w:sz w:val="17"/>
          <w:szCs w:val="17"/>
        </w:rPr>
        <w:t xml:space="preserve"> W, </w:t>
      </w:r>
      <w:proofErr w:type="spellStart"/>
      <w:r>
        <w:rPr>
          <w:rFonts w:ascii="Times New Roman" w:hAnsi="Times New Roman" w:cs="Times New Roman"/>
          <w:sz w:val="17"/>
          <w:szCs w:val="17"/>
        </w:rPr>
        <w:t>Kiehl</w:t>
      </w:r>
      <w:proofErr w:type="spellEnd"/>
      <w:r>
        <w:rPr>
          <w:rFonts w:ascii="Times New Roman" w:hAnsi="Times New Roman" w:cs="Times New Roman"/>
          <w:sz w:val="17"/>
          <w:szCs w:val="17"/>
        </w:rPr>
        <w:t xml:space="preserve"> L, Schmitt-Ruth R. ABO blood group </w:t>
      </w:r>
      <w:proofErr w:type="spellStart"/>
      <w:r>
        <w:rPr>
          <w:rFonts w:ascii="Times New Roman" w:hAnsi="Times New Roman" w:cs="Times New Roman"/>
          <w:sz w:val="17"/>
          <w:szCs w:val="17"/>
        </w:rPr>
        <w:t>system,age,sex,risk</w:t>
      </w:r>
      <w:proofErr w:type="spellEnd"/>
      <w:r>
        <w:rPr>
          <w:rFonts w:ascii="Times New Roman" w:hAnsi="Times New Roman" w:cs="Times New Roman"/>
          <w:sz w:val="17"/>
          <w:szCs w:val="17"/>
        </w:rPr>
        <w:t xml:space="preserve"> factors and cardiac infarction. Arch </w:t>
      </w:r>
      <w:proofErr w:type="spellStart"/>
      <w:r>
        <w:rPr>
          <w:rFonts w:ascii="Times New Roman" w:hAnsi="Times New Roman" w:cs="Times New Roman"/>
          <w:sz w:val="17"/>
          <w:szCs w:val="17"/>
        </w:rPr>
        <w:t>Gerontol</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Geriatr</w:t>
      </w:r>
      <w:proofErr w:type="spellEnd"/>
      <w:r>
        <w:rPr>
          <w:rFonts w:ascii="Times New Roman" w:hAnsi="Times New Roman" w:cs="Times New Roman"/>
          <w:sz w:val="17"/>
          <w:szCs w:val="17"/>
        </w:rPr>
        <w:t xml:space="preserve"> 1985; 4:241-249.</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Storry</w:t>
      </w:r>
      <w:proofErr w:type="spellEnd"/>
      <w:r>
        <w:rPr>
          <w:rFonts w:ascii="Times New Roman" w:hAnsi="Times New Roman" w:cs="Times New Roman"/>
          <w:sz w:val="17"/>
          <w:szCs w:val="17"/>
        </w:rPr>
        <w:t xml:space="preserve"> JR, Olsson ML. The ABO blood group system revisited: a review and update. </w:t>
      </w:r>
      <w:proofErr w:type="spellStart"/>
      <w:r>
        <w:rPr>
          <w:rFonts w:ascii="Times New Roman" w:hAnsi="Times New Roman" w:cs="Times New Roman"/>
          <w:sz w:val="17"/>
          <w:szCs w:val="17"/>
        </w:rPr>
        <w:t>Immunohematology</w:t>
      </w:r>
      <w:proofErr w:type="spellEnd"/>
      <w:r>
        <w:rPr>
          <w:rFonts w:ascii="Times New Roman" w:hAnsi="Times New Roman" w:cs="Times New Roman"/>
          <w:sz w:val="17"/>
          <w:szCs w:val="17"/>
        </w:rPr>
        <w:t xml:space="preserve"> 2009; 25(2):48-59.</w:t>
      </w:r>
    </w:p>
    <w:p w:rsidR="003C714A" w:rsidRDefault="003C714A">
      <w:pPr>
        <w:widowControl w:val="0"/>
        <w:autoSpaceDE w:val="0"/>
        <w:autoSpaceDN w:val="0"/>
        <w:adjustRightInd w:val="0"/>
        <w:spacing w:after="0" w:line="69"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Takeshi T, Keisuke N, </w:t>
      </w:r>
      <w:proofErr w:type="spellStart"/>
      <w:proofErr w:type="gramStart"/>
      <w:r>
        <w:rPr>
          <w:rFonts w:ascii="Times New Roman" w:hAnsi="Times New Roman" w:cs="Times New Roman"/>
          <w:sz w:val="17"/>
          <w:szCs w:val="17"/>
        </w:rPr>
        <w:t>Takaaki</w:t>
      </w:r>
      <w:proofErr w:type="spellEnd"/>
      <w:proofErr w:type="gramEnd"/>
      <w:r>
        <w:rPr>
          <w:rFonts w:ascii="Times New Roman" w:hAnsi="Times New Roman" w:cs="Times New Roman"/>
          <w:sz w:val="17"/>
          <w:szCs w:val="17"/>
        </w:rPr>
        <w:t xml:space="preserve"> I, Makoto Y, </w:t>
      </w:r>
      <w:proofErr w:type="spellStart"/>
      <w:r>
        <w:rPr>
          <w:rFonts w:ascii="Times New Roman" w:hAnsi="Times New Roman" w:cs="Times New Roman"/>
          <w:sz w:val="17"/>
          <w:szCs w:val="17"/>
        </w:rPr>
        <w:t>Tatsuji</w:t>
      </w:r>
      <w:proofErr w:type="spellEnd"/>
      <w:r>
        <w:rPr>
          <w:rFonts w:ascii="Times New Roman" w:hAnsi="Times New Roman" w:cs="Times New Roman"/>
          <w:sz w:val="17"/>
          <w:szCs w:val="17"/>
        </w:rPr>
        <w:t xml:space="preserve"> N. Involvement of adhesion molecule in in-vitro plaque-like formation of macrophages stimulated with </w:t>
      </w:r>
      <w:proofErr w:type="spellStart"/>
      <w:r>
        <w:rPr>
          <w:rFonts w:ascii="Times New Roman" w:hAnsi="Times New Roman" w:cs="Times New Roman"/>
          <w:sz w:val="17"/>
          <w:szCs w:val="17"/>
        </w:rPr>
        <w:t>Aggregatibacter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actinimycetemcomitans</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lipopolysaccharide</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Periodont</w:t>
      </w:r>
      <w:proofErr w:type="spellEnd"/>
      <w:r>
        <w:rPr>
          <w:rFonts w:ascii="Times New Roman" w:hAnsi="Times New Roman" w:cs="Times New Roman"/>
          <w:sz w:val="17"/>
          <w:szCs w:val="17"/>
        </w:rPr>
        <w:t xml:space="preserve"> Res 2010; 45(4):550-556.</w:t>
      </w:r>
    </w:p>
    <w:p w:rsidR="003C714A" w:rsidRDefault="003C714A">
      <w:pPr>
        <w:widowControl w:val="0"/>
        <w:autoSpaceDE w:val="0"/>
        <w:autoSpaceDN w:val="0"/>
        <w:adjustRightInd w:val="0"/>
        <w:spacing w:after="0" w:line="41" w:lineRule="exact"/>
        <w:rPr>
          <w:rFonts w:ascii="Times New Roman" w:hAnsi="Times New Roman" w:cs="Times New Roman"/>
          <w:sz w:val="24"/>
          <w:szCs w:val="24"/>
        </w:rPr>
      </w:pPr>
    </w:p>
    <w:p w:rsidR="003C714A" w:rsidRDefault="00B91E95">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Tariq M, Ali R. Comparative study for </w:t>
      </w:r>
      <w:proofErr w:type="spellStart"/>
      <w:r>
        <w:rPr>
          <w:rFonts w:ascii="Times New Roman" w:hAnsi="Times New Roman" w:cs="Times New Roman"/>
          <w:sz w:val="17"/>
          <w:szCs w:val="17"/>
        </w:rPr>
        <w:t>atherogenic</w:t>
      </w:r>
      <w:proofErr w:type="spellEnd"/>
      <w:r>
        <w:rPr>
          <w:rFonts w:ascii="Times New Roman" w:hAnsi="Times New Roman" w:cs="Times New Roman"/>
          <w:sz w:val="17"/>
          <w:szCs w:val="17"/>
        </w:rPr>
        <w:t xml:space="preserve"> index of plasma (AIP) in patients with type 1 Diabetes mellitus, type 2 Diabetes mellitus, </w:t>
      </w:r>
      <w:proofErr w:type="spellStart"/>
      <w:r>
        <w:rPr>
          <w:rFonts w:ascii="Times New Roman" w:hAnsi="Times New Roman" w:cs="Times New Roman"/>
          <w:sz w:val="17"/>
          <w:szCs w:val="17"/>
        </w:rPr>
        <w:t>thalassemia</w:t>
      </w:r>
      <w:proofErr w:type="spellEnd"/>
      <w:r>
        <w:rPr>
          <w:rFonts w:ascii="Times New Roman" w:hAnsi="Times New Roman" w:cs="Times New Roman"/>
          <w:sz w:val="17"/>
          <w:szCs w:val="17"/>
        </w:rPr>
        <w:t xml:space="preserve"> and Hypothyroidism. </w:t>
      </w:r>
      <w:proofErr w:type="spellStart"/>
      <w:r>
        <w:rPr>
          <w:rFonts w:ascii="Times New Roman" w:hAnsi="Times New Roman" w:cs="Times New Roman"/>
          <w:sz w:val="17"/>
          <w:szCs w:val="17"/>
        </w:rPr>
        <w:t>Int</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Chem</w:t>
      </w:r>
      <w:proofErr w:type="spellEnd"/>
      <w:r>
        <w:rPr>
          <w:rFonts w:ascii="Times New Roman" w:hAnsi="Times New Roman" w:cs="Times New Roman"/>
          <w:sz w:val="17"/>
          <w:szCs w:val="17"/>
        </w:rPr>
        <w:t xml:space="preserve"> Res 2012</w:t>
      </w:r>
      <w:proofErr w:type="gramStart"/>
      <w:r>
        <w:rPr>
          <w:rFonts w:ascii="Times New Roman" w:hAnsi="Times New Roman" w:cs="Times New Roman"/>
          <w:sz w:val="17"/>
          <w:szCs w:val="17"/>
        </w:rPr>
        <w:t>;02:10</w:t>
      </w:r>
      <w:proofErr w:type="gramEnd"/>
      <w:r>
        <w:rPr>
          <w:rFonts w:ascii="Times New Roman" w:hAnsi="Times New Roman" w:cs="Times New Roman"/>
          <w:sz w:val="17"/>
          <w:szCs w:val="17"/>
        </w:rPr>
        <w:t>-14.</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pgSz w:w="12240" w:h="15840"/>
          <w:pgMar w:top="714" w:right="1300" w:bottom="214" w:left="1160" w:header="720" w:footer="720" w:gutter="0"/>
          <w:cols w:space="720" w:equalWidth="0">
            <w:col w:w="9780"/>
          </w:cols>
          <w:noEndnote/>
        </w:sectPr>
      </w:pPr>
      <w:r w:rsidRPr="003C714A">
        <w:rPr>
          <w:noProof/>
        </w:rPr>
        <w:pict>
          <v:line id="_x0000_s1038" style="position:absolute;z-index:-251645952" from="0,29.95pt" to="489pt,29.95pt" o:allowincell="f" strokecolor="#210002" strokeweight="3pt"/>
        </w:pict>
      </w:r>
      <w:r w:rsidRPr="003C714A">
        <w:rPr>
          <w:noProof/>
        </w:rPr>
        <w:pict>
          <v:line id="_x0000_s1039" style="position:absolute;z-index:-251644928" from="0,32.5pt" to="489pt,32.5pt" o:allowincell="f" strokecolor="#210002"/>
        </w:pic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92" w:lineRule="exact"/>
        <w:rPr>
          <w:rFonts w:ascii="Times New Roman" w:hAnsi="Times New Roman" w:cs="Times New Roman"/>
          <w:sz w:val="24"/>
          <w:szCs w:val="24"/>
        </w:rPr>
      </w:pPr>
    </w:p>
    <w:p w:rsidR="003C714A" w:rsidRDefault="00B91E95">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250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type w:val="continuous"/>
          <w:pgSz w:w="12240" w:h="15840"/>
          <w:pgMar w:top="714" w:right="1300" w:bottom="214" w:left="1160" w:header="720" w:footer="720" w:gutter="0"/>
          <w:cols w:space="720" w:equalWidth="0">
            <w:col w:w="9780"/>
          </w:cols>
          <w:noEndnote/>
        </w:sectPr>
      </w:pPr>
    </w:p>
    <w:p w:rsidR="003C714A" w:rsidRDefault="00B91E95">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proofErr w:type="gramStart"/>
      <w:r>
        <w:rPr>
          <w:rFonts w:ascii="Agency FB" w:hAnsi="Agency FB" w:cs="Agency FB"/>
          <w:color w:val="1D258F"/>
          <w:sz w:val="17"/>
          <w:szCs w:val="17"/>
        </w:rPr>
        <w:lastRenderedPageBreak/>
        <w:t>Volume 2.</w:t>
      </w:r>
      <w:proofErr w:type="gramEnd"/>
      <w:r>
        <w:rPr>
          <w:rFonts w:ascii="Agency FB" w:hAnsi="Agency FB" w:cs="Agency FB"/>
          <w:color w:val="1D258F"/>
          <w:sz w:val="17"/>
          <w:szCs w:val="17"/>
        </w:rPr>
        <w:t xml:space="preserve"> No 3/2015.</w:t>
      </w:r>
      <w:r>
        <w:rPr>
          <w:rFonts w:ascii="Times New Roman" w:hAnsi="Times New Roman" w:cs="Times New Roman"/>
          <w:sz w:val="24"/>
          <w:szCs w:val="24"/>
        </w:rPr>
        <w:tab/>
      </w:r>
      <w:r w:rsidR="008E18D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3C714A" w:rsidRDefault="003C714A">
      <w:pPr>
        <w:widowControl w:val="0"/>
        <w:autoSpaceDE w:val="0"/>
        <w:autoSpaceDN w:val="0"/>
        <w:adjustRightInd w:val="0"/>
        <w:spacing w:after="0" w:line="150" w:lineRule="exact"/>
        <w:rPr>
          <w:rFonts w:ascii="Times New Roman" w:hAnsi="Times New Roman" w:cs="Times New Roman"/>
          <w:sz w:val="24"/>
          <w:szCs w:val="24"/>
        </w:rPr>
      </w:pPr>
      <w:r w:rsidRPr="003C714A">
        <w:rPr>
          <w:noProof/>
        </w:rPr>
        <w:pict>
          <v:line id="_x0000_s1040" style="position:absolute;z-index:-251643904" from="0,-.1pt" to="489pt,-.1pt" o:allowincell="f" strokecolor="#1d258f" strokeweight=".5pt"/>
        </w:pict>
      </w:r>
    </w:p>
    <w:p w:rsidR="003C714A" w:rsidRDefault="00B91E95" w:rsidP="008E18D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Tarjan</w:t>
      </w:r>
      <w:proofErr w:type="spellEnd"/>
      <w:r>
        <w:rPr>
          <w:rFonts w:ascii="Times New Roman" w:hAnsi="Times New Roman" w:cs="Times New Roman"/>
          <w:sz w:val="17"/>
          <w:szCs w:val="17"/>
        </w:rPr>
        <w:t xml:space="preserve"> Z, </w:t>
      </w:r>
      <w:proofErr w:type="spellStart"/>
      <w:r>
        <w:rPr>
          <w:rFonts w:ascii="Times New Roman" w:hAnsi="Times New Roman" w:cs="Times New Roman"/>
          <w:sz w:val="17"/>
          <w:szCs w:val="17"/>
        </w:rPr>
        <w:t>Tonelli</w:t>
      </w:r>
      <w:proofErr w:type="spellEnd"/>
      <w:r>
        <w:rPr>
          <w:rFonts w:ascii="Times New Roman" w:hAnsi="Times New Roman" w:cs="Times New Roman"/>
          <w:sz w:val="17"/>
          <w:szCs w:val="17"/>
        </w:rPr>
        <w:t xml:space="preserve"> M, </w:t>
      </w:r>
      <w:proofErr w:type="spellStart"/>
      <w:r>
        <w:rPr>
          <w:rFonts w:ascii="Times New Roman" w:hAnsi="Times New Roman" w:cs="Times New Roman"/>
          <w:sz w:val="17"/>
          <w:szCs w:val="17"/>
        </w:rPr>
        <w:t>Duba</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Zorandi</w:t>
      </w:r>
      <w:proofErr w:type="spellEnd"/>
      <w:r>
        <w:rPr>
          <w:rFonts w:ascii="Times New Roman" w:hAnsi="Times New Roman" w:cs="Times New Roman"/>
          <w:sz w:val="17"/>
          <w:szCs w:val="17"/>
        </w:rPr>
        <w:t xml:space="preserve"> A. Correlation between ABO and </w:t>
      </w:r>
      <w:proofErr w:type="spellStart"/>
      <w:r>
        <w:rPr>
          <w:rFonts w:ascii="Times New Roman" w:hAnsi="Times New Roman" w:cs="Times New Roman"/>
          <w:sz w:val="17"/>
          <w:szCs w:val="17"/>
        </w:rPr>
        <w:t>Rh</w:t>
      </w:r>
      <w:proofErr w:type="spellEnd"/>
      <w:r>
        <w:rPr>
          <w:rFonts w:ascii="Times New Roman" w:hAnsi="Times New Roman" w:cs="Times New Roman"/>
          <w:sz w:val="17"/>
          <w:szCs w:val="17"/>
        </w:rPr>
        <w:t xml:space="preserve"> blood groups, serum cholesterol and </w:t>
      </w:r>
      <w:proofErr w:type="spellStart"/>
      <w:r>
        <w:rPr>
          <w:rFonts w:ascii="Times New Roman" w:hAnsi="Times New Roman" w:cs="Times New Roman"/>
          <w:sz w:val="17"/>
          <w:szCs w:val="17"/>
        </w:rPr>
        <w:t>ischaemic</w:t>
      </w:r>
      <w:proofErr w:type="spellEnd"/>
      <w:r>
        <w:rPr>
          <w:rFonts w:ascii="Times New Roman" w:hAnsi="Times New Roman" w:cs="Times New Roman"/>
          <w:sz w:val="17"/>
          <w:szCs w:val="17"/>
        </w:rPr>
        <w:t xml:space="preserve"> heart disease in patients undergoing </w:t>
      </w:r>
      <w:proofErr w:type="spellStart"/>
      <w:r>
        <w:rPr>
          <w:rFonts w:ascii="Times New Roman" w:hAnsi="Times New Roman" w:cs="Times New Roman"/>
          <w:sz w:val="17"/>
          <w:szCs w:val="17"/>
        </w:rPr>
        <w:t>coronarography</w:t>
      </w:r>
      <w:proofErr w:type="spellEnd"/>
      <w:r>
        <w:rPr>
          <w:rFonts w:ascii="Times New Roman" w:hAnsi="Times New Roman" w:cs="Times New Roman"/>
          <w:sz w:val="17"/>
          <w:szCs w:val="17"/>
        </w:rPr>
        <w:t xml:space="preserve">. </w:t>
      </w:r>
      <w:proofErr w:type="gramStart"/>
      <w:r>
        <w:rPr>
          <w:rFonts w:ascii="Times New Roman" w:hAnsi="Times New Roman" w:cs="Times New Roman"/>
          <w:sz w:val="17"/>
          <w:szCs w:val="17"/>
        </w:rPr>
        <w:t>Orv</w:t>
      </w:r>
      <w:proofErr w:type="gramEnd"/>
      <w:r>
        <w:rPr>
          <w:rFonts w:ascii="Times New Roman" w:hAnsi="Times New Roman" w:cs="Times New Roman"/>
          <w:sz w:val="17"/>
          <w:szCs w:val="17"/>
        </w:rPr>
        <w:t xml:space="preserve"> </w:t>
      </w:r>
      <w:proofErr w:type="spellStart"/>
      <w:r>
        <w:rPr>
          <w:rFonts w:ascii="Times New Roman" w:hAnsi="Times New Roman" w:cs="Times New Roman"/>
          <w:sz w:val="17"/>
          <w:szCs w:val="17"/>
        </w:rPr>
        <w:t>Hetil</w:t>
      </w:r>
      <w:proofErr w:type="spellEnd"/>
      <w:r>
        <w:rPr>
          <w:rFonts w:ascii="Times New Roman" w:hAnsi="Times New Roman" w:cs="Times New Roman"/>
          <w:sz w:val="17"/>
          <w:szCs w:val="17"/>
        </w:rPr>
        <w:t xml:space="preserve"> 1995; 136(15):767-769.</w:t>
      </w:r>
    </w:p>
    <w:p w:rsidR="003C714A" w:rsidRDefault="003C714A" w:rsidP="008E18DC">
      <w:pPr>
        <w:widowControl w:val="0"/>
        <w:autoSpaceDE w:val="0"/>
        <w:autoSpaceDN w:val="0"/>
        <w:adjustRightInd w:val="0"/>
        <w:spacing w:after="0" w:line="41" w:lineRule="exact"/>
        <w:jc w:val="both"/>
        <w:rPr>
          <w:rFonts w:ascii="Times New Roman" w:hAnsi="Times New Roman" w:cs="Times New Roman"/>
          <w:sz w:val="24"/>
          <w:szCs w:val="24"/>
        </w:rPr>
      </w:pPr>
    </w:p>
    <w:p w:rsidR="003C714A" w:rsidRDefault="00B91E95" w:rsidP="008E18D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Wazirali</w:t>
      </w:r>
      <w:proofErr w:type="spellEnd"/>
      <w:r>
        <w:rPr>
          <w:rFonts w:ascii="Times New Roman" w:hAnsi="Times New Roman" w:cs="Times New Roman"/>
          <w:sz w:val="17"/>
          <w:szCs w:val="17"/>
        </w:rPr>
        <w:t xml:space="preserve"> H, </w:t>
      </w:r>
      <w:proofErr w:type="spellStart"/>
      <w:r>
        <w:rPr>
          <w:rFonts w:ascii="Times New Roman" w:hAnsi="Times New Roman" w:cs="Times New Roman"/>
          <w:sz w:val="17"/>
          <w:szCs w:val="17"/>
        </w:rPr>
        <w:t>Ashaque</w:t>
      </w:r>
      <w:proofErr w:type="spellEnd"/>
      <w:r>
        <w:rPr>
          <w:rFonts w:ascii="Times New Roman" w:hAnsi="Times New Roman" w:cs="Times New Roman"/>
          <w:sz w:val="17"/>
          <w:szCs w:val="17"/>
        </w:rPr>
        <w:t xml:space="preserve"> RA, </w:t>
      </w:r>
      <w:proofErr w:type="spellStart"/>
      <w:r>
        <w:rPr>
          <w:rFonts w:ascii="Times New Roman" w:hAnsi="Times New Roman" w:cs="Times New Roman"/>
          <w:sz w:val="17"/>
          <w:szCs w:val="17"/>
        </w:rPr>
        <w:t>Herzig</w:t>
      </w:r>
      <w:proofErr w:type="spellEnd"/>
      <w:r>
        <w:rPr>
          <w:rFonts w:ascii="Times New Roman" w:hAnsi="Times New Roman" w:cs="Times New Roman"/>
          <w:sz w:val="17"/>
          <w:szCs w:val="17"/>
        </w:rPr>
        <w:t xml:space="preserve"> JW. </w:t>
      </w:r>
      <w:proofErr w:type="gramStart"/>
      <w:r>
        <w:rPr>
          <w:rFonts w:ascii="Times New Roman" w:hAnsi="Times New Roman" w:cs="Times New Roman"/>
          <w:sz w:val="17"/>
          <w:szCs w:val="17"/>
        </w:rPr>
        <w:t>Association of blood group A with increased risk of coronary heart disease in the Pakistani population.</w:t>
      </w:r>
      <w:proofErr w:type="gramEnd"/>
      <w:r>
        <w:rPr>
          <w:rFonts w:ascii="Times New Roman" w:hAnsi="Times New Roman" w:cs="Times New Roman"/>
          <w:sz w:val="17"/>
          <w:szCs w:val="17"/>
        </w:rPr>
        <w:t xml:space="preserve"> Pak J </w:t>
      </w:r>
      <w:proofErr w:type="spellStart"/>
      <w:r>
        <w:rPr>
          <w:rFonts w:ascii="Times New Roman" w:hAnsi="Times New Roman" w:cs="Times New Roman"/>
          <w:sz w:val="17"/>
          <w:szCs w:val="17"/>
        </w:rPr>
        <w:t>Physiol</w:t>
      </w:r>
      <w:proofErr w:type="spellEnd"/>
      <w:r>
        <w:rPr>
          <w:rFonts w:ascii="Times New Roman" w:hAnsi="Times New Roman" w:cs="Times New Roman"/>
          <w:sz w:val="17"/>
          <w:szCs w:val="17"/>
        </w:rPr>
        <w:t xml:space="preserve"> 2005; 1(1-2):1-3.</w:t>
      </w:r>
    </w:p>
    <w:p w:rsidR="003C714A" w:rsidRDefault="003C714A" w:rsidP="008E18DC">
      <w:pPr>
        <w:widowControl w:val="0"/>
        <w:autoSpaceDE w:val="0"/>
        <w:autoSpaceDN w:val="0"/>
        <w:adjustRightInd w:val="0"/>
        <w:spacing w:after="0" w:line="41" w:lineRule="exact"/>
        <w:jc w:val="both"/>
        <w:rPr>
          <w:rFonts w:ascii="Times New Roman" w:hAnsi="Times New Roman" w:cs="Times New Roman"/>
          <w:sz w:val="24"/>
          <w:szCs w:val="24"/>
        </w:rPr>
      </w:pPr>
    </w:p>
    <w:p w:rsidR="003C714A" w:rsidRDefault="00B91E95" w:rsidP="008E18D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proofErr w:type="gramStart"/>
      <w:r>
        <w:rPr>
          <w:rFonts w:ascii="Times New Roman" w:hAnsi="Times New Roman" w:cs="Times New Roman"/>
          <w:sz w:val="17"/>
          <w:szCs w:val="17"/>
        </w:rPr>
        <w:t>Whincup</w:t>
      </w:r>
      <w:proofErr w:type="spellEnd"/>
      <w:r>
        <w:rPr>
          <w:rFonts w:ascii="Times New Roman" w:hAnsi="Times New Roman" w:cs="Times New Roman"/>
          <w:sz w:val="17"/>
          <w:szCs w:val="17"/>
        </w:rPr>
        <w:t xml:space="preserve"> PH, Cook DG, Phillips AN, Shaper AG.</w:t>
      </w:r>
      <w:proofErr w:type="gramEnd"/>
      <w:r>
        <w:rPr>
          <w:rFonts w:ascii="Times New Roman" w:hAnsi="Times New Roman" w:cs="Times New Roman"/>
          <w:sz w:val="17"/>
          <w:szCs w:val="17"/>
        </w:rPr>
        <w:t xml:space="preserve"> ABO blood group and </w:t>
      </w:r>
      <w:proofErr w:type="spellStart"/>
      <w:r>
        <w:rPr>
          <w:rFonts w:ascii="Times New Roman" w:hAnsi="Times New Roman" w:cs="Times New Roman"/>
          <w:sz w:val="17"/>
          <w:szCs w:val="17"/>
        </w:rPr>
        <w:t>ischaemic</w:t>
      </w:r>
      <w:proofErr w:type="spellEnd"/>
      <w:r>
        <w:rPr>
          <w:rFonts w:ascii="Times New Roman" w:hAnsi="Times New Roman" w:cs="Times New Roman"/>
          <w:sz w:val="17"/>
          <w:szCs w:val="17"/>
        </w:rPr>
        <w:t xml:space="preserve"> heart disease in British men. </w:t>
      </w:r>
      <w:proofErr w:type="gramStart"/>
      <w:r>
        <w:rPr>
          <w:rFonts w:ascii="Times New Roman" w:hAnsi="Times New Roman" w:cs="Times New Roman"/>
          <w:sz w:val="17"/>
          <w:szCs w:val="17"/>
        </w:rPr>
        <w:t>Br Med J 1990; 300:1679-1682.</w:t>
      </w:r>
      <w:proofErr w:type="gramEnd"/>
    </w:p>
    <w:p w:rsidR="003C714A" w:rsidRDefault="003C714A" w:rsidP="008E18DC">
      <w:pPr>
        <w:widowControl w:val="0"/>
        <w:autoSpaceDE w:val="0"/>
        <w:autoSpaceDN w:val="0"/>
        <w:adjustRightInd w:val="0"/>
        <w:spacing w:after="0" w:line="41" w:lineRule="exact"/>
        <w:jc w:val="both"/>
        <w:rPr>
          <w:rFonts w:ascii="Times New Roman" w:hAnsi="Times New Roman" w:cs="Times New Roman"/>
          <w:sz w:val="24"/>
          <w:szCs w:val="24"/>
        </w:rPr>
      </w:pPr>
    </w:p>
    <w:p w:rsidR="003C714A" w:rsidRDefault="00B91E95" w:rsidP="008E18D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proofErr w:type="spellStart"/>
      <w:r>
        <w:rPr>
          <w:rFonts w:ascii="Times New Roman" w:hAnsi="Times New Roman" w:cs="Times New Roman"/>
          <w:sz w:val="17"/>
          <w:szCs w:val="17"/>
        </w:rPr>
        <w:t>Zera</w:t>
      </w:r>
      <w:proofErr w:type="spellEnd"/>
      <w:r>
        <w:rPr>
          <w:rFonts w:ascii="Times New Roman" w:hAnsi="Times New Roman" w:cs="Times New Roman"/>
          <w:sz w:val="17"/>
          <w:szCs w:val="17"/>
        </w:rPr>
        <w:t xml:space="preserve"> E, </w:t>
      </w:r>
      <w:proofErr w:type="spellStart"/>
      <w:r>
        <w:rPr>
          <w:rFonts w:ascii="Times New Roman" w:hAnsi="Times New Roman" w:cs="Times New Roman"/>
          <w:sz w:val="17"/>
          <w:szCs w:val="17"/>
        </w:rPr>
        <w:t>Xinxo</w:t>
      </w:r>
      <w:proofErr w:type="spellEnd"/>
      <w:r>
        <w:rPr>
          <w:rFonts w:ascii="Times New Roman" w:hAnsi="Times New Roman" w:cs="Times New Roman"/>
          <w:sz w:val="17"/>
          <w:szCs w:val="17"/>
        </w:rPr>
        <w:t xml:space="preserve"> S, </w:t>
      </w:r>
      <w:proofErr w:type="spellStart"/>
      <w:r>
        <w:rPr>
          <w:rFonts w:ascii="Times New Roman" w:hAnsi="Times New Roman" w:cs="Times New Roman"/>
          <w:sz w:val="17"/>
          <w:szCs w:val="17"/>
        </w:rPr>
        <w:t>Hatellari</w:t>
      </w:r>
      <w:proofErr w:type="spellEnd"/>
      <w:r>
        <w:rPr>
          <w:rFonts w:ascii="Times New Roman" w:hAnsi="Times New Roman" w:cs="Times New Roman"/>
          <w:sz w:val="17"/>
          <w:szCs w:val="17"/>
        </w:rPr>
        <w:t xml:space="preserve"> A. The evaluation of Relationship between ABO blood groups and </w:t>
      </w:r>
      <w:proofErr w:type="gramStart"/>
      <w:r>
        <w:rPr>
          <w:rFonts w:ascii="Times New Roman" w:hAnsi="Times New Roman" w:cs="Times New Roman"/>
          <w:sz w:val="17"/>
          <w:szCs w:val="17"/>
        </w:rPr>
        <w:t>Cardiovascular</w:t>
      </w:r>
      <w:proofErr w:type="gramEnd"/>
      <w:r>
        <w:rPr>
          <w:rFonts w:ascii="Times New Roman" w:hAnsi="Times New Roman" w:cs="Times New Roman"/>
          <w:sz w:val="17"/>
          <w:szCs w:val="17"/>
        </w:rPr>
        <w:t xml:space="preserve"> risk factors in patients with acute Myocardial infarction in Durres population. Saudi J Med </w:t>
      </w:r>
      <w:proofErr w:type="spellStart"/>
      <w:r>
        <w:rPr>
          <w:rFonts w:ascii="Times New Roman" w:hAnsi="Times New Roman" w:cs="Times New Roman"/>
          <w:sz w:val="17"/>
          <w:szCs w:val="17"/>
        </w:rPr>
        <w:t>Med</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Scis</w:t>
      </w:r>
      <w:proofErr w:type="spellEnd"/>
      <w:r>
        <w:rPr>
          <w:rFonts w:ascii="Times New Roman" w:hAnsi="Times New Roman" w:cs="Times New Roman"/>
          <w:sz w:val="17"/>
          <w:szCs w:val="17"/>
        </w:rPr>
        <w:t xml:space="preserve"> 2015; 3(1):40-43.</w:t>
      </w:r>
    </w:p>
    <w:p w:rsidR="003C714A" w:rsidRDefault="003C714A" w:rsidP="008E18DC">
      <w:pPr>
        <w:widowControl w:val="0"/>
        <w:autoSpaceDE w:val="0"/>
        <w:autoSpaceDN w:val="0"/>
        <w:adjustRightInd w:val="0"/>
        <w:spacing w:after="0" w:line="41" w:lineRule="exact"/>
        <w:jc w:val="both"/>
        <w:rPr>
          <w:rFonts w:ascii="Times New Roman" w:hAnsi="Times New Roman" w:cs="Times New Roman"/>
          <w:sz w:val="24"/>
          <w:szCs w:val="24"/>
        </w:rPr>
      </w:pPr>
    </w:p>
    <w:p w:rsidR="003C714A" w:rsidRDefault="00B91E95" w:rsidP="008E18D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7"/>
          <w:szCs w:val="17"/>
        </w:rPr>
        <w:t xml:space="preserve">Zhang H, Mooney CJ, Reilly MP. </w:t>
      </w:r>
      <w:proofErr w:type="gramStart"/>
      <w:r>
        <w:rPr>
          <w:rFonts w:ascii="Times New Roman" w:hAnsi="Times New Roman" w:cs="Times New Roman"/>
          <w:sz w:val="17"/>
          <w:szCs w:val="17"/>
        </w:rPr>
        <w:t>ABO blood groups and Cardiovascular Diseases.</w:t>
      </w:r>
      <w:proofErr w:type="gramEnd"/>
      <w:r>
        <w:rPr>
          <w:rFonts w:ascii="Times New Roman" w:hAnsi="Times New Roman" w:cs="Times New Roman"/>
          <w:sz w:val="17"/>
          <w:szCs w:val="17"/>
        </w:rPr>
        <w:t xml:space="preserve"> </w:t>
      </w:r>
      <w:proofErr w:type="spellStart"/>
      <w:r>
        <w:rPr>
          <w:rFonts w:ascii="Times New Roman" w:hAnsi="Times New Roman" w:cs="Times New Roman"/>
          <w:sz w:val="17"/>
          <w:szCs w:val="17"/>
        </w:rPr>
        <w:t>Int</w:t>
      </w:r>
      <w:proofErr w:type="spellEnd"/>
      <w:r>
        <w:rPr>
          <w:rFonts w:ascii="Times New Roman" w:hAnsi="Times New Roman" w:cs="Times New Roman"/>
          <w:sz w:val="17"/>
          <w:szCs w:val="17"/>
        </w:rPr>
        <w:t xml:space="preserve"> J Vascular Med 2012</w:t>
      </w:r>
      <w:proofErr w:type="gramStart"/>
      <w:r>
        <w:rPr>
          <w:rFonts w:ascii="Times New Roman" w:hAnsi="Times New Roman" w:cs="Times New Roman"/>
          <w:sz w:val="17"/>
          <w:szCs w:val="17"/>
        </w:rPr>
        <w:t>;1</w:t>
      </w:r>
      <w:proofErr w:type="gramEnd"/>
      <w:r>
        <w:rPr>
          <w:rFonts w:ascii="Times New Roman" w:hAnsi="Times New Roman" w:cs="Times New Roman"/>
          <w:sz w:val="17"/>
          <w:szCs w:val="17"/>
        </w:rPr>
        <w:t>-11.</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sectPr w:rsidR="003C714A">
          <w:pgSz w:w="12240" w:h="15840"/>
          <w:pgMar w:top="671" w:right="1160" w:bottom="216" w:left="1300" w:header="720" w:footer="720" w:gutter="0"/>
          <w:cols w:space="720" w:equalWidth="0">
            <w:col w:w="9780"/>
          </w:cols>
          <w:noEndnote/>
        </w:sectPr>
      </w:pPr>
      <w:r w:rsidRPr="003C714A">
        <w:rPr>
          <w:noProof/>
        </w:rPr>
        <w:pict>
          <v:line id="_x0000_s1041" style="position:absolute;z-index:-251642880" from="0,595.45pt" to="489pt,595.45pt" o:allowincell="f" strokecolor="#210002" strokeweight="3pt"/>
        </w:pict>
      </w:r>
      <w:r w:rsidRPr="003C714A">
        <w:rPr>
          <w:noProof/>
        </w:rPr>
        <w:pict>
          <v:line id="_x0000_s1042" style="position:absolute;z-index:-251641856" from="0,598.05pt" to="489pt,598.05pt" o:allowincell="f" strokecolor="#210002"/>
        </w:pict>
      </w: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0" w:lineRule="exact"/>
        <w:rPr>
          <w:rFonts w:ascii="Times New Roman" w:hAnsi="Times New Roman" w:cs="Times New Roman"/>
          <w:sz w:val="24"/>
          <w:szCs w:val="24"/>
        </w:rPr>
      </w:pPr>
    </w:p>
    <w:p w:rsidR="003C714A" w:rsidRDefault="003C714A">
      <w:pPr>
        <w:widowControl w:val="0"/>
        <w:autoSpaceDE w:val="0"/>
        <w:autoSpaceDN w:val="0"/>
        <w:adjustRightInd w:val="0"/>
        <w:spacing w:after="0" w:line="202" w:lineRule="exact"/>
        <w:rPr>
          <w:rFonts w:ascii="Times New Roman" w:hAnsi="Times New Roman" w:cs="Times New Roman"/>
          <w:sz w:val="24"/>
          <w:szCs w:val="24"/>
        </w:rPr>
      </w:pPr>
    </w:p>
    <w:p w:rsidR="003C714A" w:rsidRDefault="008E18DC">
      <w:pPr>
        <w:widowControl w:val="0"/>
        <w:tabs>
          <w:tab w:val="left" w:pos="926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B91E95">
        <w:rPr>
          <w:rFonts w:ascii="Times New Roman" w:hAnsi="Times New Roman" w:cs="Times New Roman"/>
          <w:sz w:val="24"/>
          <w:szCs w:val="24"/>
        </w:rPr>
        <w:tab/>
      </w:r>
      <w:r w:rsidR="00B91E95">
        <w:rPr>
          <w:rFonts w:ascii="Agency FB" w:hAnsi="Agency FB" w:cs="Agency FB"/>
          <w:color w:val="1D258F"/>
          <w:sz w:val="18"/>
          <w:szCs w:val="18"/>
        </w:rPr>
        <w:t>Page 251</w:t>
      </w:r>
    </w:p>
    <w:p w:rsidR="003C714A" w:rsidRDefault="003C714A">
      <w:pPr>
        <w:widowControl w:val="0"/>
        <w:autoSpaceDE w:val="0"/>
        <w:autoSpaceDN w:val="0"/>
        <w:adjustRightInd w:val="0"/>
        <w:spacing w:after="0" w:line="240" w:lineRule="auto"/>
        <w:rPr>
          <w:rFonts w:ascii="Times New Roman" w:hAnsi="Times New Roman" w:cs="Times New Roman"/>
          <w:sz w:val="24"/>
          <w:szCs w:val="24"/>
        </w:rPr>
      </w:pPr>
    </w:p>
    <w:sectPr w:rsidR="003C714A" w:rsidSect="003C714A">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43CB7"/>
    <w:rsid w:val="003C714A"/>
    <w:rsid w:val="00743CB7"/>
    <w:rsid w:val="008E18DC"/>
    <w:rsid w:val="00B0435A"/>
    <w:rsid w:val="00B91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2986</Words>
  <Characters>17026</Characters>
  <Application>Microsoft Office Word</Application>
  <DocSecurity>0</DocSecurity>
  <Lines>141</Lines>
  <Paragraphs>39</Paragraphs>
  <ScaleCrop>false</ScaleCrop>
  <Company/>
  <LinksUpToDate>false</LinksUpToDate>
  <CharactersWithSpaces>19973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2016-09-25T16:22:00Z</dcterms:created>
  <dcterms:modified xsi:type="dcterms:W3CDTF">2016-09-25T16:22:00Z</dcterms:modified>
</cp:coreProperties>
</file>