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848"/>
        <w:gridCol w:w="2160"/>
      </w:tblGrid>
      <w:tr w:rsidR="00F071CB" w:rsidTr="00887F59">
        <w:trPr>
          <w:trHeight w:val="1286"/>
        </w:trPr>
        <w:tc>
          <w:tcPr>
            <w:tcW w:w="7848" w:type="dxa"/>
          </w:tcPr>
          <w:p w:rsidR="00F071CB" w:rsidRPr="00A65000" w:rsidRDefault="00F071CB" w:rsidP="00544243">
            <w:pPr>
              <w:pStyle w:val="D-Title"/>
              <w:widowControl w:val="0"/>
              <w:spacing w:afterLines="0"/>
              <w:rPr>
                <w:sz w:val="28"/>
              </w:rPr>
            </w:pPr>
            <w:r w:rsidRPr="00A65000">
              <w:rPr>
                <w:sz w:val="28"/>
              </w:rPr>
              <w:t>Re</w:t>
            </w:r>
            <w:r w:rsidR="005A072E" w:rsidRPr="00A65000">
              <w:rPr>
                <w:sz w:val="28"/>
              </w:rPr>
              <w:t>view</w:t>
            </w:r>
            <w:r w:rsidRPr="00A65000">
              <w:rPr>
                <w:sz w:val="28"/>
              </w:rPr>
              <w:t xml:space="preserve"> Article</w:t>
            </w:r>
          </w:p>
          <w:p w:rsidR="00F071CB" w:rsidRPr="00887F59" w:rsidRDefault="00F071CB" w:rsidP="00544243">
            <w:pPr>
              <w:pStyle w:val="D-Title"/>
              <w:widowControl w:val="0"/>
              <w:spacing w:afterLines="0"/>
              <w:rPr>
                <w:rStyle w:val="Strong"/>
                <w:rFonts w:ascii="Calibri" w:hAnsi="Calibri" w:cs="Calibri"/>
                <w:color w:val="122AE3"/>
                <w:sz w:val="24"/>
                <w:szCs w:val="20"/>
                <w:shd w:val="clear" w:color="auto" w:fill="E0EDF6"/>
              </w:rPr>
            </w:pPr>
            <w:r w:rsidRPr="00887F59">
              <w:rPr>
                <w:rStyle w:val="Strong"/>
                <w:rFonts w:ascii="Calibri" w:hAnsi="Calibri" w:cs="Calibri"/>
                <w:color w:val="122AE3"/>
                <w:sz w:val="24"/>
                <w:szCs w:val="20"/>
              </w:rPr>
              <w:t>Malays. j. med. biol. res.</w:t>
            </w:r>
          </w:p>
          <w:p w:rsidR="00544243" w:rsidRPr="00780419" w:rsidRDefault="00544243" w:rsidP="00544243">
            <w:pPr>
              <w:pStyle w:val="D-Title"/>
              <w:widowControl w:val="0"/>
              <w:spacing w:afterLines="0"/>
              <w:rPr>
                <w:sz w:val="30"/>
              </w:rPr>
            </w:pPr>
          </w:p>
          <w:p w:rsidR="00887F59" w:rsidRPr="00887F59" w:rsidRDefault="00887F59" w:rsidP="00544243">
            <w:pPr>
              <w:pStyle w:val="D-Title"/>
              <w:widowControl w:val="0"/>
              <w:spacing w:afterLines="0"/>
              <w:rPr>
                <w:sz w:val="24"/>
                <w:szCs w:val="24"/>
              </w:rPr>
            </w:pPr>
          </w:p>
        </w:tc>
        <w:tc>
          <w:tcPr>
            <w:tcW w:w="2160" w:type="dxa"/>
          </w:tcPr>
          <w:p w:rsidR="00F071CB" w:rsidRDefault="00F071CB" w:rsidP="00544243">
            <w:pPr>
              <w:pStyle w:val="D-Title"/>
              <w:widowControl w:val="0"/>
              <w:spacing w:afterLines="0"/>
              <w:ind w:right="-108"/>
              <w:rPr>
                <w:rFonts w:ascii="Times New Roman Bold" w:hAnsi="Times New Roman Bold" w:hint="eastAsia"/>
                <w:b w:val="0"/>
                <w:color w:val="0000FF"/>
                <w:spacing w:val="-4"/>
                <w:sz w:val="38"/>
                <w:szCs w:val="38"/>
              </w:rPr>
            </w:pPr>
          </w:p>
        </w:tc>
      </w:tr>
    </w:tbl>
    <w:p w:rsidR="00035647" w:rsidRPr="00366CC7" w:rsidRDefault="00366CC7" w:rsidP="00366CC7">
      <w:pPr>
        <w:pStyle w:val="D-Title"/>
        <w:widowControl w:val="0"/>
        <w:shd w:val="clear" w:color="auto" w:fill="FFFFFF" w:themeFill="background1"/>
        <w:spacing w:after="360"/>
        <w:rPr>
          <w:rFonts w:ascii="Times New Roman Bold" w:hAnsi="Times New Roman Bold" w:hint="eastAsia"/>
          <w:b w:val="0"/>
          <w:color w:val="0000FF"/>
          <w:spacing w:val="-4"/>
          <w:sz w:val="8"/>
          <w:szCs w:val="20"/>
        </w:rPr>
      </w:pPr>
      <w:r w:rsidRPr="00366CC7">
        <w:rPr>
          <w:rFonts w:ascii="Times New Roman Bold" w:hAnsi="Times New Roman Bold"/>
          <w:color w:val="0000FF"/>
          <w:spacing w:val="-4"/>
          <w:sz w:val="38"/>
          <w:szCs w:val="38"/>
        </w:rPr>
        <w:t xml:space="preserve">Genetic </w:t>
      </w:r>
      <w:r w:rsidRPr="00366CC7">
        <w:rPr>
          <w:rFonts w:ascii="Times New Roman Bold" w:hAnsi="Times New Roman Bold" w:hint="eastAsia"/>
          <w:color w:val="0000FF"/>
          <w:spacing w:val="-4"/>
          <w:sz w:val="38"/>
          <w:szCs w:val="38"/>
        </w:rPr>
        <w:t xml:space="preserve">Mutations Associated </w:t>
      </w:r>
      <w:r w:rsidRPr="00366CC7">
        <w:rPr>
          <w:rFonts w:ascii="Times New Roman Bold" w:hAnsi="Times New Roman Bold"/>
          <w:color w:val="0000FF"/>
          <w:spacing w:val="-4"/>
          <w:sz w:val="38"/>
          <w:szCs w:val="38"/>
        </w:rPr>
        <w:t xml:space="preserve">with </w:t>
      </w:r>
      <w:r w:rsidRPr="00366CC7">
        <w:rPr>
          <w:rFonts w:ascii="Times New Roman Bold" w:hAnsi="Times New Roman Bold" w:hint="eastAsia"/>
          <w:color w:val="0000FF"/>
          <w:spacing w:val="-4"/>
          <w:sz w:val="38"/>
          <w:szCs w:val="38"/>
        </w:rPr>
        <w:t xml:space="preserve">Breast Cancer </w:t>
      </w:r>
      <w:r w:rsidRPr="00366CC7">
        <w:rPr>
          <w:rFonts w:ascii="Times New Roman Bold" w:hAnsi="Times New Roman Bold"/>
          <w:color w:val="0000FF"/>
          <w:spacing w:val="-4"/>
          <w:sz w:val="38"/>
          <w:szCs w:val="38"/>
        </w:rPr>
        <w:t>in Pakistan</w:t>
      </w:r>
      <w:r w:rsidR="00C431E0" w:rsidRPr="00366CC7">
        <w:rPr>
          <w:rFonts w:ascii="Times New Roman Bold" w:hAnsi="Times New Roman Bold"/>
          <w:b w:val="0"/>
          <w:color w:val="0000FF"/>
          <w:spacing w:val="-4"/>
          <w:sz w:val="8"/>
          <w:szCs w:val="20"/>
        </w:rPr>
        <w:tab/>
      </w:r>
    </w:p>
    <w:p w:rsidR="00035647" w:rsidRPr="00C35FF2" w:rsidRDefault="00366CC7" w:rsidP="00E751EF">
      <w:pPr>
        <w:pStyle w:val="D-Author"/>
        <w:widowControl w:val="0"/>
        <w:shd w:val="clear" w:color="auto" w:fill="FFFFFF" w:themeFill="background1"/>
        <w:rPr>
          <w:rFonts w:ascii="Times New Roman Bold" w:hAnsi="Times New Roman Bold" w:hint="eastAsia"/>
          <w:b w:val="0"/>
        </w:rPr>
      </w:pPr>
      <w:r w:rsidRPr="00536024">
        <w:rPr>
          <w:rFonts w:ascii="Times New Roman Bold" w:hAnsi="Times New Roman Bold"/>
        </w:rPr>
        <w:t>Ruqiya Pervaiz</w:t>
      </w:r>
      <w:r>
        <w:rPr>
          <w:rFonts w:ascii="Times New Roman Bold" w:hAnsi="Times New Roman Bold"/>
        </w:rPr>
        <w:t>*</w:t>
      </w:r>
    </w:p>
    <w:p w:rsidR="00F077EA" w:rsidRPr="00494138" w:rsidRDefault="003B61A6" w:rsidP="000B62B1">
      <w:pPr>
        <w:pStyle w:val="Affiliation"/>
        <w:widowControl w:val="0"/>
        <w:shd w:val="clear" w:color="auto" w:fill="FFFFFF" w:themeFill="background1"/>
        <w:jc w:val="both"/>
        <w:rPr>
          <w:i/>
          <w:sz w:val="8"/>
          <w:szCs w:val="8"/>
          <w:highlight w:val="yellow"/>
          <w:lang w:eastAsia="zh-CN"/>
        </w:rPr>
      </w:pPr>
      <w:r w:rsidRPr="003B61A6">
        <w:rPr>
          <w:b/>
          <w:sz w:val="8"/>
          <w:szCs w:val="8"/>
          <w:highlight w:val="yellow"/>
          <w:lang w:eastAsia="zh-CN"/>
        </w:rPr>
        <w:pict>
          <v:line id="_x0000_s1490" style="position:absolute;left:0;text-align:left;z-index:251852800" from="-.15pt,3.55pt" to="445pt,3.55pt"/>
        </w:pict>
      </w:r>
    </w:p>
    <w:p w:rsidR="00780419" w:rsidRPr="00780419" w:rsidRDefault="00780419" w:rsidP="00366CC7">
      <w:pPr>
        <w:pStyle w:val="D-Address"/>
        <w:widowControl w:val="0"/>
        <w:shd w:val="clear" w:color="auto" w:fill="FFFFFF" w:themeFill="background1"/>
        <w:rPr>
          <w:sz w:val="7"/>
          <w:szCs w:val="17"/>
        </w:rPr>
      </w:pPr>
    </w:p>
    <w:p w:rsidR="00366CC7" w:rsidRDefault="00366CC7" w:rsidP="00366CC7">
      <w:pPr>
        <w:pStyle w:val="D-Address"/>
        <w:widowControl w:val="0"/>
        <w:shd w:val="clear" w:color="auto" w:fill="FFFFFF" w:themeFill="background1"/>
        <w:rPr>
          <w:sz w:val="17"/>
          <w:szCs w:val="17"/>
        </w:rPr>
      </w:pPr>
      <w:r w:rsidRPr="00BF3FF7">
        <w:rPr>
          <w:sz w:val="17"/>
          <w:szCs w:val="17"/>
        </w:rPr>
        <w:t>Lecturer, Department of Zoology, Abdul Wali Khan University, Mardan, Khyber Pakhtunkhwa</w:t>
      </w:r>
      <w:r>
        <w:rPr>
          <w:sz w:val="17"/>
          <w:szCs w:val="17"/>
        </w:rPr>
        <w:t>,</w:t>
      </w:r>
      <w:r w:rsidRPr="00BF3FF7">
        <w:rPr>
          <w:sz w:val="17"/>
          <w:szCs w:val="17"/>
        </w:rPr>
        <w:t xml:space="preserve"> PAKISTAN</w:t>
      </w:r>
      <w:r>
        <w:rPr>
          <w:sz w:val="17"/>
          <w:szCs w:val="17"/>
        </w:rPr>
        <w:t>, and</w:t>
      </w:r>
    </w:p>
    <w:p w:rsidR="001F0883" w:rsidRPr="005B6F5D" w:rsidRDefault="00366CC7" w:rsidP="00366CC7">
      <w:pPr>
        <w:pStyle w:val="D-Address"/>
        <w:widowControl w:val="0"/>
        <w:shd w:val="clear" w:color="auto" w:fill="FFFFFF" w:themeFill="background1"/>
        <w:rPr>
          <w:b/>
          <w:sz w:val="17"/>
          <w:szCs w:val="17"/>
        </w:rPr>
      </w:pPr>
      <w:r w:rsidRPr="00BF3FF7">
        <w:rPr>
          <w:sz w:val="17"/>
          <w:szCs w:val="17"/>
        </w:rPr>
        <w:t>PhD Student</w:t>
      </w:r>
      <w:r>
        <w:rPr>
          <w:sz w:val="17"/>
          <w:szCs w:val="17"/>
        </w:rPr>
        <w:t xml:space="preserve">, </w:t>
      </w:r>
      <w:r w:rsidRPr="00BF3FF7">
        <w:rPr>
          <w:sz w:val="17"/>
          <w:szCs w:val="17"/>
        </w:rPr>
        <w:t>Medical Genetics Department, Faculty of Health Sciences, Near East University, North Cyprus Mersin 10, TURKEY</w:t>
      </w:r>
    </w:p>
    <w:p w:rsidR="00F077EA" w:rsidRPr="00494138" w:rsidRDefault="00F077EA" w:rsidP="000B62B1">
      <w:pPr>
        <w:pStyle w:val="D-Address"/>
        <w:widowControl w:val="0"/>
        <w:shd w:val="clear" w:color="auto" w:fill="FFFFFF" w:themeFill="background1"/>
        <w:ind w:left="180" w:hanging="180"/>
        <w:rPr>
          <w:highlight w:val="yellow"/>
        </w:rPr>
      </w:pPr>
    </w:p>
    <w:p w:rsidR="00035647" w:rsidRDefault="00366CC7" w:rsidP="00035647">
      <w:pPr>
        <w:pStyle w:val="D-Address"/>
        <w:widowControl w:val="0"/>
        <w:shd w:val="clear" w:color="auto" w:fill="FFFFFF" w:themeFill="background1"/>
        <w:jc w:val="left"/>
        <w:rPr>
          <w:spacing w:val="-2"/>
        </w:rPr>
      </w:pPr>
      <w:r>
        <w:rPr>
          <w:spacing w:val="-2"/>
        </w:rPr>
        <w:t>*</w:t>
      </w:r>
      <w:r w:rsidR="00B6466A" w:rsidRPr="00B6466A">
        <w:rPr>
          <w:spacing w:val="-2"/>
        </w:rPr>
        <w:t>Email for Correspondence</w:t>
      </w:r>
      <w:r w:rsidR="00035647" w:rsidRPr="00E52F64">
        <w:rPr>
          <w:spacing w:val="-2"/>
        </w:rPr>
        <w:t xml:space="preserve">: </w:t>
      </w:r>
      <w:hyperlink r:id="rId9" w:tgtFrame="_blank" w:history="1">
        <w:r w:rsidRPr="00536024">
          <w:t>ruqiyapervaiz@awkum.edu.pk</w:t>
        </w:r>
      </w:hyperlink>
    </w:p>
    <w:p w:rsidR="009B2475" w:rsidRPr="00035647" w:rsidRDefault="009B2475" w:rsidP="00035647">
      <w:pPr>
        <w:pStyle w:val="D-Address"/>
        <w:widowControl w:val="0"/>
        <w:shd w:val="clear" w:color="auto" w:fill="FFFFFF" w:themeFill="background1"/>
        <w:jc w:val="left"/>
        <w:rPr>
          <w:spacing w:val="-2"/>
        </w:rPr>
      </w:pPr>
    </w:p>
    <w:p w:rsidR="000A0B71" w:rsidRPr="006D4F33" w:rsidRDefault="000A0B71" w:rsidP="000B62B1">
      <w:pPr>
        <w:pStyle w:val="D-Address"/>
        <w:widowControl w:val="0"/>
        <w:shd w:val="clear" w:color="auto" w:fill="FFFFFF" w:themeFill="background1"/>
        <w:ind w:left="180" w:hanging="180"/>
        <w:rPr>
          <w:sz w:val="14"/>
        </w:rPr>
      </w:pPr>
    </w:p>
    <w:p w:rsidR="00F077EA" w:rsidRPr="00E14A33" w:rsidRDefault="00F077EA" w:rsidP="000B62B1">
      <w:pPr>
        <w:pStyle w:val="D-Address"/>
        <w:widowControl w:val="0"/>
        <w:shd w:val="clear" w:color="auto" w:fill="FFFFFF" w:themeFill="background1"/>
      </w:pPr>
    </w:p>
    <w:p w:rsidR="00F077EA" w:rsidRPr="00E14A33" w:rsidRDefault="00F077EA" w:rsidP="00BA03DB">
      <w:pPr>
        <w:widowControl w:val="0"/>
        <w:shd w:val="clear" w:color="auto" w:fill="FFFFFF" w:themeFill="background1"/>
        <w:spacing w:after="120" w:line="230" w:lineRule="exact"/>
        <w:ind w:right="1296"/>
        <w:jc w:val="both"/>
        <w:rPr>
          <w:rFonts w:eastAsia="MS Mincho"/>
          <w:b/>
          <w:spacing w:val="-2"/>
          <w:kern w:val="16"/>
        </w:rPr>
      </w:pPr>
      <w:r w:rsidRPr="00E14A33">
        <w:rPr>
          <w:rFonts w:eastAsia="MS Mincho"/>
          <w:b/>
          <w:spacing w:val="-2"/>
          <w:kern w:val="16"/>
        </w:rPr>
        <w:t>ABSTRACT</w:t>
      </w:r>
    </w:p>
    <w:p w:rsidR="00035647" w:rsidRPr="001C7CD4" w:rsidRDefault="00366CC7" w:rsidP="00050835">
      <w:pPr>
        <w:ind w:right="1152"/>
        <w:jc w:val="both"/>
        <w:rPr>
          <w:rFonts w:ascii="Palatino" w:eastAsia="Calibri" w:hAnsi="Palatino"/>
          <w:spacing w:val="-4"/>
          <w:sz w:val="18"/>
          <w:szCs w:val="18"/>
        </w:rPr>
      </w:pPr>
      <w:r w:rsidRPr="007B6F8E">
        <w:rPr>
          <w:rFonts w:ascii="Palatino" w:hAnsi="Palatino"/>
          <w:sz w:val="19"/>
          <w:szCs w:val="19"/>
        </w:rPr>
        <w:t>Breast cancer is the most common malignancy in women worldwide. Various environmental and genetic factors are involved in breast carcinogenesis. Mutations in autosomal dominant genes account for 5-10% of breast cancer cases. It is also the most common female malignancy in Pakistan and account for 35.6% of all cancers in women. BRCA1 and BRCA2 are the key genes associated with familial and early-onset breast cancer in Pakistan. However, mutation in TP53, RAD51 and CHEK2 genes play the marginal role. In this review, the spectrums of genetic mutations associated with breast cancer in Pakistan are discussed in detail.</w:t>
      </w:r>
    </w:p>
    <w:p w:rsidR="002244D1" w:rsidRPr="00EA385C" w:rsidRDefault="002244D1" w:rsidP="00BA54A3">
      <w:pPr>
        <w:ind w:right="1152"/>
        <w:jc w:val="both"/>
        <w:rPr>
          <w:rFonts w:ascii="Palatino" w:hAnsi="Palatino" w:cs="Arial"/>
          <w:spacing w:val="-4"/>
          <w:sz w:val="18"/>
          <w:szCs w:val="18"/>
        </w:rPr>
      </w:pPr>
    </w:p>
    <w:p w:rsidR="009F6526" w:rsidRPr="00E87E43" w:rsidRDefault="003721CF" w:rsidP="0095272D">
      <w:pPr>
        <w:ind w:right="-18"/>
        <w:jc w:val="both"/>
        <w:rPr>
          <w:rFonts w:ascii="Palatino" w:hAnsi="Palatino" w:cs="Arial"/>
          <w:color w:val="0000FF"/>
          <w:sz w:val="18"/>
          <w:szCs w:val="18"/>
        </w:rPr>
      </w:pPr>
      <w:r w:rsidRPr="00E52F64">
        <w:rPr>
          <w:rFonts w:ascii="Palatino" w:hAnsi="Palatino" w:cs="Arial"/>
          <w:b/>
          <w:color w:val="0000FF"/>
          <w:sz w:val="18"/>
          <w:szCs w:val="18"/>
        </w:rPr>
        <w:t>Key words:</w:t>
      </w:r>
      <w:r w:rsidRPr="00E87E43">
        <w:rPr>
          <w:rFonts w:ascii="Palatino" w:hAnsi="Palatino" w:cs="Arial"/>
          <w:b/>
          <w:color w:val="0000FF"/>
          <w:sz w:val="18"/>
          <w:szCs w:val="18"/>
        </w:rPr>
        <w:t xml:space="preserve"> </w:t>
      </w:r>
      <w:r w:rsidR="00366CC7" w:rsidRPr="00536024">
        <w:rPr>
          <w:rFonts w:ascii="Palatino" w:hAnsi="Palatino" w:cs="Arial"/>
          <w:color w:val="0000FF"/>
          <w:sz w:val="18"/>
          <w:szCs w:val="18"/>
        </w:rPr>
        <w:t>Breast Cancer, Genetic Mutation, Cell Cycle Regulation</w:t>
      </w:r>
    </w:p>
    <w:tbl>
      <w:tblPr>
        <w:tblStyle w:val="TableGrid"/>
        <w:tblpPr w:leftFromText="180" w:rightFromText="180" w:vertAnchor="text" w:horzAnchor="margin" w:tblpXSpec="center" w:tblpY="131"/>
        <w:tblW w:w="0" w:type="auto"/>
        <w:tblLayout w:type="fixed"/>
        <w:tblLook w:val="04A0"/>
      </w:tblPr>
      <w:tblGrid>
        <w:gridCol w:w="3078"/>
        <w:gridCol w:w="5580"/>
        <w:gridCol w:w="1164"/>
      </w:tblGrid>
      <w:tr w:rsidR="006113BF" w:rsidRPr="00AE615D" w:rsidTr="0036066E">
        <w:sdt>
          <w:sdtPr>
            <w:rPr>
              <w:rFonts w:ascii="Arial" w:hAnsi="Arial" w:cs="Arial"/>
              <w:b/>
              <w:bCs/>
              <w:sz w:val="14"/>
              <w:szCs w:val="14"/>
            </w:rPr>
            <w:alias w:val="Publish Date"/>
            <w:id w:val="4539313"/>
            <w:dataBinding w:prefixMappings="xmlns:ns0='http://schemas.microsoft.com/office/2006/coverPageProps' " w:xpath="/ns0:CoverPageProperties[1]/ns0:PublishDate[1]" w:storeItemID="{55AF091B-3C7A-41E3-B477-F2FDAA23CFDA}"/>
            <w:date w:fullDate="2015-10-20T00:00:00Z">
              <w:dateFormat w:val="M/d/yyyy"/>
              <w:lid w:val="en-US"/>
              <w:storeMappedDataAs w:val="dateTime"/>
              <w:calendar w:val="gregorian"/>
            </w:date>
          </w:sdtPr>
          <w:sdtContent>
            <w:tc>
              <w:tcPr>
                <w:tcW w:w="3078" w:type="dxa"/>
                <w:tcBorders>
                  <w:left w:val="nil"/>
                  <w:bottom w:val="single" w:sz="4" w:space="0" w:color="auto"/>
                  <w:right w:val="nil"/>
                </w:tcBorders>
                <w:shd w:val="clear" w:color="auto" w:fill="DAEEF3" w:themeFill="accent5" w:themeFillTint="33"/>
              </w:tcPr>
              <w:p w:rsidR="006113BF" w:rsidRPr="00775135" w:rsidRDefault="00366CC7" w:rsidP="00321BF8">
                <w:pPr>
                  <w:spacing w:line="230" w:lineRule="exact"/>
                  <w:ind w:right="-18"/>
                  <w:rPr>
                    <w:rFonts w:ascii="Arial" w:hAnsi="Arial" w:cs="Arial"/>
                    <w:b/>
                    <w:bCs/>
                    <w:sz w:val="14"/>
                    <w:szCs w:val="14"/>
                  </w:rPr>
                </w:pPr>
                <w:r>
                  <w:rPr>
                    <w:rFonts w:ascii="Arial" w:hAnsi="Arial" w:cs="Arial"/>
                    <w:b/>
                    <w:bCs/>
                    <w:sz w:val="14"/>
                    <w:szCs w:val="14"/>
                  </w:rPr>
                  <w:t>10/20/2015</w:t>
                </w:r>
              </w:p>
            </w:tc>
          </w:sdtContent>
        </w:sdt>
        <w:tc>
          <w:tcPr>
            <w:tcW w:w="6744" w:type="dxa"/>
            <w:gridSpan w:val="2"/>
            <w:tcBorders>
              <w:left w:val="nil"/>
              <w:bottom w:val="single" w:sz="4" w:space="0" w:color="auto"/>
              <w:right w:val="nil"/>
            </w:tcBorders>
            <w:shd w:val="clear" w:color="auto" w:fill="DAEEF3" w:themeFill="accent5" w:themeFillTint="33"/>
          </w:tcPr>
          <w:p w:rsidR="006113BF" w:rsidRPr="00AE615D" w:rsidRDefault="006113BF" w:rsidP="002E55FC">
            <w:pPr>
              <w:spacing w:line="230" w:lineRule="exact"/>
              <w:ind w:right="-18"/>
              <w:jc w:val="right"/>
              <w:rPr>
                <w:rFonts w:ascii="Arial" w:hAnsi="Arial" w:cs="Arial"/>
                <w:kern w:val="16"/>
                <w:sz w:val="14"/>
                <w:szCs w:val="14"/>
              </w:rPr>
            </w:pPr>
            <w:r w:rsidRPr="00336524">
              <w:rPr>
                <w:rFonts w:ascii="Arial" w:hAnsi="Arial" w:cs="Arial"/>
                <w:b/>
                <w:bCs/>
                <w:sz w:val="14"/>
                <w:szCs w:val="14"/>
              </w:rPr>
              <w:t>Source of Support:</w:t>
            </w:r>
            <w:r w:rsidR="005B6F5D">
              <w:rPr>
                <w:rFonts w:ascii="Arial" w:hAnsi="Arial" w:cs="Arial"/>
                <w:b/>
                <w:bCs/>
                <w:sz w:val="14"/>
                <w:szCs w:val="14"/>
              </w:rPr>
              <w:t xml:space="preserve"> </w:t>
            </w:r>
            <w:r w:rsidR="002E55FC">
              <w:rPr>
                <w:rFonts w:ascii="Arial" w:hAnsi="Arial" w:cs="Arial"/>
                <w:sz w:val="14"/>
                <w:szCs w:val="14"/>
              </w:rPr>
              <w:t>None</w:t>
            </w:r>
            <w:r w:rsidR="00281E21" w:rsidRPr="00336524">
              <w:rPr>
                <w:rFonts w:ascii="Arial" w:hAnsi="Arial" w:cs="Arial"/>
                <w:sz w:val="14"/>
                <w:szCs w:val="14"/>
              </w:rPr>
              <w:t>,</w:t>
            </w:r>
            <w:r w:rsidR="00281E21" w:rsidRPr="00336524">
              <w:rPr>
                <w:rFonts w:ascii="Arial" w:hAnsi="Arial" w:cs="Arial"/>
                <w:b/>
                <w:bCs/>
                <w:sz w:val="14"/>
                <w:szCs w:val="14"/>
              </w:rPr>
              <w:t xml:space="preserve"> </w:t>
            </w:r>
            <w:r w:rsidR="00281E21">
              <w:rPr>
                <w:rFonts w:ascii="Arial" w:hAnsi="Arial" w:cs="Arial"/>
                <w:b/>
                <w:bCs/>
                <w:sz w:val="14"/>
                <w:szCs w:val="14"/>
              </w:rPr>
              <w:t xml:space="preserve"> </w:t>
            </w:r>
            <w:r w:rsidR="00685732">
              <w:rPr>
                <w:rFonts w:ascii="Arial" w:hAnsi="Arial" w:cs="Arial"/>
                <w:b/>
                <w:bCs/>
                <w:sz w:val="14"/>
                <w:szCs w:val="14"/>
              </w:rPr>
              <w:t xml:space="preserve">No </w:t>
            </w:r>
            <w:r w:rsidRPr="00336524">
              <w:rPr>
                <w:rFonts w:ascii="Arial" w:hAnsi="Arial" w:cs="Arial"/>
                <w:b/>
                <w:bCs/>
                <w:sz w:val="14"/>
                <w:szCs w:val="14"/>
              </w:rPr>
              <w:t xml:space="preserve">Conflict of Interest: </w:t>
            </w:r>
            <w:r w:rsidR="000A644B">
              <w:rPr>
                <w:rFonts w:ascii="Arial" w:hAnsi="Arial" w:cs="Arial"/>
                <w:sz w:val="14"/>
                <w:szCs w:val="14"/>
              </w:rPr>
              <w:t>Declared</w:t>
            </w:r>
          </w:p>
        </w:tc>
      </w:tr>
      <w:tr w:rsidR="00321BF8" w:rsidRPr="00AE615D" w:rsidTr="0036066E">
        <w:tc>
          <w:tcPr>
            <w:tcW w:w="9822" w:type="dxa"/>
            <w:gridSpan w:val="3"/>
            <w:tcBorders>
              <w:left w:val="nil"/>
              <w:right w:val="nil"/>
            </w:tcBorders>
            <w:shd w:val="clear" w:color="auto" w:fill="FDE9D9" w:themeFill="accent6" w:themeFillTint="33"/>
          </w:tcPr>
          <w:p w:rsidR="00321BF8" w:rsidRPr="00924837" w:rsidRDefault="00321BF8" w:rsidP="00321BF8">
            <w:pPr>
              <w:ind w:right="-14"/>
              <w:jc w:val="both"/>
              <w:rPr>
                <w:rFonts w:ascii="Arial" w:hAnsi="Arial" w:cs="Arial"/>
                <w:b/>
                <w:bCs/>
                <w:color w:val="0000FF"/>
                <w:sz w:val="6"/>
                <w:szCs w:val="6"/>
                <w:highlight w:val="yellow"/>
              </w:rPr>
            </w:pPr>
          </w:p>
        </w:tc>
      </w:tr>
      <w:tr w:rsidR="00321BF8" w:rsidRPr="0060138B" w:rsidTr="0036066E">
        <w:trPr>
          <w:trHeight w:val="326"/>
        </w:trPr>
        <w:tc>
          <w:tcPr>
            <w:tcW w:w="8658" w:type="dxa"/>
            <w:gridSpan w:val="2"/>
            <w:tcBorders>
              <w:left w:val="nil"/>
              <w:right w:val="nil"/>
            </w:tcBorders>
            <w:shd w:val="clear" w:color="auto" w:fill="DAEEF3" w:themeFill="accent5" w:themeFillTint="33"/>
          </w:tcPr>
          <w:p w:rsidR="00321BF8" w:rsidRPr="0036066E" w:rsidRDefault="00321BF8" w:rsidP="00321BF8">
            <w:pPr>
              <w:widowControl w:val="0"/>
              <w:rPr>
                <w:rFonts w:ascii="Arial" w:hAnsi="Arial" w:cs="Arial"/>
                <w:sz w:val="12"/>
                <w:szCs w:val="12"/>
              </w:rPr>
            </w:pPr>
            <w:r w:rsidRPr="0036066E">
              <w:rPr>
                <w:rFonts w:ascii="Arial" w:hAnsi="Arial" w:cs="Arial"/>
                <w:sz w:val="12"/>
                <w:szCs w:val="12"/>
              </w:rPr>
              <w:t>This article is is licensed under a </w:t>
            </w:r>
            <w:hyperlink r:id="rId10" w:history="1">
              <w:r w:rsidRPr="0036066E">
                <w:rPr>
                  <w:rFonts w:ascii="Arial" w:hAnsi="Arial" w:cs="Arial"/>
                  <w:sz w:val="12"/>
                  <w:szCs w:val="12"/>
                </w:rPr>
                <w:t>Creative Commons Attribution-NonCommercial 4.0 International License</w:t>
              </w:r>
            </w:hyperlink>
            <w:r w:rsidRPr="0036066E">
              <w:rPr>
                <w:rFonts w:ascii="Arial" w:hAnsi="Arial" w:cs="Arial"/>
                <w:sz w:val="12"/>
                <w:szCs w:val="12"/>
              </w:rPr>
              <w:t>.</w:t>
            </w:r>
          </w:p>
          <w:p w:rsidR="00321BF8" w:rsidRPr="005C1A0A" w:rsidRDefault="00321BF8" w:rsidP="00321BF8">
            <w:pPr>
              <w:widowControl w:val="0"/>
              <w:overflowPunct w:val="0"/>
              <w:jc w:val="both"/>
            </w:pPr>
            <w:r w:rsidRPr="0036066E">
              <w:rPr>
                <w:rFonts w:ascii="Arial" w:hAnsi="Arial" w:cs="Arial"/>
                <w:b/>
                <w:bCs/>
                <w:sz w:val="12"/>
                <w:szCs w:val="12"/>
              </w:rPr>
              <w:t xml:space="preserve">Attribution-NonCommercial (CC BY-NC) </w:t>
            </w:r>
            <w:r w:rsidRPr="0036066E">
              <w:rPr>
                <w:rFonts w:ascii="Arial" w:hAnsi="Arial" w:cs="Arial"/>
                <w:sz w:val="12"/>
                <w:szCs w:val="12"/>
              </w:rPr>
              <w:t>license lets others remix, tweak, and build upon work non-commercially, and although the new works must also acknowledge &amp; be non-commercial.</w:t>
            </w:r>
          </w:p>
        </w:tc>
        <w:tc>
          <w:tcPr>
            <w:tcW w:w="1164" w:type="dxa"/>
            <w:tcBorders>
              <w:left w:val="nil"/>
              <w:right w:val="nil"/>
            </w:tcBorders>
            <w:shd w:val="clear" w:color="auto" w:fill="DAEEF3" w:themeFill="accent5" w:themeFillTint="33"/>
          </w:tcPr>
          <w:p w:rsidR="00321BF8" w:rsidRPr="00321BF8" w:rsidRDefault="00321BF8" w:rsidP="00321BF8">
            <w:pPr>
              <w:ind w:left="-108" w:right="-14" w:hanging="7"/>
              <w:jc w:val="right"/>
              <w:rPr>
                <w:rFonts w:ascii="Verdana" w:hAnsi="Verdana"/>
                <w:color w:val="0000FF"/>
                <w:sz w:val="16"/>
                <w:szCs w:val="16"/>
              </w:rPr>
            </w:pPr>
            <w:r w:rsidRPr="00321BF8">
              <w:rPr>
                <w:rFonts w:ascii="Verdana" w:hAnsi="Verdana"/>
                <w:noProof/>
                <w:color w:val="0000FF"/>
                <w:sz w:val="16"/>
                <w:szCs w:val="16"/>
              </w:rPr>
              <w:drawing>
                <wp:inline distT="0" distB="0" distL="0" distR="0">
                  <wp:extent cx="675656" cy="243444"/>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75656" cy="243444"/>
                          </a:xfrm>
                          <a:prstGeom prst="rect">
                            <a:avLst/>
                          </a:prstGeom>
                          <a:noFill/>
                          <a:ln w="9525">
                            <a:noFill/>
                            <a:miter lim="800000"/>
                            <a:headEnd/>
                            <a:tailEnd/>
                          </a:ln>
                        </pic:spPr>
                      </pic:pic>
                    </a:graphicData>
                  </a:graphic>
                </wp:inline>
              </w:drawing>
            </w:r>
          </w:p>
        </w:tc>
      </w:tr>
    </w:tbl>
    <w:p w:rsidR="00EF7339" w:rsidRPr="001105F1" w:rsidRDefault="00EF7339" w:rsidP="00EF7339">
      <w:pPr>
        <w:pStyle w:val="Heading1"/>
        <w:spacing w:before="200"/>
        <w:ind w:left="0" w:firstLine="0"/>
        <w:rPr>
          <w:color w:val="0000FF"/>
        </w:rPr>
      </w:pPr>
      <w:bookmarkStart w:id="0" w:name="_Toc359582982"/>
      <w:bookmarkStart w:id="1" w:name="_Toc359403887"/>
      <w:bookmarkStart w:id="2" w:name="_Toc354180385"/>
      <w:r w:rsidRPr="001105F1">
        <w:rPr>
          <w:color w:val="0000FF"/>
        </w:rPr>
        <w:t xml:space="preserve">Introduction </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Breast cancer is the most prevalent female malignancy worldwide with standardize incidence rate of 38.9, and accounting for a quarter of all cancer cases worldwide (Pimhanam et al., 2014).</w:t>
      </w:r>
      <w:r>
        <w:rPr>
          <w:rFonts w:ascii="Palatino" w:hAnsi="Palatino"/>
          <w:sz w:val="19"/>
          <w:szCs w:val="19"/>
        </w:rPr>
        <w:t xml:space="preserve"> </w:t>
      </w:r>
      <w:r w:rsidRPr="007B6F8E">
        <w:rPr>
          <w:rFonts w:ascii="Palatino" w:hAnsi="Palatino"/>
          <w:sz w:val="19"/>
          <w:szCs w:val="19"/>
        </w:rPr>
        <w:t>Once considered as the cause of mortality in economically developed countries, now breast cancer is frequently diagnosing in developing countries with higher incidence rate</w:t>
      </w:r>
      <w:r>
        <w:rPr>
          <w:rFonts w:ascii="Palatino" w:hAnsi="Palatino"/>
          <w:sz w:val="19"/>
          <w:szCs w:val="19"/>
        </w:rPr>
        <w:t xml:space="preserve"> </w:t>
      </w:r>
      <w:r w:rsidRPr="007B6F8E">
        <w:rPr>
          <w:rFonts w:ascii="Palatino" w:hAnsi="Palatino"/>
          <w:sz w:val="19"/>
          <w:szCs w:val="19"/>
        </w:rPr>
        <w:t>(Thun et al., 2009).With the emerging population age structure, rising life standard, control of epidemic diseases and population control has enhanced life expectancy the associated cancer susceptibility also enhanced</w:t>
      </w:r>
      <w:r>
        <w:rPr>
          <w:rFonts w:ascii="Palatino" w:hAnsi="Palatino"/>
          <w:sz w:val="19"/>
          <w:szCs w:val="19"/>
        </w:rPr>
        <w:t xml:space="preserve"> </w:t>
      </w:r>
      <w:r w:rsidRPr="007B6F8E">
        <w:rPr>
          <w:rFonts w:ascii="Palatino" w:hAnsi="Palatino"/>
          <w:sz w:val="19"/>
          <w:szCs w:val="19"/>
        </w:rPr>
        <w:t>(Bhurgri 2004).</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Various environmental and genetic factors are involved in breast carcinogenesis (Moran 2011). However, environmental factors are more readily controlled than genetic and racial factors (Bhurgri 2004). The most common risk factors are excessive estrogen stimuli (Cheung 2007), higher birth weight (Silva et al., 2008), obesity (Zaman et al., 2012), over expression of leptin in adipose tissue (Wafa et al., 2014), and family history of breast and ovarian cancer</w:t>
      </w:r>
      <w:r>
        <w:rPr>
          <w:rFonts w:ascii="Palatino" w:hAnsi="Palatino"/>
          <w:sz w:val="19"/>
          <w:szCs w:val="19"/>
        </w:rPr>
        <w:t xml:space="preserve"> </w:t>
      </w:r>
      <w:r w:rsidRPr="007B6F8E">
        <w:rPr>
          <w:rFonts w:ascii="Palatino" w:hAnsi="Palatino"/>
          <w:sz w:val="19"/>
          <w:szCs w:val="19"/>
        </w:rPr>
        <w:t>(Hankinson 2008). However, 5-10% of all breast malignancy is due to genetic predisposition caused by mutation in autosomal dominant genes. Two types of genetic variation are involved in breast cancer, One is gain of function mutation in proto-oncogene, and second is loss of function mutation in tumor suppresser gene, this result in uncontrolled cell division and growth, failure of DNA repair mechanism, and disturbance of cell cycle check point.</w:t>
      </w:r>
      <w:r>
        <w:rPr>
          <w:rFonts w:ascii="Palatino" w:hAnsi="Palatino"/>
          <w:sz w:val="19"/>
          <w:szCs w:val="19"/>
        </w:rPr>
        <w:t xml:space="preserve"> </w:t>
      </w:r>
      <w:r w:rsidRPr="007B6F8E">
        <w:rPr>
          <w:rFonts w:ascii="Palatino" w:hAnsi="Palatino"/>
          <w:sz w:val="19"/>
          <w:szCs w:val="19"/>
        </w:rPr>
        <w:t>Women with inherited loss-of-function mutation have 70% risk of developing breast cancer before the age of 70 years</w:t>
      </w:r>
      <w:r>
        <w:rPr>
          <w:rFonts w:ascii="Palatino" w:hAnsi="Palatino"/>
          <w:sz w:val="19"/>
          <w:szCs w:val="19"/>
        </w:rPr>
        <w:t xml:space="preserve"> </w:t>
      </w:r>
      <w:r w:rsidRPr="007B6F8E">
        <w:rPr>
          <w:rFonts w:ascii="Palatino" w:hAnsi="Palatino"/>
          <w:sz w:val="19"/>
          <w:szCs w:val="19"/>
        </w:rPr>
        <w:t>(Loman et al., 1998).</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 xml:space="preserve">The most prevalent cause of breast cancer is mutation in tumor suppressor genes BRCA1 and BRCA2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"author" : [ { "dropping-particle" : "", "family" : "Sheikh", "given" : "Asfandyar", "non-dropping-particle" : "", "parse-names" : false, "suffix" : "" }, { "dropping-particle" : "", "family" : "Hussain", "given" : "Syed Ather", "non-dropping-particle" : "", "parse-names" : false, "suffix" : "" }, { "dropping-particle" : "", "family" : "Ghori", "given" : "Quratulain", "non-dropping-particle" : "", "parse-names" : false, "suffix" : "" }, { "dropping-particle" : "", "family" : "Naeem", "given" : "Nida", "non-dropping-particle" : "", "parse-names" : false, "suffix" : "" }, { "dropping-particle" : "", "family" : "Giri", "given" : "Smith", "non-dropping-particle" : "", "parse-names" : false, "suffix" : "" }, { "dropping-particle" : "", "family" : "Sathian", "given" : "Brijesh", "non-dropping-particle" : "", "parse-names" : false, "suffix" : "" }, { "dropping-particle" : "", "family" : "Mainali", "given" : "Prajeena", "non-dropping-particle" : "", "parse-names" : false, "suffix" : "" }, { "dropping-particle" : "Al", "family" : "Tamimi", "given" : "Dalal M", "non-dropping-particle" : "", "parse-names" : false, "suffix" : "" } ], "container-title" : "Asian Pacific Journal of Cancer Prevention, Vol 15, 2014", "id" : "ITEM-1", "issued" : { "date-parts" : [ [ "2015" ] ] }, "page" : "2177-2185", "title" : "The Spectrum of Genetic Mutations in Breast Cancer", "type" : "article-journal", "volume" : "16" }, "uris" : [ "http://www.mendeley.com/documents/?uuid=d81d095a-70f6-4f01-b6ee-ed449d8ebd42" ] } ], "mendeley" : { "formattedCitation" : "(Sheikh et al., 2015)", "plainTextFormattedCitation" : "(Sheikh et al., 2015)", "previouslyFormattedCitation" : "(Sheikh et al., 2015)"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(Sheikh et al., 2015)</w:t>
      </w:r>
      <w:r w:rsidR="003B61A6" w:rsidRPr="007B6F8E">
        <w:rPr>
          <w:rFonts w:ascii="Palatino" w:hAnsi="Palatino"/>
          <w:sz w:val="19"/>
          <w:szCs w:val="19"/>
        </w:rPr>
        <w:fldChar w:fldCharType="end"/>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Germ line mutation in BRCA</w:t>
      </w:r>
      <w:r>
        <w:rPr>
          <w:rFonts w:ascii="Palatino" w:hAnsi="Palatino"/>
          <w:sz w:val="19"/>
          <w:szCs w:val="19"/>
        </w:rPr>
        <w:t xml:space="preserve"> </w:t>
      </w:r>
      <w:r w:rsidRPr="007B6F8E">
        <w:rPr>
          <w:rFonts w:ascii="Palatino" w:hAnsi="Palatino"/>
          <w:sz w:val="19"/>
          <w:szCs w:val="19"/>
        </w:rPr>
        <w:t>1 &amp;</w:t>
      </w:r>
      <w:r>
        <w:rPr>
          <w:rFonts w:ascii="Palatino" w:hAnsi="Palatino"/>
          <w:sz w:val="19"/>
          <w:szCs w:val="19"/>
        </w:rPr>
        <w:t xml:space="preserve"> </w:t>
      </w:r>
      <w:r w:rsidRPr="007B6F8E">
        <w:rPr>
          <w:rFonts w:ascii="Palatino" w:hAnsi="Palatino"/>
          <w:sz w:val="19"/>
          <w:szCs w:val="19"/>
        </w:rPr>
        <w:t>2 account for 16% of all hereditary breast malignancy</w:t>
      </w:r>
      <w:r>
        <w:rPr>
          <w:rFonts w:ascii="Palatino" w:hAnsi="Palatino"/>
          <w:sz w:val="19"/>
          <w:szCs w:val="19"/>
        </w:rPr>
        <w:t xml:space="preserve"> </w:t>
      </w:r>
      <w:r w:rsidRPr="007B6F8E">
        <w:rPr>
          <w:rFonts w:ascii="Palatino" w:hAnsi="Palatino"/>
          <w:sz w:val="19"/>
          <w:szCs w:val="19"/>
        </w:rPr>
        <w:t>(Van der Groep et al., 2011).</w:t>
      </w:r>
      <w:r>
        <w:rPr>
          <w:rFonts w:ascii="Palatino" w:hAnsi="Palatino"/>
          <w:sz w:val="19"/>
          <w:szCs w:val="19"/>
        </w:rPr>
        <w:t xml:space="preserve"> </w:t>
      </w:r>
      <w:r w:rsidRPr="007B6F8E">
        <w:rPr>
          <w:rFonts w:ascii="Palatino" w:hAnsi="Palatino"/>
          <w:sz w:val="19"/>
          <w:szCs w:val="19"/>
        </w:rPr>
        <w:t>Limited data is available on tumor protein (TP53), checkpoint kinase 2</w:t>
      </w:r>
      <w:r>
        <w:rPr>
          <w:rFonts w:ascii="Palatino" w:hAnsi="Palatino"/>
          <w:sz w:val="19"/>
          <w:szCs w:val="19"/>
        </w:rPr>
        <w:t xml:space="preserve"> </w:t>
      </w:r>
      <w:r w:rsidRPr="007B6F8E">
        <w:rPr>
          <w:rFonts w:ascii="Palatino" w:hAnsi="Palatino"/>
          <w:sz w:val="19"/>
          <w:szCs w:val="19"/>
        </w:rPr>
        <w:t>(CHEK2), and Estrogen Receptor</w:t>
      </w:r>
      <w:r>
        <w:rPr>
          <w:rFonts w:ascii="Palatino" w:hAnsi="Palatino"/>
          <w:sz w:val="19"/>
          <w:szCs w:val="19"/>
        </w:rPr>
        <w:t xml:space="preserve"> </w:t>
      </w:r>
      <w:r w:rsidRPr="007B6F8E">
        <w:rPr>
          <w:rFonts w:ascii="Palatino" w:hAnsi="Palatino"/>
          <w:sz w:val="19"/>
          <w:szCs w:val="19"/>
        </w:rPr>
        <w:t>(ESR) mutations involvement in the development of breast cancer (Amir et al., 2010).</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The incidence rate of breast cancer is lower in Asian countries as compared to Europe and America, but it showed increasing trend in current years</w:t>
      </w:r>
      <w:r>
        <w:rPr>
          <w:rFonts w:ascii="Palatino" w:hAnsi="Palatino"/>
          <w:sz w:val="19"/>
          <w:szCs w:val="19"/>
        </w:rPr>
        <w:t xml:space="preserve"> </w:t>
      </w:r>
      <w:r w:rsidRPr="007B6F8E">
        <w:rPr>
          <w:rFonts w:ascii="Palatino" w:hAnsi="Palatino"/>
          <w:sz w:val="19"/>
          <w:szCs w:val="19"/>
        </w:rPr>
        <w:t>(Afsharfard et al., 2013).</w:t>
      </w:r>
      <w:r>
        <w:rPr>
          <w:rFonts w:ascii="Palatino" w:hAnsi="Palatino"/>
          <w:sz w:val="19"/>
          <w:szCs w:val="19"/>
        </w:rPr>
        <w:t xml:space="preserve"> </w:t>
      </w:r>
      <w:r w:rsidRPr="007B6F8E">
        <w:rPr>
          <w:rFonts w:ascii="Palatino" w:hAnsi="Palatino"/>
          <w:sz w:val="19"/>
          <w:szCs w:val="19"/>
        </w:rPr>
        <w:t xml:space="preserve">Mutation studies of high penetrance genes are mostly based on Caucasians population; however, their allelic frequency may be higher in Asian population than in </w:t>
      </w:r>
      <w:r w:rsidRPr="007B6F8E">
        <w:rPr>
          <w:rFonts w:ascii="Palatino" w:hAnsi="Palatino"/>
          <w:sz w:val="19"/>
          <w:szCs w:val="19"/>
        </w:rPr>
        <w:lastRenderedPageBreak/>
        <w:t>Caucasians</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"10.1093/aje/kwm369", "ISSN" : "0002-9262", "author" : [ { "dropping-particle" : "", "family" : "Toh", "given" : "S.", "non-dropping-particle" : "", "parse-names" : false, "suffix" : "" }, { "dropping-particle" : "", "family" : "Mitchell", "given" : "A. A.", "non-dropping-particle" : "", "parse-names" : false, "suffix" : "" }, { "dropping-particle" : "", "family" : "Werler", "given" : "M. M.", "non-dropping-particle" : "", "parse-names" : false, "suffix" : "" }, { "dropping-particle" : "", "family" : "Hernandez-Diaz", "given" : "S.", "non-dropping-particle" : "", "parse-names" : false, "suffix" : "" } ], "container-title" : "American Journal of Epidemiology", "id" : "ITEM-1", "issue" : "6", "issued" : { "date-parts" : [ [ "2007", "12", "21" ] ] }, "page" : "644-645", "title" : "Toh et al. Respond to \"Compromise or Compromising?\"", "type" : "article-journal", "volume" : "167" }, "uris" : [ "http://www.mendeley.com/documents/?uuid=5ddf2fe2-5c5b-4e2d-8243-dcfc8fbc2a13" ] } ], "mendeley" : { "formattedCitation" : "(Toh, Mitchell, Werler, &amp; Hernandez-Diaz, 2007)", "manualFormatting" : "(Toh et al., 2007)", "plainTextFormattedCitation" : "(Toh, Mitchell, Werler, &amp; Hernandez-Diaz, 2007)", "previouslyFormattedCitation" : "(Toh, Mitchell, Werler, &amp; Hernandez-Diaz, 2007)"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(Toh et al., 2007)</w:t>
      </w:r>
      <w:r w:rsidR="003B61A6" w:rsidRPr="007B6F8E">
        <w:rPr>
          <w:rFonts w:ascii="Palatino" w:hAnsi="Palatino"/>
          <w:sz w:val="19"/>
          <w:szCs w:val="19"/>
        </w:rPr>
        <w:fldChar w:fldCharType="end"/>
      </w:r>
      <w:r w:rsidRPr="007B6F8E">
        <w:rPr>
          <w:rFonts w:ascii="Palatino" w:hAnsi="Palatino"/>
          <w:sz w:val="19"/>
          <w:szCs w:val="19"/>
        </w:rPr>
        <w:t>. Among Asian breast cancer patients, the prevalence of BRCA1 mutation is similar to that of BRCA2 or higher, with the exception</w:t>
      </w:r>
      <w:r>
        <w:rPr>
          <w:rFonts w:ascii="Palatino" w:hAnsi="Palatino"/>
          <w:sz w:val="19"/>
          <w:szCs w:val="19"/>
        </w:rPr>
        <w:t xml:space="preserve"> </w:t>
      </w:r>
      <w:r w:rsidRPr="007B6F8E">
        <w:rPr>
          <w:rFonts w:ascii="Palatino" w:hAnsi="Palatino"/>
          <w:sz w:val="19"/>
          <w:szCs w:val="19"/>
        </w:rPr>
        <w:t xml:space="preserve">of Pakistani and Indian breast cancer patients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"10.4048/jbc.2013.16.4.357", "ISSN" : "17386756", "PMID" : "24454456", "abstract" : "Breast cancer is the most prevalent cancer in Asian females, and the incidence of breast cancer has been increasing in Asia. Because Asian patients develop breast cancer at a younger age than their Caucasian counterparts, the contributions of BRCA1 and BRCA2 (BRCA1/2) mutations in Asians are expected to be different than in Caucasians. The prevalence of BRCA1/2 mutations in the Asian population varies among countries and studies. Most Asian studies have reported more frequent mutations in BRCA2 than in BRCA1, with the exception of studies from India and Pakistan. In addition, the contribution of large genomic rearrangements of BRCA1/2 genes is relatively small in Asian populations in comparison to other ethnic populations. Various statistical models for the prediction of BRCA1/2 mutations have underestimated the risk of having these genetic mutations in Asians, especially in predicting BRCA2 gene mutation. Until recently, BRCA1/2 mutation analyses in Asia were mostly conducted by independent single institutions with different patient selection criteria and using various genotyping methods. However, a couple of Asian groups have initiated nationwide studies collecting BRCA1/2 mutational data. These national collaborative studies will help a comprehensive understanding of the prevalence of BRCA1/2 mutations in the Asian population.", "author" : [ { "dropping-particle" : "", "family" : "Kim", "given" : "Haeyoung", "non-dropping-particle" : "", "parse-names" : false, "suffix" : "" }, { "dropping-particle" : "", "family" : "Choi", "given" : "Doo Ho", "non-dropping-particle" : "", "parse-names" : false, "suffix" : "" } ], "container-title" : "Journal of Breast Cancer", "id" : "ITEM-1", "issue" : "4", "issued" : { "date-parts" : [ [ "2013" ] ] }, "page" : "357-365", "title" : "Distribution of BRCA1 and BRCA2 mutations in asian patients with breast cancer", "type" : "article-journal", "volume" : "16" }, "uris" : [ "http://www.mendeley.com/documents/?uuid=0eed05a6-7512-49f3-9e5d-1b0b4ebcbe67" ] } ], "mendeley" : { "formattedCitation" : "(Kim &amp; Choi, 2013)", "plainTextFormattedCitation" : "(Kim &amp; Choi, 2013)", "previouslyFormattedCitation" : "(Kim &amp; Choi, 2013)"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(Kim &amp; Choi, 2013)</w:t>
      </w:r>
      <w:r w:rsidR="003B61A6" w:rsidRPr="007B6F8E">
        <w:rPr>
          <w:rFonts w:ascii="Palatino" w:hAnsi="Palatino"/>
          <w:sz w:val="19"/>
          <w:szCs w:val="19"/>
        </w:rPr>
        <w:fldChar w:fldCharType="end"/>
      </w:r>
      <w:r w:rsidRPr="007B6F8E">
        <w:rPr>
          <w:rFonts w:ascii="Palatino" w:hAnsi="Palatino"/>
          <w:sz w:val="19"/>
          <w:szCs w:val="19"/>
        </w:rPr>
        <w:t>.</w:t>
      </w:r>
    </w:p>
    <w:p w:rsidR="00910814" w:rsidRPr="00780419" w:rsidRDefault="00910814" w:rsidP="00780419">
      <w:pPr>
        <w:spacing w:after="80"/>
        <w:jc w:val="both"/>
        <w:rPr>
          <w:rFonts w:ascii="Palatino" w:hAnsi="Palatino"/>
          <w:spacing w:val="-4"/>
          <w:sz w:val="19"/>
          <w:szCs w:val="19"/>
        </w:rPr>
      </w:pPr>
      <w:r w:rsidRPr="00780419">
        <w:rPr>
          <w:rFonts w:ascii="Palatino" w:hAnsi="Palatino"/>
          <w:spacing w:val="-4"/>
          <w:sz w:val="19"/>
          <w:szCs w:val="19"/>
        </w:rPr>
        <w:t xml:space="preserve">In Pakistan, Breast cancer is the most common female malignancy and account for 34.6% of all cancers in women (Bhurgri 2004). Research showed US-residing Pakistani and Indian women diagnosed with breast cancer before age 40 compared to Caucasians women (Kakarala 2010; Moran et al., 2011). For the control of any malignancy, it is indispensible to determine its genetic </w:t>
      </w:r>
      <w:r w:rsidR="005231F7" w:rsidRPr="00780419">
        <w:rPr>
          <w:rFonts w:ascii="Palatino" w:hAnsi="Palatino"/>
          <w:spacing w:val="-4"/>
          <w:sz w:val="19"/>
          <w:szCs w:val="19"/>
        </w:rPr>
        <w:t>Predisposition</w:t>
      </w:r>
      <w:r w:rsidRPr="00780419">
        <w:rPr>
          <w:rFonts w:ascii="Palatino" w:hAnsi="Palatino"/>
          <w:spacing w:val="-4"/>
          <w:sz w:val="19"/>
          <w:szCs w:val="19"/>
        </w:rPr>
        <w:t>. So understandings such genes, which are involved in tumor genesis and in its pathway is necessary for therapeutic targets to fight breast cancer.</w:t>
      </w:r>
      <w:r w:rsidR="00780419" w:rsidRPr="00780419">
        <w:rPr>
          <w:rFonts w:ascii="Palatino" w:hAnsi="Palatino"/>
          <w:spacing w:val="-4"/>
          <w:sz w:val="19"/>
          <w:szCs w:val="19"/>
        </w:rPr>
        <w:t xml:space="preserve"> </w:t>
      </w:r>
      <w:r w:rsidRPr="00780419">
        <w:rPr>
          <w:rFonts w:ascii="Palatino" w:hAnsi="Palatino"/>
          <w:spacing w:val="-4"/>
          <w:sz w:val="19"/>
          <w:szCs w:val="19"/>
        </w:rPr>
        <w:t>The literature regarding the spectrum of genetic mutation associated with breast cancer in Pakistan was reviewed. Each gene mutation was discussed individually and also how it leads the disease and its prevalence status among breast cancer patients in Pakistan.</w:t>
      </w:r>
    </w:p>
    <w:p w:rsidR="00910814" w:rsidRPr="00C7225E" w:rsidRDefault="00910814" w:rsidP="00C7225E">
      <w:pPr>
        <w:pStyle w:val="Heading1"/>
        <w:spacing w:before="200"/>
        <w:ind w:left="0" w:firstLine="0"/>
        <w:rPr>
          <w:color w:val="0000FF"/>
        </w:rPr>
      </w:pPr>
      <w:r w:rsidRPr="00C7225E">
        <w:rPr>
          <w:color w:val="0000FF"/>
        </w:rPr>
        <w:t>BRCA1</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Hereditary mutation in BRCA1 gene is associated with high risk of breast cancer in women of different age and ethnic group.</w:t>
      </w:r>
      <w:r>
        <w:rPr>
          <w:rFonts w:ascii="Palatino" w:hAnsi="Palatino"/>
          <w:sz w:val="19"/>
          <w:szCs w:val="19"/>
        </w:rPr>
        <w:t xml:space="preserve"> </w:t>
      </w:r>
      <w:r w:rsidRPr="007B6F8E">
        <w:rPr>
          <w:rFonts w:ascii="Palatino" w:hAnsi="Palatino"/>
          <w:sz w:val="19"/>
          <w:szCs w:val="19"/>
        </w:rPr>
        <w:t>This high penetrance gene shows loss-of-function germ line mutation in hereditary cases. In sporadic tumors, it shows decrease expression</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"10.1186/1477-7827-1-72", "ISSN" : "1477-7827", "PMID" : "14613551", "abstract" : "Mutations within the BRCA1 tumor suppressor gene occur frequently in familial epithelial ovarian carcinomas but they are a rare event in the much more prevalent sporadic form of the disease. However, decreased BRCA1 expression occurs frequently in sporadic tumors, and the magnitude of this decrease has been correlated with increased disease progression. The near absence of somatic mutations consequently suggests that there are alternative mechanisms that may contribute to the observed loss of BRCA1 in sporadic tumors. Indeed, both allelic loss at the BRCA1 locus and epigenetic hypermethylation of the BRCA1 promoter play an important role in BRCA1 down-regulation; yet these mechanisms alone or in combination do not always account for the reduced BRCA1 expression. Alternatively, misregulation of specific upstream factors that control BRCA1 transcription may be a crucial means by which BRCA1 is lost. Therefore, determining how regulators of BRCA1 expression may be co-opted during sporadic ovarian tumorigenesis will lead to a better understanding of ovarian cancer etiology and it may help foster the future development of novel therapeutic strategies aimed at halting ovarian tumor progression.", "author" : [ { "dropping-particle" : "", "family" : "McCoy", "given" : "Marcia L", "non-dropping-particle" : "", "parse-names" : false, "suffix" : "" }, { "dropping-particle" : "", "family" : "Mueller", "given" : "Christopher R", "non-dropping-particle" : "", "parse-names" : false, "suffix" : "" }, { "dropping-particle" : "", "family" : "Roskelley", "given" : "Calvin D", "non-dropping-particle" : "", "parse-names" : false, "suffix" : "" } ], "container-title" : "Reproductive biology and endocrinology : RB&amp;E", "id" : "ITEM-1", "issued" : { "date-parts" : [ [ "2003", "10", "7" ] ] }, "page" : "72", "title" : "The role of the breast cancer susceptibility gene 1 (BRCA1) in sporadic epithelial ovarian cancer.", "type" : "article-journal", "volume" : "1" }, "uris" : [ "http://www.mendeley.com/documents/?uuid=e2abe3d8-4128-4e16-bf04-ac50e24a4f22" ] } ], "mendeley" : { "formattedCitation" : "(McCoy, Mueller, &amp; Roskelley, 2003)", "manualFormatting" : "(McCoy etal., 2003)", "plainTextFormattedCitation" : "(McCoy, Mueller, &amp; Roskelley, 2003)", "previouslyFormattedCitation" : "(McCoy, Mueller, &amp; Roskelley, 2003)"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(McCoy etal., 2003)</w:t>
      </w:r>
      <w:r w:rsidR="003B61A6" w:rsidRPr="007B6F8E">
        <w:rPr>
          <w:rFonts w:ascii="Palatino" w:hAnsi="Palatino"/>
          <w:sz w:val="19"/>
          <w:szCs w:val="19"/>
        </w:rPr>
        <w:fldChar w:fldCharType="end"/>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Hall et al., in 1990 showed the association of this gene with breast cancer during a pedigree study of early-onset breast cancer patients.</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BRCA1 gene is positioned on the long arm of chromosome 17q and includes 22 exons (Hall et al., 1990; Miki et al., 1994). The protein molecule of this gene consists of 1863 aminoacid moieties</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"10.1126/science.7545954", "ISSN" : "0036-8075", "abstract" : "A strong candidate for the 17q-linked BRCA1 gene, which influences susceptibility to breast and ovarian cancer, has been identified by positional cloning methods. Probable predisposing mutations have been detected in five of eight kindreds presumed to segregate BRCA1 susceptibility alleles. The mutations include an 11-base pair deletion, a 1-base pair insertion, a stop codon, a missense substitution, and an inferred regulatory mutation. The BRCA1 gene is expressed in numerous tissues, including breast and ovary, and encodes a predicted protein of 1863 amino acids. This protein contains a zinc finger domain in its amino-terminal region, but is otherwise unrelated to previously described proteins. Identification of BRCA1 should facilitate early diagnosis of breast and ovarian cancer susceptibility in some individuals as well as a better understanding of breast cancer biology.", "author" : [ { "dropping-particle" : "", "family" : "Miki", "given" : "Y", "non-dropping-particle" : "", "parse-names" : false, "suffix" : "" }, { "dropping-particle" : "", "family" : "Swensen", "given" : "J", "non-dropping-particle" : "", "parse-names" : false, "suffix" : "" }, { "dropping-particle" : "", "family" : "Shattuck-Eidens", "given" : "D", "non-dropping-particle" : "", "parse-names" : false, "suffix" : "" }, { "dropping-particle" : "", "family" : "Futreal", "given" : "P.", "non-dropping-particle" : "", "parse-names" : false, "suffix" : "" }, { "dropping-particle" : "", "family" : "Harshman", "given" : "K", "non-dropping-particle" : "", "parse-names" : false, "suffix" : "" }, { "dropping-particle" : "", "family" : "Tavtigian", "given" : "S", "non-dropping-particle" : "", "parse-names" : false, "suffix" : "" }, { "dropping-particle" : "", "family" : "Liu", "given" : "Q", "non-dropping-particle" : "", "parse-names" : false, "suffix" : "" }, { "dropping-particle" : "", "family" : "Cochran", "given" : "C", "non-dropping-particle" : "", "parse-names" : false, "suffix" : "" }, { "dropping-particle" : "", "family" : "Bennett", "given" : "L.", "non-dropping-particle" : "", "parse-names" : false, "suffix" : "" }, { "dropping-particle" : "", "family" : "Ding", "given" : "W", "non-dropping-particle" : "", "parse-names" : false, "suffix" : "" }, { "dropping-particle" : "", "family" : "et", "given" : "al.", "non-dropping-particle" : "", "parse-names" : false, "suffix" : "" } ], "container-title" : "Science", "id" : "ITEM-1", "issue" : "5182", "issued" : { "date-parts" : [ [ "1994", "10", "7" ] ] }, "page" : "66-71", "title" : "A strong candidate for the breast and ovarian cancer susceptibility gene BRCA1", "type" : "article-journal", "volume" : "266" }, "uris" : [ "http://www.mendeley.com/documents/?uuid=4bb4cf37-1669-4961-a063-362e0d844ec7" ] } ], "mendeley" : { "formattedCitation" : "(Miki et al., 1994)", "plainTextFormattedCitation" : "(Miki et al., 1994)", "previouslyFormattedCitation" : "(Miki et al., 1994)"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(Miki et al., 1994)</w:t>
      </w:r>
      <w:r w:rsidR="003B61A6" w:rsidRPr="007B6F8E">
        <w:rPr>
          <w:rFonts w:ascii="Palatino" w:hAnsi="Palatino"/>
          <w:sz w:val="19"/>
          <w:szCs w:val="19"/>
        </w:rPr>
        <w:fldChar w:fldCharType="end"/>
      </w:r>
      <w:r w:rsidRPr="007B6F8E">
        <w:rPr>
          <w:rFonts w:ascii="Palatino" w:hAnsi="Palatino"/>
          <w:sz w:val="19"/>
          <w:szCs w:val="19"/>
        </w:rPr>
        <w:t>. In human, this gene has four domains, one RING zinc finger domain, Two BRCT domains and one serine domain</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"10.1007/s10911-011-9213-5", "ISSN" : "1573-7039", "PMID" : "21461995", "abstract" : "Germ-line mutations in BRCA1 and BRCA2 confer a high risk of developing breast cancer. They account, however, for only 40% of strongly familial breast cancer cases. Intensive genome-wide searches for other highly-penetrant BRCA genes that, individually account for a sizeable fraction of the remaining heritability has not identified any plausible candidates. The \"missing heritability\" is thought to be due to cumulative effects of susceptibility alleles associated with low to moderate penetrance, in accordance with a polygenic model of inheritance. In addition, a large number of individually very rare, highly penetrant variants could account for part of the gap. Meanwhile, an understanding of the function of BRCA1 and BRCA2 in the DNA damage response pathway has lead to the identification of a number of breast cancer susceptibility genes including PALB2, CHEK2, ATM and BRIP1, all of which interact directly or indirectly with BRCA1 or BRCA2. Knowledge of how BRCA1 and BRCA2 maintain genomic integrity has also led the development of novel targeted therapies. Here we summarize the recent advances made in the understanding of the functions of these two genes, as well as the risks and responses associated with mutations in these and other breast cancer susceptibility genes.", "author" : [ { "dropping-particle" : "", "family" : "Shuen", "given" : "Andrew Y", "non-dropping-particle" : "", "parse-names" : false, "suffix" : "" }, { "dropping-particle" : "", "family" : "Foulkes", "given" : "William D", "non-dropping-particle" : "", "parse-names" : false, "suffix" : "" } ], "container-title" : "Journal of mammary gland biology and neoplasia", "id" : "ITEM-1", "issue" : "1", "issued" : { "date-parts" : [ [ "2011", "4" ] ] }, "page" : "3-15", "title" : "Inherited mutations in breast cancer genes--risk and response.", "type" : "article-journal", "volume" : "16" }, "uris" : [ "http://www.mendeley.com/documents/?uuid=af2fc880-c2a9-4506-8d44-61affa5ecc3f" ] } ], "mendeley" : { "formattedCitation" : "(Shuen &amp; Foulkes, 2011)", "plainTextFormattedCitation" : "(Shuen &amp; Foulkes, 2011)", "previouslyFormattedCitation" : "(Shuen &amp; Foulkes, 2011)"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(Shuen &amp; Foulkes, 2011)</w:t>
      </w:r>
      <w:r w:rsidR="003B61A6" w:rsidRPr="007B6F8E">
        <w:rPr>
          <w:rFonts w:ascii="Palatino" w:hAnsi="Palatino"/>
          <w:sz w:val="19"/>
          <w:szCs w:val="19"/>
        </w:rPr>
        <w:fldChar w:fldCharType="end"/>
      </w:r>
      <w:r w:rsidRPr="007B6F8E">
        <w:rPr>
          <w:rFonts w:ascii="Palatino" w:hAnsi="Palatino"/>
          <w:sz w:val="19"/>
          <w:szCs w:val="19"/>
        </w:rPr>
        <w:t>. A RING zinc finger domain at the amino terminal of protein interacts with another RING domain containing protein called BARD. This interaction forms aBRCA1/BARD1 complex that carries E3 ligase activity and is responsible for ubiquitination</w:t>
      </w:r>
      <w:r>
        <w:rPr>
          <w:rFonts w:ascii="Palatino" w:hAnsi="Palatino"/>
          <w:sz w:val="19"/>
          <w:szCs w:val="19"/>
        </w:rPr>
        <w:t xml:space="preserve"> </w:t>
      </w:r>
      <w:r w:rsidRPr="007B6F8E">
        <w:rPr>
          <w:rFonts w:ascii="Palatino" w:hAnsi="Palatino"/>
          <w:sz w:val="19"/>
          <w:szCs w:val="19"/>
        </w:rPr>
        <w:t>(Chen et al., 2002).</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Two BRCT repeats present at the carboxyl terminal, regulate transcriptional activation of reporter gene when attached to GAL 4 DNA binding domain</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"10.1038/382678a0", "ISSN" : "0028-0836", "PMID" : "8751436", "author" : [ { "dropping-particle" : "", "family" : "Chapman", "given" : "M S", "non-dropping-particle" : "", "parse-names" : false, "suffix" : "" }, { "dropping-particle" : "", "family" : "Verma", "given" : "I M", "non-dropping-particle" : "", "parse-names" : false, "suffix" : "" } ], "container-title" : "Nature", "id" : "ITEM-1", "issue" : "6593", "issued" : { "date-parts" : [ [ "1996", "8", "22" ] ] }, "page" : "678-9", "title" : "Transcriptional activation by BRCA1.", "type" : "article-journal", "volume" : "382" }, "uris" : [ "http://www.mendeley.com/documents/?uuid=809f6315-8542-412a-9bca-25580a4b0898" ] } ], "mendeley" : { "formattedCitation" : "(Chapman &amp; Verma, 1996)", "plainTextFormattedCitation" : "(Chapman &amp; Verma, 1996)", "previouslyFormattedCitation" : "(Chapman &amp; Verma, 1996)"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(Chapman &amp; Verma, 1996)</w:t>
      </w:r>
      <w:r w:rsidR="003B61A6" w:rsidRPr="007B6F8E">
        <w:rPr>
          <w:rFonts w:ascii="Palatino" w:hAnsi="Palatino"/>
          <w:sz w:val="19"/>
          <w:szCs w:val="19"/>
        </w:rPr>
        <w:fldChar w:fldCharType="end"/>
      </w:r>
      <w:r w:rsidRPr="007B6F8E">
        <w:rPr>
          <w:rFonts w:ascii="Palatino" w:hAnsi="Palatino"/>
          <w:sz w:val="19"/>
          <w:szCs w:val="19"/>
        </w:rPr>
        <w:t xml:space="preserve">.In addition to binding with phospho-peptide which participate in DNA repair and cell cycle check points, the two BRCT repeats also interact with other protein such as RAP80, CCDC9, CtIP8 and BACH1 (Rodriguez and Songyang, 2008). Phosphorylation sites on the serine domain are phosphorylated by ATM kinases that become activated in case of DNA damage. So the BRCA1point out the DNA damage site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"10.5936/csbj.201204005", "ISSN" : "2001-0370", "PMID" : "22737296", "abstract" : "BRCA1, a multi-domain protein, is mutated in a large percentage of hereditary breast and ovarian cancers. BRCA1 is most often mutated in three domains or regions: the N-terminal RING domain, exons 11-13, and the BRCT domain. The BRCA1 RING domain is responsible for the E3 ubiquitin ligase activity of BRCA1 and mediates interactions between BRCA1 and other proteins. BRCA1 ubiquitinates several proteins with various functions. The BRCA1 BRCT domain binds to phosphoproteins with specific sequences recognized by both BRCA1 and ATM/ATR kinases. Structural studies of the RING and BRCT domains have revealed the molecular basis by which cancer causing mutations impact the functions of BRCA1. While no structural data is available for the amino acids encoded by exons 11-13, multiple binding sites and functional domains exist in this region. Many mutations in exons 11-13 have deleterious effects on the function of these domains. In this mini-review, we examine the structure-function relationships of the BRCA1 protein and the relevance to cancer progression.", "author" : [ { "dropping-particle" : "", "family" : "Clark", "given" : "Serena L", "non-dropping-particle" : "", "parse-names" : false, "suffix" : "" }, { "dropping-particle" : "", "family" : "Rodriguez", "given" : "Ana M", "non-dropping-particle" : "", "parse-names" : false, "suffix" : "" }, { "dropping-particle" : "", "family" : "Snyder", "given" : "Russell R", "non-dropping-particle" : "", "parse-names" : false, "suffix" : "" }, { "dropping-particle" : "V", "family" : "Hankins", "given" : "Gary D", "non-dropping-particle" : "", "parse-names" : false, "suffix" : "" }, { "dropping-particle" : "", "family" : "Boehning", "given" : "Darren", "non-dropping-particle" : "", "parse-names" : false, "suffix" : "" } ], "container-title" : "Computational and structural biotechnology journal", "id" : "ITEM-1", "issue" : "1", "issued" : { "date-parts" : [ [ "2012", "4", "1" ] ] }, "title" : "Structure-Function Of The Tumor Suppressor BRCA1.", "type" : "article-journal", "volume" : "1" }, "uris" : [ "http://www.mendeley.com/documents/?uuid=4686b426-af73-48ac-8919-1fdf16f7a710" ] } ], "mendeley" : { "formattedCitation" : "(Clark, Rodriguez, Snyder, Hankins, &amp; Boehning, 2012)", "plainTextFormattedCitation" : "(Clark, Rodriguez, Snyder, Hankins, &amp; Boehning, 2012)", "previouslyFormattedCitation" : "(Clark, Rodriguez, Snyder, Hankins, &amp; Boehning, 2012)"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(Clark, Rodriguez, Snyder, Hankins, &amp; Boehning, 2012)</w:t>
      </w:r>
      <w:r w:rsidR="003B61A6" w:rsidRPr="007B6F8E">
        <w:rPr>
          <w:rFonts w:ascii="Palatino" w:hAnsi="Palatino"/>
          <w:sz w:val="19"/>
          <w:szCs w:val="19"/>
        </w:rPr>
        <w:fldChar w:fldCharType="end"/>
      </w:r>
      <w:r w:rsidRPr="007B6F8E">
        <w:rPr>
          <w:rFonts w:ascii="Palatino" w:hAnsi="Palatino"/>
          <w:sz w:val="19"/>
          <w:szCs w:val="19"/>
        </w:rPr>
        <w:t>. Besides this, BRCA1 also interact with RAD51 and become phosphorylated, this interaction suggests the possible involvement of BRCA1 protein in recognition and recombination of double strand breaks (Van der Groep et al., 2011) (Figure).</w:t>
      </w:r>
    </w:p>
    <w:p w:rsidR="00910814" w:rsidRPr="007B6F8E" w:rsidRDefault="00910814" w:rsidP="00256275">
      <w:pPr>
        <w:spacing w:after="80"/>
        <w:jc w:val="both"/>
        <w:rPr>
          <w:rFonts w:ascii="Palatino" w:hAnsi="Palatino"/>
          <w:sz w:val="19"/>
          <w:szCs w:val="19"/>
        </w:rPr>
      </w:pPr>
      <w:r w:rsidRPr="007B6F8E">
        <w:rPr>
          <w:rFonts w:ascii="Palatino" w:hAnsi="Palatino"/>
          <w:sz w:val="19"/>
          <w:szCs w:val="19"/>
        </w:rPr>
        <w:t>Total 1639 mutations and polymorphisms have been identified in BRCA1 gene. The mutation in BRCA1 results in short protein unable to function (Van der Groep et al., 2011).</w:t>
      </w:r>
    </w:p>
    <w:p w:rsidR="00910814" w:rsidRPr="007B6F8E" w:rsidRDefault="00910814" w:rsidP="00910814">
      <w:pPr>
        <w:jc w:val="both"/>
        <w:rPr>
          <w:rFonts w:ascii="Palatino" w:hAnsi="Palatino"/>
          <w:sz w:val="19"/>
          <w:szCs w:val="19"/>
        </w:rPr>
      </w:pPr>
      <w:r w:rsidRPr="007B6F8E">
        <w:rPr>
          <w:rFonts w:ascii="Palatino" w:hAnsi="Palatino"/>
          <w:sz w:val="19"/>
          <w:szCs w:val="19"/>
        </w:rPr>
        <w:t>Four studies investigated the frequency of BRCA1/2 gene mutations in Pakistani patients.</w:t>
      </w:r>
      <w:r>
        <w:rPr>
          <w:rFonts w:ascii="Palatino" w:hAnsi="Palatino"/>
          <w:sz w:val="19"/>
          <w:szCs w:val="19"/>
        </w:rPr>
        <w:t xml:space="preserve"> </w:t>
      </w:r>
      <w:r w:rsidRPr="007B6F8E">
        <w:rPr>
          <w:rFonts w:ascii="Palatino" w:hAnsi="Palatino"/>
          <w:sz w:val="19"/>
          <w:szCs w:val="19"/>
        </w:rPr>
        <w:t>Liede et al. carried out a study at the National Cancer Institute, Karachi and Jinnah Hospital, Lahore in 2002. According to their study, out of the total 341 breast cancer patients investigated for genetic mutation, 4.4% (15 cases) showed mutation in BRCA1 gene (Liede et al., 2002). Rashid et al., 2006 carried out their study at Shoukat</w:t>
      </w:r>
      <w:r>
        <w:rPr>
          <w:rFonts w:ascii="Palatino" w:hAnsi="Palatino"/>
          <w:sz w:val="19"/>
          <w:szCs w:val="19"/>
        </w:rPr>
        <w:t xml:space="preserve"> </w:t>
      </w:r>
      <w:r w:rsidRPr="007B6F8E">
        <w:rPr>
          <w:rFonts w:ascii="Palatino" w:hAnsi="Palatino"/>
          <w:sz w:val="19"/>
          <w:szCs w:val="19"/>
        </w:rPr>
        <w:t>Khanum Memorial Hospital Lahore, described that 13% (23 cases) out of 176 breast cancer patients showed germ line mutation in BRCA 1 gene (Rashidet al., 2006).</w:t>
      </w:r>
      <w:r>
        <w:rPr>
          <w:rFonts w:ascii="Palatino" w:hAnsi="Palatino"/>
          <w:sz w:val="19"/>
          <w:szCs w:val="19"/>
        </w:rPr>
        <w:t xml:space="preserve"> </w:t>
      </w:r>
      <w:r w:rsidRPr="007B6F8E">
        <w:rPr>
          <w:rFonts w:ascii="Palatino" w:hAnsi="Palatino"/>
          <w:sz w:val="19"/>
          <w:szCs w:val="19"/>
        </w:rPr>
        <w:t>Malik et al., 2008 in COMSATS Institute of Information Technology Islamabad carried out a study on mutational analysis of BRCA1 gene. According to their findings, out of 150 sporadic breast cancer patents 0.67% showed BRCA1 mutation (Malik et al., 2008).Moatter et al., 2011 in Agha Khan University Karachi conducted a study on “BRCA1 status in Pakistani breast cancer patients with moderate family history”, according to their result, 3(5.66%) out of 53 patients showed BRCA1 mutation</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"11.2011/JCPSP.680684", "ISSN" : "1681-7168", "PMID" : "22078348", "abstract" : "OBJECTIVE: To determine BRCA1 status in breast carcinoma patients of Pakistani origin.\n\nSTUDY DESIGN: Observational study.\n\nPLACE AND DURATION OF STUDY: The Oncology Clinics of the Aga Khan University Hospital, Karachi, between May 2005 and December 2009.\n\nMETHODOLOGY: Fifty three breast cancer patients based on clinical and laboratory diagnosis were recruited for this study. Moderate family history was defined as having a close relative (mother, daughter, sister) diagnosed with breast cancer under 45 years. Peripheral blood samples were collected from each patient in a 5 ml tube containing EDTA as anticoagulant. Subsequent to DNA extraction, mutational analysis of BRCA1 exons 2, 5, 6, 16, 20 and 22 was carried out using single strand conformation polymorphism (SSCP) assay while protein truncation test (PTT) was used to examine mutations in exon 11. All BRCA1 sequence variants were confirmed by DNA sequencing.\n\nRESULTS: Twenty-three patients were diagnosed with early onset breast cancer, 30 patients had moderate family history. At the time of diagnosis, the median age of enrolled patients was 39 years (range 24-65 years). Out of 53 patients, analyzed by SSCP assay, mobility shift was detected in exon 6, 16 and 20 of three patients, whereas one patient was tested positive for mutation in exon 11 by PTT assays. All patients with BRCA1 mutations were further confirmed by DNA sequencing analysis. In exon 16 c.4837A &gt; G was confirmed, which is a common polymorphism reported in several populations including Asians. Moreover, mutations in exon 6 (c.271T &gt; G), exon 20 (c.5231 delG) and exon 11 (c.1123 T &gt; G) were reported first time in the Pakistani population.\n\nCONCLUSION: Several BRCA1 mutations were observed in Pakistani breast cancer patients with moderate family history. Therefore, mutation-based genetic counselling for patients with moderate family history can facilitate management, if one first or second degree relative or early onset disease is apparent.", "author" : [ { "dropping-particle" : "", "family" : "Moatter", "given" : "Tariq", "non-dropping-particle" : "", "parse-names" : false, "suffix" : "" }, { "dropping-particle" : "", "family" : "Aban", "given" : "Muniba", "non-dropping-particle" : "", "parse-names" : false, "suffix" : "" }, { "dropping-particle" : "", "family" : "Khan", "given" : "Shaista", "non-dropping-particle" : "", "parse-names" : false, "suffix" : "" }, { "dropping-particle" : "", "family" : "Azam", "given" : "Iqbal", "non-dropping-particle" : "", "parse-names" : false, "suffix" : "" }, { "dropping-particle" : "", "family" : "Pervez", "given" : "Shahid", "non-dropping-particle" : "", "parse-names" : false, "suffix" : "" } ], "container-title" : "Journal of the College of Physicians and Surgeons--Pakistan : JCPSP", "id" : "ITEM-1", "issue" : "11", "issued" : { "date-parts" : [ [ "2011", "11" ] ] }, "page" : "680-4", "title" : "BRCA1 status in Pakistani breast cancer patients with moderate family history.", "type" : "article-journal", "volume" : "21" }, "uris" : [ "http://www.mendeley.com/documents/?uuid=fbfcea88-5f4a-4660-a3bb-be328b57d4db" ] } ], "mendeley" : { "formattedCitation" : "(Moatter, Aban, Khan, Azam, &amp; Pervez, 2011)", "manualFormatting" : "(Moatter et al., 2011)", "plainTextFormattedCitation" : "(Moatter, Aban, Khan, Azam, &amp; Pervez, 2011)", "previouslyFormattedCitation" : "(Moatter, Aban, Khan, Azam, &amp; Pervez, 2011)"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(Moatter et al., 2011)</w:t>
      </w:r>
      <w:r w:rsidR="003B61A6" w:rsidRPr="007B6F8E">
        <w:rPr>
          <w:rFonts w:ascii="Palatino" w:hAnsi="Palatino"/>
          <w:sz w:val="19"/>
          <w:szCs w:val="19"/>
        </w:rPr>
        <w:fldChar w:fldCharType="end"/>
      </w:r>
      <w:r w:rsidRPr="007B6F8E">
        <w:rPr>
          <w:rFonts w:ascii="Palatino" w:hAnsi="Palatino"/>
          <w:sz w:val="19"/>
          <w:szCs w:val="19"/>
        </w:rPr>
        <w:t>(Table).</w:t>
      </w:r>
    </w:p>
    <w:p w:rsidR="00910814" w:rsidRPr="00C7225E" w:rsidRDefault="00910814" w:rsidP="00C7225E">
      <w:pPr>
        <w:pStyle w:val="Heading1"/>
        <w:spacing w:before="200"/>
        <w:ind w:left="0" w:firstLine="0"/>
        <w:rPr>
          <w:color w:val="0000FF"/>
        </w:rPr>
      </w:pPr>
      <w:r w:rsidRPr="00C7225E">
        <w:rPr>
          <w:color w:val="0000FF"/>
        </w:rPr>
        <w:t>BRCA2</w:t>
      </w:r>
    </w:p>
    <w:p w:rsidR="00910814" w:rsidRPr="00256275" w:rsidRDefault="00910814" w:rsidP="00780419">
      <w:pPr>
        <w:spacing w:after="80"/>
        <w:jc w:val="both"/>
        <w:rPr>
          <w:rFonts w:ascii="Palatino" w:hAnsi="Palatino"/>
          <w:spacing w:val="-2"/>
          <w:sz w:val="19"/>
          <w:szCs w:val="19"/>
        </w:rPr>
      </w:pPr>
      <w:r w:rsidRPr="00256275">
        <w:rPr>
          <w:rFonts w:ascii="Palatino" w:hAnsi="Palatino"/>
          <w:spacing w:val="-2"/>
          <w:sz w:val="19"/>
          <w:szCs w:val="19"/>
        </w:rPr>
        <w:t>BRCA2 gene is positioned on long arm of chromosome 13q and consist 26 coding exons. It encode a large protein molecule comprise of 3418 amino acid moieties</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"DOI" : "10.1038/378789a0", "ISSN" : "0028-0836", "PMID" : "8524414", "abstract" : "In Western Europe and the United States approximately 1 in 12 women develop breast cancer. A small proportion of breast cancer cases, in particular those arising at a young age, are attributable to a highly penetrant, autosomal dominant predisposition to the disease. The breast cancer susceptibility gene, BRCA2, was recently localized to chromosome 13q12-q13. Here we report the identification of a gene in which we have detected six different germline mutations in breast cancer families that are likely to be due to BRCA2. Each mutation causes serious disruption to the open reading frame of the transcriptional unit. The results indicate that this is the BRCA2 gene.", "author" : [ { "dropping-particle" : "", "family" : "Wooster", "given" : "R", "non-dropping-particle" : "", "parse-names" : false, "suffix" : "" }, { "dropping-particle" : "", "family" : "Bignell", "given" : "G", "non-dropping-particle" : "", "parse-names" : false, "suffix" : "" }, { "dropping-particle" : "", "family" : "Lancaster", "given" : "J", "non-dropping-particle" : "", "parse-names" : false, "suffix" : "" }, { "dropping-particle" : "", "family" : "Swift", "given" : "S", "non-dropping-particle" : "", "parse-names" : false, "suffix" : "" }, { "dropping-particle" : "", "family" : "Seal", "given" : "S", "non-dropping-particle" : "", "parse-names" : false, "suffix" : "" }, { "dropping-particle" : "", "family" : "Mangion", "given" : "J", "non-dropping-particle" : "", "parse-names" : false, "suffix" : "" }, { "dropping-particle" : "", "family" : "Collins", "given" : "N", "non-dropping-particle" : "", "parse-names" : false, "suffix" : "" }, { "dropping-particle" : "", "family" : "Gregory", "given" : "S", "non-dropping-particle" : "", "parse-names" : false, "suffix" : "" }, { "dropping-particle" : "", "family" : "Gumbs", "given" : "C", "non-dropping-particle" : "", "parse-names" : false, "suffix" : "" }, { "dropping-particle" : "", "family" : "Micklem", "given" : "G", "non-dropping-particle" : "", "parse-names" : false, "suffix" : "" } ], "container-title" : "Nature", "id" : "ITEM-1", "issue" : "6559", "issued" : { "date-parts" : [ [ "1995", "1", "28" ] ] }, "page" : "789-92", "title" : "Identification of the breast cancer susceptibility gene BRCA2.", "title-short" : "Nature", "type" : "article-journal", "volume" : "378" }, "uris" : [ "http://www.mendeley.com/documents/?uuid=09c08234-95dc-42de-bee6-0e8bb46459a3" ] } ], "mendeley" : { "formattedCitation" : "(Wooster et al., 1995)", "plainTextFormattedCitation" : "(Wooster et al., 1995)", "previouslyFormattedCitation" : "(Wooster et al., 1995)"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(Wooster et al., 1995)</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A 30-80 amino acid repeat BCC domain is present in the protein part encoded by exon 11 of the BRCA2 gene, and is the most outstanding characteristic of the BRCA2 protein </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"DOI" : "10.1200/JCO.2009.27.0835", "ISSN" : "1527-7755", "PMID" : "21444874", "abstract" : "PURPOSE: The sensitivity of magnetic resonance imaging (MRI) for breast cancer screening exceeds that of mammography. If MRI screening reduces mortality in women with a BRCA1 or BRCA2 mutation, it is expected that the incidence of advanced-stage breast cancers should be reduced in women undergoing MRI screening compared with those undergoing conventional screening.\n\nPATIENTS AND METHODS: We followed 1,275 women with a BRCA1 or BRCA2 mutation for a mean of 3.2 years. In total, 445 women were enrolled in an MRI screening trial in Toronto, Ontario, Canada, and 830 were in the comparison group. The cumulative incidences of ductal carcinoma in situ (DCIS), early-stage, and late-stage breast cancers were estimated at 6 years in the cohorts.\n\nRESULTS: There were 41 cases of breast cancer in the MRI-screened cohort (9.2%) and 76 cases in the comparison group (9.2%). The cumulative incidence of DCIS or stage I breast cancer at 6 years was 13.8% (95% CI, 9.1% to 18.5%) in the MRI-screened cohort and 7.2% (95% CI, 4.5% to 9.9%) in the comparison group (P = .01). The cumulative incidence of stages II to IV breast cancers was 1.9% (95% CI, 0.2% to 3.7%) in the MRI-screened cohort and 6.6% (95% CI, 3.8% to 9.3%) in the comparison group (P = .02). The adjusted hazard ratio for the development of stages II to IV breast cancer associated with MRI screening was 0.30 (95% CI, 0.12 to 0.72; P = .008).\n\nCONCLUSION: Annual surveillance with MRI is associated with a significant reduction in the incidence of advanced-stage breast cancer in BRCA1 and BRCA2 carriers.", "author" : [ { "dropping-particle" : "", "family" : "Warner", "given" : "Ellen", "non-dropping-particle" : "", "parse-names" : false, "suffix" : "" }, { "dropping-particle" : "", "family" : "Hill", "given" : "Kimberley", "non-dropping-particle" : "", "parse-names" : false, "suffix" : "" }, { "dropping-particle" : "", "family" : "Causer", "given" : "Petrina", "non-dropping-particle" : "", "parse-names" : false, "suffix" : "" }, { "dropping-particle" : "", "family" : "Plewes", "given" : "Donald", "non-dropping-particle" : "", "parse-names" : false, "suffix" : "" }, { "dropping-particle" : "", "family" : "Jong", "given" : "Roberta", "non-dropping-particle" : "", "parse-names" : false, "suffix" : "" }, { "dropping-particle" : "", "family" : "Yaffe", "given" : "Martin", "non-dropping-particle" : "", "parse-names" : false, "suffix" : "" }, { "dropping-particle" : "", "family" : "Foulkes", "given" : "William D", "non-dropping-particle" : "", "parse-names" : false, "suffix" : "" }, { "dropping-particle" : "", "family" : "Ghadirian", "given" : "Parviz", "non-dropping-particle" : "", "parse-names" : false, "suffix" : "" }, { "dropping-particle" : "", "family" : "Lynch", "given" : "Henry", "non-dropping-particle" : "", "parse-names" : false, "suffix" : "" }, { "dropping-particle" : "", "family" : "Couch", "given" : "Fergus", "non-dropping-particle" : "", "parse-names" : false, "suffix" : "" }, { "dropping-particle" : "", "family" : "Wong", "given" : "John", "non-dropping-particle" : "", "parse-names" : false, "suffix" : "" }, { "dropping-particle" : "", "family" : "Wright", "given" : "Frances", "non-dropping-particle" : "", "parse-names" : false, "suffix" : "" }, { "dropping-particle" : "", "family" : "Sun", "given" : "Ping", "non-dropping-particle" : "", "parse-names" : false, "suffix" : "" }, { "dropping-particle" : "", "family" : "Narod", "given" : "Steven A", "non-dropping-particle" : "", "parse-names" : false, "suffix" : "" } ], "container-title" : "Journal of clinical oncology : official journal of the American Society of Clinical Oncology", "id" : "ITEM-1", "issue" : "13", "issued" : { "date-parts" : [ [ "2011", "5", "1" ] ] }, "page" : "1664-9", "title" : "Prospective study of breast cancer incidence in women with a BRCA1 or BRCA2 mutation under surveillance with and without magnetic resonance imaging.", "type" : "article-journal", "volume" : "29" }, "uris" : [ "http://www.mendeley.com/documents/?uuid=fa290169-dc23-4873-a496-ce97662da345" ] } ], "mendeley" : { "formattedCitation" : "(Warner et al., 2011)", "plainTextFormattedCitation" : "(Warner et al., 2011)", "previouslyFormattedCitation" : "(Warner et al., 2011)"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(Warner et al., 2011)</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This BRC domain is the binding site for Rad51 protein </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"DOI" : "10.1073/pnas.1007983107", "ISSN" : "1091-6490", "PMID" : "20616022", "abstract" : "Inherited loss-of-function mutations in the tumor suppressor genes BRCA1, BRCA2, and multiple other genes predispose to high risks of breast and/or ovarian cancer. Cancer-associated inherited mutations in these genes are collectively quite common, but individually rare or even private. Genetic testing for BRCA1 and BRCA2 mutations has become an integral part of clinical practice, but testing is generally limited to these two genes and to women with severe family histories of breast or ovarian cancer. To determine whether massively parallel, \"next-generation\" sequencing would enable accurate, thorough, and cost-effective identification of inherited mutations for breast and ovarian cancer, we developed a genomic assay to capture, sequence, and detect all mutations in 21 genes, including BRCA1 and BRCA2, with inherited mutations that predispose to breast or ovarian cancer. Constitutional genomic DNA from subjects with known inherited mutations, ranging in size from 1 to &gt;100,000 bp, was hybridized to custom oligonucleotides and then sequenced using a genome analyzer. Analysis was carried out blind to the mutation in each sample. Average coverage was &gt;1200 reads per base pair. After filtering sequences for quality and number of reads, all single-nucleotide substitutions, small insertion and deletion mutations, and large genomic duplications and deletions were detected. There were zero false-positive calls of nonsense mutations, frameshift mutations, or genomic rearrangements for any gene in any of the test samples. This approach enables widespread genetic testing and personalized risk assessment for breast and ovarian cancer.", "author" : [ { "dropping-particle" : "", "family" : "Walsh", "given" : "Tom", "non-dropping-particle" : "", "parse-names" : false, "suffix" : "" }, { "dropping-particle" : "", "family" : "Lee", "given" : "Ming K", "non-dropping-particle" : "", "parse-names" : false, "suffix" : "" }, { "dropping-particle" : "", "family" : "Casadei", "given" : "Silvia", "non-dropping-particle" : "", "parse-names" : false, "suffix" : "" }, { "dropping-particle" : "", "family" : "Thornton", "given" : "Anne M", "non-dropping-particle" : "", "parse-names" : false, "suffix" : "" }, { "dropping-particle" : "", "family" : "Stray", "given" : "Sunday M", "non-dropping-particle" : "", "parse-names" : false, "suffix" : "" }, { "dropping-particle" : "", "family" : "Pennil", "given" : "Christopher", "non-dropping-particle" : "", "parse-names" : false, "suffix" : "" }, { "dropping-particle" : "", "family" : "Nord", "given" : "Alex S", "non-dropping-particle" : "", "parse-names" : false, "suffix" : "" }, { "dropping-particle" : "", "family" : "Mandell", "given" : "Jessica B", "non-dropping-particle" : "", "parse-names" : false, "suffix" : "" }, { "dropping-particle" : "", "family" : "Swisher", "given" : "Elizabeth M", "non-dropping-particle" : "", "parse-names" : false, "suffix" : "" }, { "dropping-particle" : "", "family" : "King", "given" : "Mary-Claire", "non-dropping-particle" : "", "parse-names" : false, "suffix" : "" } ], "container-title" : "Proceedings of the National Academy of Sciences of the United States of America", "id" : "ITEM-1", "issue" : "28", "issued" : { "date-parts" : [ [ "2010", "7", "13" ] ] }, "page" : "12629-33", "title" : "Detection of inherited mutations for breast and ovarian cancer using genomic capture and massively parallel sequencing.", "type" : "article-journal", "volume" : "107" }, "uris" : [ "http://www.mendeley.com/documents/?uuid=9c0a5315-ef73-483e-9935-4761b9668866" ] } ], "mendeley" : { "formattedCitation" : "(Walsh et al., 2010)", "plainTextFormattedCitation" : "(Walsh et al., 2010)", "previouslyFormattedCitation" : "(Walsh et al., 2010)"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(Walsh et al., 2010)</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The carboxyl terminal region of BRCA2 protein called TR2 is another binding site for Rad51 </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"ISSN" : "0027-8424", "PMID" : "9192668", "abstract" : "The human RAD51 protein is a homologue of the bacteria RecA and yeast RAD51 proteins that are involved in homologous recombination and DNA repair. RAD51 interacts with proteins involved in recombination and also with tumor suppressor proteins p53 and breast cancer susceptibility gene 1 (BRCA1). We have used the yeast two-hybrid system to clone murine cDNA sequences that encode two RAD51-associated molecules, RAB22 and RAB163. RAB163 encodes the C-terminal portion of mouse BRCA2, the homologue of the second breast cancer susceptibility gene protein in humans, demonstrating an in vitro association between RAD51 and BRCA2. RAB22 is a novel gene product that also interacts with RAD51 in vitro. To detect RAD51 interactions in vivo, we developed a transient nuclear focus assay that was used to demonstrate a complete colocalization of RAB22 with RAD51 in large nuclear foci.", "author" : [ { "dropping-particle" : "", "family" : "Mizuta", "given" : "R", "non-dropping-particle" : "", "parse-names" : false, "suffix" : "" }, { "dropping-particle" : "", "family" : "LaSalle", "given" : "J M", "non-dropping-particle" : "", "parse-names" : false, "suffix" : "" }, { "dropping-particle" : "", "family" : "Cheng", "given" : "H L", "non-dropping-particle" : "", "parse-names" : false, "suffix" : "" }, { "dropping-particle" : "", "family" : "Shinohara", "given" : "A", "non-dropping-particle" : "", "parse-names" : false, "suffix" : "" }, { "dropping-particle" : "", "family" : "Ogawa", "given" : "H", "non-dropping-particle" : "", "parse-names" : false, "suffix" : "" }, { "dropping-particle" : "", "family" : "Copeland", "given" : "N", "non-dropping-particle" : "", "parse-names" : false, "suffix" : "" }, { "dropping-particle" : "", "family" : "Jenkins", "given" : "N A", "non-dropping-particle" : "", "parse-names" : false, "suffix" : "" }, { "dropping-particle" : "", "family" : "Lalande", "given" : "M", "non-dropping-particle" : "", "parse-names" : false, "suffix" : "" }, { "dropping-particle" : "", "family" : "Alt", "given" : "F W", "non-dropping-particle" : "", "parse-names" : false, "suffix" : "" } ], "container-title" : "Proceedings of the National Academy of Sciences of the United States of America", "id" : "ITEM-1", "issue" : "13", "issued" : { "date-parts" : [ [ "1997", "6", "24" ] ] }, "page" : "6927-32", "title" : "RAB22 and RAB163/mouse BRCA2: proteins that specifically interact with the RAD51 protein.", "type" : "article-journal", "volume" : "94" }, "uris" : [ "http://www.mendeley.com/documents/?uuid=d9a9c793-2b9f-4aac-8a16-1bf6b60721e9" ] } ], "mendeley" : { "formattedCitation" : "(Mizuta et al., 1997)", "plainTextFormattedCitation" : "(Mizuta et al., 1997)", "previouslyFormattedCitation" : "(Mizuta et al., 1997)"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(Mizuta et al., 1997)</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This component of protein is believed to be associated with recombination repair </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"DOI" : "10.1038/nsmb1251", "ISSN" : "1545-9993", "PMID" : "17515903", "abstract" : "BRCA2 has an essential function in DNA repair by homologous recombination, interacting with RAD51 via short motifs in the middle and at the C terminus of BRCA2. Here, we report that a conserved 36-residue sequence of human BRCA2 encoded by exon 27 (BRCA2Exon27) interacts with RAD51 through the specific recognition of oligomerized RAD51 ATPase domains. BRCA2Exon27 binding stabilizes the RAD51 nucleoprotein filament against disassembly by BRC repeat 4. The protection is specific for RAD51 filaments formed on single-stranded DNA and is lost when BRCA2Exon27 is phosphorylated on Ser3291. We propose that productive recombination results from the functional balance between the different RAD51-binding modes [corrected] of the BRC repeat and exon 27 regions of BRCA2. Our results further suggest a mechanism in which CDK phosphorylation of BRCA2Exon27 at the G2-M transition alters the balance in favor of RAD51 filament disassembly, thus terminating recombination.", "author" : [ { "dropping-particle" : "", "family" : "Davies", "given" : "Owen Richard", "non-dropping-particle" : "", "parse-names" : false, "suffix" : "" }, { "dropping-particle" : "", "family" : "Pellegrini", "given" : "Luca", "non-dropping-particle" : "", "parse-names" : false, "suffix" : "" } ], "container-title" : "Nature structural &amp; molecular biology", "id" : "ITEM-1", "issue" : "6", "issued" : { "date-parts" : [ [ "2007", "6" ] ] }, "page" : "475-83", "title" : "Interaction with the BRCA2 C terminus protects RAD51-DNA filaments from disassembly by BRC repeats.", "type" : "article-journal", "volume" : "14" }, "uris" : [ "http://www.mendeley.com/documents/?uuid=f68c01c7-16ce-4e08-9a6a-b705e7fd0ecf" ] } ], "mendeley" : { "formattedCitation" : "(Davies &amp; Pellegrini, 2007)", "plainTextFormattedCitation" : "(Davies &amp; Pellegrini, 2007)", "previouslyFormattedCitation" : "(Davies &amp; Pellegrini, 2007)"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(Davies &amp; Pellegrini, 2007)</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PALB2 interact with amino acid terminus of BRCA2 protein in nuclear structures that increase the stability of BRCA2 </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"DOI" : "10.1016/j.molcel.2006.05.022", "ISSN" : "1097-2765", "PMID" : "16793542", "abstract" : "BRCA2 mutations predispose carriers to breast and ovarian cancer and can also cause other cancers and Fanconi anemia. BRCA2 acts as a \"caretaker\" of genome integrity by enabling homologous recombination (HR)-based, error-free DNA double-strand break repair (DSBR) and intra-S phase DNA damage checkpoint control. Described here is the identification of PALB2, a BRCA2 binding protein. PALB2 colocalizes with BRCA2 in nuclear foci, promotes its localization and stability in key nuclear structures (e.g., chromatin and nuclear matrix), and enables its recombinational repair and checkpoint functions. In addition, multiple, germline BRCA2 missense mutations identified in breast cancer patients but of heretofore unknown biological/clinical consequence appear to disrupt PALB2 binding and disable BRCA2 HR/DSBR function. Thus, PALB2 licenses key cellular biochemical properties of BRCA2 and ensures its tumor suppression function.", "author" : [ { "dropping-particle" : "", "family" : "Xia", "given" : "Bing", "non-dropping-particle" : "", "parse-names" : false, "suffix" : "" }, { "dropping-particle" : "", "family" : "Sheng", "given" : "Qing", "non-dropping-particle" : "", "parse-names" : false, "suffix" : "" }, { "dropping-particle" : "", "family" : "Nakanishi", "given" : "Koji", "non-dropping-particle" : "", "parse-names" : false, "suffix" : "" }, { "dropping-particle" : "", "family" : "Ohashi", "given" : "Akihiro", "non-dropping-particle" : "", "parse-names" : false, "suffix" : "" }, { "dropping-particle" : "", "family" : "Wu", "given" : "Jianmin", "non-dropping-particle" : "", "parse-names" : false, "suffix" : "" }, { "dropping-particle" : "", "family" : "Christ", "given" : "Nicole", "non-dropping-particle" : "", "parse-names" : false, "suffix" : "" }, { "dropping-particle" : "", "family" : "Liu", "given" : "Xinggang", "non-dropping-particle" : "", "parse-names" : false, "suffix" : "" }, { "dropping-particle" : "", "family" : "Jasin", "given" : "Maria", "non-dropping-particle" : "", "parse-names" : false, "suffix" : "" }, { "dropping-particle" : "", "family" : "Couch", "given" : "Fergus J", "non-dropping-particle" : "", "parse-names" : false, "suffix" : "" }, { "dropping-particle" : "", "family" : "Livingston", "given" : "David M", "non-dropping-particle" : "", "parse-names" : false, "suffix" : "" } ], "container-title" : "Molecular cell", "id" : "ITEM-1", "issue" : "6", "issued" : { "date-parts" : [ [ "2006", "6", "23" ] ] }, "page" : "719-29", "title" : "Control of BRCA2 cellular and clinical functions by a nuclear partner, PALB2.", "type" : "article-journal", "volume" : "22" }, "uris" : [ "http://www.mendeley.com/documents/?uuid=2211b1f1-66bf-43b8-91e3-28926a8300ac" ] } ], "mendeley" : { "formattedCitation" : "(Xia et al., 2006)", "plainTextFormattedCitation" : "(Xia et al., 2006)", "previouslyFormattedCitation" : "(Xia et al., 2006)"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(Xia et al., 2006)</w:t>
      </w:r>
      <w:r w:rsidR="003B61A6" w:rsidRPr="00256275">
        <w:rPr>
          <w:rFonts w:ascii="Palatino" w:hAnsi="Palatino"/>
          <w:spacing w:val="-2"/>
          <w:sz w:val="19"/>
          <w:szCs w:val="19"/>
        </w:rPr>
        <w:fldChar w:fldCharType="end"/>
      </w:r>
      <w:r w:rsidRPr="00256275">
        <w:rPr>
          <w:rFonts w:ascii="Palatino" w:hAnsi="Palatino"/>
          <w:spacing w:val="-2"/>
          <w:sz w:val="19"/>
          <w:szCs w:val="19"/>
        </w:rPr>
        <w:t>. This helps in DNA repair at the S check point (Zhang et al., 2009). By interaction with Rad51 and DMC1 protein BRCA2 undertake homologues recombination at meiosis (Van der Groep et al., 2011). In 80% Breast cancer cases there is a link between loss of heterozygosity of the wild type of allele and breast cancer</w:t>
      </w:r>
      <w:r w:rsidR="003B61A6" w:rsidRPr="00256275">
        <w:rPr>
          <w:rFonts w:ascii="Palatino" w:hAnsi="Palatino"/>
          <w:spacing w:val="-2"/>
          <w:sz w:val="19"/>
          <w:szCs w:val="19"/>
        </w:rPr>
        <w:fldChar w:fldCharType="begin" w:fldLock="1"/>
      </w:r>
      <w:r w:rsidRPr="00256275">
        <w:rPr>
          <w:rFonts w:ascii="Palatino" w:hAnsi="Palatino"/>
          <w:spacing w:val="-2"/>
          <w:sz w:val="19"/>
          <w:szCs w:val="19"/>
        </w:rPr>
        <w:instrText>ADDIN CSL_CITATION { "citationItems" : [ { "id" : "ITEM-1", "itemData" : { "ISSN" : "0148-7299", "PMID" : "11121190", "abstract" : "Tumor necrosis factor (TNF), a proinflammatory cytokine, may be involved in the pathogenesis of Alzheimer disease (AD) based on observations that senile plaques have been found to upregulate proinflammatory cytokines. Additionally, nonsteroidal anti-inflammatory drugs have been found to delay and prevent the onset of AD. A collaborative genome-wide scan for AD genes in 266 late-onset families implicated a 20 centimorgan region at chromosome 6p21.3 that includes the TNF gene. Three TNF polymorphisms, a -308 TNF promoter polymorphism, whose TNF2 allele is associated with autoimmune inflammatory diseases and strong transcriptional activity, the -238 TNF promoter polymorphism, and the microsatellite TNFa, whose 2 allele is associated with a high TNF secretion, were typed in 145 families consisting of 562 affected and unaffected siblings. These polymorphisms formed a haplotype, 2-1-2, respectively, that was significantly associated with AD (P = 0.005) using the sibling disequilibrium test. Singly, the TNFa2 allele was also significantly associated (P = 0.04) with AD in these 145 families. This TNF association with AD lends further support for an inflammatory process in the pathogenesis of AD. Am. J. Med. Genet. (Neuropsychiatr. Genet.) 96:823-830, 2000.", "author" : [ { "dropping-particle" : "", "family" : "Collins", "given" : "J S", "non-dropping-particle" : "", "parse-names" : false, "suffix" : "" }, { "dropping-particle" : "", "family" : "Perry", "given" : "R T", "non-dropping-particle" : "", "parse-names" : false, "suffix" : "" }, { "dropping-particle" : "", "family" : "Watson", "given" : "B", "non-dropping-particle" : "", "parse-names" : false, "suffix" : "" }, { "dropping-particle" : "", "family" : "Harrell", "given" : "L E", "non-dropping-particle" : "", "parse-names" : false, "suffix" : "" }, { "dropping-particle" : "", "family" : "Acton", "given" : "R T", "non-dropping-particle" : "", "parse-names" : false, "suffix" : "" }, { "dropping-particle" : "", "family" : "Blacker", "given" : "D", "non-dropping-particle" : "", "parse-names" : false, "suffix" : "" }, { "dropping-particle" : "", "family" : "Albert", "given" : "M S", "non-dropping-particle" : "", "parse-names" : false, "suffix" : "" }, { "dropping-particle" : "", "family" : "Tanzi", "given" : "R E", "non-dropping-particle" : "", "parse-names" : false, "suffix" : "" }, { "dropping-particle" : "", "family" : "Bassett", "given" : "S S", "non-dropping-particle" : "", "parse-names" : false, "suffix" : "" }, { "dropping-particle" : "", "family" : "McInnis", "given" : "M G", "non-dropping-particle" : "", "parse-names" : false, "suffix" : "" }, { "dropping-particle" : "", "family" : "Campbell", "given" : "R D", "non-dropping-particle" : "", "parse-names" : false, "suffix" : "" }, { "dropping-particle" : "", "family" : "Go", "given" : "R C", "non-dropping-particle" : "", "parse-names" : false, "suffix" : "" } ], "container-title" : "American journal of medical genetics", "id" : "ITEM-1", "issue" : "6", "issued" : { "date-parts" : [ [ "2000", "12", "4" ] ] }, "page" : "823-30", "title" : "Association of a haplotype for tumor necrosis factor in siblings with late-onset Alzheimer disease: the NIMH Alzheimer Disease Genetics Initiative.", "type" : "article-journal", "volume" : "96" }, "uris" : [ "http://www.mendeley.com/documents/?uuid=38ffb1bd-ffee-445e-9821-08ea435cb786" ] } ], "mendeley" : { "formattedCitation" : "(Collins et al., 2000)", "plainTextFormattedCitation" : "(Collins et al., 2000)", "previouslyFormattedCitation" : "(Collins et al., 2000)" }, "properties" : { "noteIndex" : 0 }, "schema" : "https://github.com/citation-style-language/schema/raw/master/csl-citation.json" }</w:instrText>
      </w:r>
      <w:r w:rsidR="003B61A6" w:rsidRPr="00256275">
        <w:rPr>
          <w:rFonts w:ascii="Palatino" w:hAnsi="Palatino"/>
          <w:spacing w:val="-2"/>
          <w:sz w:val="19"/>
          <w:szCs w:val="19"/>
        </w:rPr>
        <w:fldChar w:fldCharType="separate"/>
      </w:r>
      <w:r w:rsidRPr="00256275">
        <w:rPr>
          <w:rFonts w:ascii="Palatino" w:hAnsi="Palatino"/>
          <w:noProof/>
          <w:spacing w:val="-2"/>
          <w:sz w:val="19"/>
          <w:szCs w:val="19"/>
        </w:rPr>
        <w:t>(Collins et al., 2000)</w:t>
      </w:r>
      <w:r w:rsidR="003B61A6" w:rsidRPr="00256275">
        <w:rPr>
          <w:rFonts w:ascii="Palatino" w:hAnsi="Palatino"/>
          <w:spacing w:val="-2"/>
          <w:sz w:val="19"/>
          <w:szCs w:val="19"/>
        </w:rPr>
        <w:fldChar w:fldCharType="end"/>
      </w:r>
      <w:r w:rsidRPr="00256275">
        <w:rPr>
          <w:rFonts w:ascii="Palatino" w:hAnsi="Palatino"/>
          <w:spacing w:val="-2"/>
          <w:sz w:val="19"/>
          <w:szCs w:val="19"/>
        </w:rPr>
        <w:t xml:space="preserve"> (figure).</w:t>
      </w:r>
    </w:p>
    <w:p w:rsidR="00E87E43" w:rsidRDefault="00910814" w:rsidP="00910814">
      <w:pPr>
        <w:jc w:val="both"/>
        <w:rPr>
          <w:rFonts w:ascii="Palatino" w:hAnsi="Palatino"/>
          <w:sz w:val="19"/>
          <w:szCs w:val="19"/>
        </w:rPr>
      </w:pPr>
      <w:r w:rsidRPr="007B6F8E">
        <w:rPr>
          <w:rFonts w:ascii="Palatino" w:hAnsi="Palatino"/>
          <w:sz w:val="19"/>
          <w:szCs w:val="19"/>
        </w:rPr>
        <w:t>In one study, 7(3.9%) patients out of 176 breast cancer patients showed BRCA2 mutation (Rashid et al., 2006).</w:t>
      </w:r>
      <w:r>
        <w:rPr>
          <w:rFonts w:ascii="Palatino" w:hAnsi="Palatino"/>
          <w:sz w:val="19"/>
          <w:szCs w:val="19"/>
        </w:rPr>
        <w:t xml:space="preserve"> </w:t>
      </w:r>
      <w:r w:rsidRPr="007B6F8E">
        <w:rPr>
          <w:rFonts w:ascii="Palatino" w:hAnsi="Palatino"/>
          <w:sz w:val="19"/>
          <w:szCs w:val="19"/>
        </w:rPr>
        <w:t>Liede et al., (2002) sowed 8(2.3%) out of 341 patients diagnosed with BRCA2 mutation</w:t>
      </w:r>
      <w:r>
        <w:rPr>
          <w:rFonts w:ascii="Palatino" w:hAnsi="Palatino"/>
          <w:sz w:val="19"/>
          <w:szCs w:val="19"/>
        </w:rPr>
        <w:t xml:space="preserve"> </w:t>
      </w:r>
      <w:r w:rsidRPr="007B6F8E">
        <w:rPr>
          <w:rFonts w:ascii="Palatino" w:hAnsi="Palatino"/>
          <w:sz w:val="19"/>
          <w:szCs w:val="19"/>
        </w:rPr>
        <w:t>(Liede et al., 2002) (Table).</w:t>
      </w:r>
    </w:p>
    <w:p w:rsidR="00910814" w:rsidRDefault="00B9292B" w:rsidP="00E87E43">
      <w:pPr>
        <w:jc w:val="both"/>
        <w:rPr>
          <w:rFonts w:ascii="Palatino" w:hAnsi="Palatino"/>
          <w:sz w:val="19"/>
          <w:szCs w:val="19"/>
        </w:rPr>
      </w:pPr>
      <w:r>
        <w:rPr>
          <w:rFonts w:ascii="Palatino" w:hAnsi="Palatino"/>
          <w:noProof/>
          <w:sz w:val="19"/>
          <w:szCs w:val="19"/>
        </w:rPr>
        <w:lastRenderedPageBreak/>
        <w:drawing>
          <wp:inline distT="0" distB="0" distL="0" distR="0">
            <wp:extent cx="6203621" cy="5716097"/>
            <wp:effectExtent l="19050" t="0" r="6679"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203999" cy="5716446"/>
                    </a:xfrm>
                    <a:prstGeom prst="rect">
                      <a:avLst/>
                    </a:prstGeom>
                    <a:noFill/>
                    <a:ln w="9525">
                      <a:noFill/>
                      <a:miter lim="800000"/>
                      <a:headEnd/>
                      <a:tailEnd/>
                    </a:ln>
                  </pic:spPr>
                </pic:pic>
              </a:graphicData>
            </a:graphic>
          </wp:inline>
        </w:drawing>
      </w:r>
    </w:p>
    <w:p w:rsidR="00B9292B" w:rsidRPr="00B9292B" w:rsidRDefault="00B9292B" w:rsidP="00B9292B">
      <w:pPr>
        <w:jc w:val="both"/>
        <w:rPr>
          <w:rFonts w:ascii="Palatino" w:hAnsi="Palatino"/>
          <w:sz w:val="19"/>
          <w:szCs w:val="19"/>
        </w:rPr>
      </w:pPr>
      <w:r w:rsidRPr="00B9292B">
        <w:rPr>
          <w:rFonts w:ascii="Palatino" w:hAnsi="Palatino"/>
          <w:sz w:val="19"/>
          <w:szCs w:val="19"/>
        </w:rPr>
        <w:t>Figure: Interaction of BRCA1, BRCA2, TP53, RAD51 and CHECK1 proteins in cell cycle regulation</w:t>
      </w:r>
    </w:p>
    <w:p w:rsidR="00B9292B" w:rsidRPr="007B6F8E" w:rsidRDefault="00B9292B" w:rsidP="00B9292B">
      <w:pPr>
        <w:jc w:val="both"/>
        <w:rPr>
          <w:rFonts w:ascii="Palatino" w:hAnsi="Palatino"/>
          <w:b/>
          <w:sz w:val="19"/>
          <w:szCs w:val="19"/>
        </w:rPr>
      </w:pPr>
    </w:p>
    <w:p w:rsidR="00B9292B" w:rsidRPr="007B6F8E" w:rsidRDefault="00B9292B" w:rsidP="00B9292B">
      <w:pPr>
        <w:jc w:val="both"/>
        <w:rPr>
          <w:rFonts w:ascii="Palatino" w:hAnsi="Palatino"/>
          <w:b/>
          <w:sz w:val="19"/>
          <w:szCs w:val="19"/>
        </w:rPr>
      </w:pPr>
      <w:r w:rsidRPr="007B6F8E">
        <w:rPr>
          <w:rFonts w:ascii="Palatino" w:hAnsi="Palatino"/>
          <w:b/>
          <w:sz w:val="19"/>
          <w:szCs w:val="19"/>
        </w:rPr>
        <w:t>Table:  Frequencies of various gene mutations in Pakistani breast cancer patients</w:t>
      </w:r>
    </w:p>
    <w:tbl>
      <w:tblPr>
        <w:tblStyle w:val="TableGrid"/>
        <w:tblW w:w="9810" w:type="dxa"/>
        <w:tblInd w:w="108" w:type="dxa"/>
        <w:tblLayout w:type="fixed"/>
        <w:tblLook w:val="04A0"/>
      </w:tblPr>
      <w:tblGrid>
        <w:gridCol w:w="990"/>
        <w:gridCol w:w="450"/>
        <w:gridCol w:w="1620"/>
        <w:gridCol w:w="2070"/>
        <w:gridCol w:w="1980"/>
        <w:gridCol w:w="1260"/>
        <w:gridCol w:w="1440"/>
      </w:tblGrid>
      <w:tr w:rsidR="00B9292B" w:rsidRPr="007B6F8E" w:rsidTr="00B9292B">
        <w:tc>
          <w:tcPr>
            <w:tcW w:w="1440" w:type="dxa"/>
            <w:gridSpan w:val="2"/>
          </w:tcPr>
          <w:p w:rsidR="00B9292B" w:rsidRPr="007B6F8E" w:rsidRDefault="00B9292B" w:rsidP="00DB17AA">
            <w:pPr>
              <w:jc w:val="both"/>
              <w:rPr>
                <w:rFonts w:ascii="Palatino" w:hAnsi="Palatino"/>
                <w:sz w:val="19"/>
                <w:szCs w:val="19"/>
              </w:rPr>
            </w:pPr>
            <w:r w:rsidRPr="007B6F8E">
              <w:rPr>
                <w:rFonts w:ascii="Palatino" w:hAnsi="Palatino"/>
                <w:sz w:val="19"/>
                <w:szCs w:val="19"/>
              </w:rPr>
              <w:t>Gene Name</w:t>
            </w:r>
          </w:p>
        </w:tc>
        <w:tc>
          <w:tcPr>
            <w:tcW w:w="1620" w:type="dxa"/>
          </w:tcPr>
          <w:p w:rsidR="00B9292B" w:rsidRDefault="00B9292B" w:rsidP="00DB17AA">
            <w:pPr>
              <w:rPr>
                <w:rFonts w:ascii="Palatino" w:hAnsi="Palatino"/>
                <w:sz w:val="19"/>
                <w:szCs w:val="19"/>
              </w:rPr>
            </w:pPr>
            <w:r w:rsidRPr="007B6F8E">
              <w:rPr>
                <w:rFonts w:ascii="Palatino" w:hAnsi="Palatino"/>
                <w:sz w:val="19"/>
                <w:szCs w:val="19"/>
              </w:rPr>
              <w:t>Number of</w:t>
            </w:r>
          </w:p>
          <w:p w:rsidR="00B9292B" w:rsidRPr="007B6F8E" w:rsidRDefault="00B9292B" w:rsidP="00DB17AA">
            <w:pPr>
              <w:rPr>
                <w:rFonts w:ascii="Palatino" w:hAnsi="Palatino"/>
                <w:sz w:val="19"/>
                <w:szCs w:val="19"/>
              </w:rPr>
            </w:pPr>
            <w:r w:rsidRPr="007B6F8E">
              <w:rPr>
                <w:rFonts w:ascii="Palatino" w:hAnsi="Palatino"/>
                <w:sz w:val="19"/>
                <w:szCs w:val="19"/>
              </w:rPr>
              <w:t>patients studied</w:t>
            </w:r>
          </w:p>
        </w:tc>
        <w:tc>
          <w:tcPr>
            <w:tcW w:w="2070" w:type="dxa"/>
          </w:tcPr>
          <w:p w:rsidR="00B9292B" w:rsidRDefault="00B9292B" w:rsidP="00DB17AA">
            <w:pPr>
              <w:rPr>
                <w:rFonts w:ascii="Palatino" w:hAnsi="Palatino"/>
                <w:sz w:val="19"/>
                <w:szCs w:val="19"/>
              </w:rPr>
            </w:pPr>
            <w:r w:rsidRPr="007B6F8E">
              <w:rPr>
                <w:rFonts w:ascii="Palatino" w:hAnsi="Palatino"/>
                <w:sz w:val="19"/>
                <w:szCs w:val="19"/>
              </w:rPr>
              <w:t xml:space="preserve">Number of mutation </w:t>
            </w:r>
          </w:p>
          <w:p w:rsidR="00B9292B" w:rsidRPr="007B6F8E" w:rsidRDefault="00B9292B" w:rsidP="00DB17AA">
            <w:pPr>
              <w:rPr>
                <w:rFonts w:ascii="Palatino" w:hAnsi="Palatino"/>
                <w:sz w:val="19"/>
                <w:szCs w:val="19"/>
              </w:rPr>
            </w:pPr>
            <w:r w:rsidRPr="007B6F8E">
              <w:rPr>
                <w:rFonts w:ascii="Palatino" w:hAnsi="Palatino"/>
                <w:sz w:val="19"/>
                <w:szCs w:val="19"/>
              </w:rPr>
              <w:t>cases determined (%)</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Method used</w:t>
            </w:r>
          </w:p>
        </w:tc>
        <w:tc>
          <w:tcPr>
            <w:tcW w:w="1260" w:type="dxa"/>
          </w:tcPr>
          <w:p w:rsidR="00B9292B" w:rsidRDefault="00B9292B" w:rsidP="00DB17AA">
            <w:pPr>
              <w:rPr>
                <w:rFonts w:ascii="Palatino" w:hAnsi="Palatino"/>
                <w:sz w:val="19"/>
                <w:szCs w:val="19"/>
              </w:rPr>
            </w:pPr>
            <w:r w:rsidRPr="007B6F8E">
              <w:rPr>
                <w:rFonts w:ascii="Palatino" w:hAnsi="Palatino"/>
                <w:sz w:val="19"/>
                <w:szCs w:val="19"/>
              </w:rPr>
              <w:t xml:space="preserve">Year of </w:t>
            </w:r>
          </w:p>
          <w:p w:rsidR="00B9292B" w:rsidRPr="007B6F8E" w:rsidRDefault="00B9292B" w:rsidP="00DB17AA">
            <w:pPr>
              <w:rPr>
                <w:rFonts w:ascii="Palatino" w:hAnsi="Palatino"/>
                <w:sz w:val="19"/>
                <w:szCs w:val="19"/>
              </w:rPr>
            </w:pPr>
            <w:r w:rsidRPr="007B6F8E">
              <w:rPr>
                <w:rFonts w:ascii="Palatino" w:hAnsi="Palatino"/>
                <w:sz w:val="19"/>
                <w:szCs w:val="19"/>
              </w:rPr>
              <w:t>publication</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References</w:t>
            </w:r>
          </w:p>
        </w:tc>
      </w:tr>
      <w:tr w:rsidR="00B9292B" w:rsidRPr="007B6F8E" w:rsidTr="00B9292B">
        <w:tc>
          <w:tcPr>
            <w:tcW w:w="990" w:type="dxa"/>
            <w:vMerge w:val="restart"/>
          </w:tcPr>
          <w:p w:rsidR="00B9292B" w:rsidRPr="007B6F8E" w:rsidRDefault="00B9292B" w:rsidP="00DB17AA">
            <w:pPr>
              <w:jc w:val="both"/>
              <w:rPr>
                <w:rFonts w:ascii="Palatino" w:hAnsi="Palatino"/>
                <w:sz w:val="19"/>
                <w:szCs w:val="19"/>
              </w:rPr>
            </w:pPr>
            <w:r w:rsidRPr="007B6F8E">
              <w:rPr>
                <w:rFonts w:ascii="Palatino" w:hAnsi="Palatino"/>
                <w:sz w:val="19"/>
                <w:szCs w:val="19"/>
              </w:rPr>
              <w:t xml:space="preserve">BRCA1 </w:t>
            </w:r>
          </w:p>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1)</w:t>
            </w:r>
          </w:p>
        </w:tc>
        <w:tc>
          <w:tcPr>
            <w:tcW w:w="1620" w:type="dxa"/>
          </w:tcPr>
          <w:p w:rsidR="00B9292B" w:rsidRPr="007B6F8E" w:rsidRDefault="00B9292B" w:rsidP="00113140">
            <w:pPr>
              <w:jc w:val="both"/>
              <w:rPr>
                <w:rFonts w:ascii="Palatino" w:hAnsi="Palatino"/>
                <w:sz w:val="19"/>
                <w:szCs w:val="19"/>
              </w:rPr>
            </w:pPr>
            <w:r w:rsidRPr="007B6F8E">
              <w:rPr>
                <w:rFonts w:ascii="Palatino" w:hAnsi="Palatino"/>
                <w:sz w:val="19"/>
                <w:szCs w:val="19"/>
              </w:rPr>
              <w:t>176</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23(13%)</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DHPLC, SSCP, PTT</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2006</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Rashid et al.</w:t>
            </w:r>
          </w:p>
        </w:tc>
      </w:tr>
      <w:tr w:rsidR="00B9292B" w:rsidRPr="007B6F8E" w:rsidTr="00B9292B">
        <w:tc>
          <w:tcPr>
            <w:tcW w:w="990" w:type="dxa"/>
            <w:vMerge/>
          </w:tcPr>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2)</w:t>
            </w:r>
          </w:p>
        </w:tc>
        <w:tc>
          <w:tcPr>
            <w:tcW w:w="1620" w:type="dxa"/>
          </w:tcPr>
          <w:p w:rsidR="00B9292B" w:rsidRPr="007B6F8E" w:rsidRDefault="00B9292B" w:rsidP="00113140">
            <w:pPr>
              <w:jc w:val="both"/>
              <w:rPr>
                <w:rFonts w:ascii="Palatino" w:hAnsi="Palatino"/>
                <w:sz w:val="19"/>
                <w:szCs w:val="19"/>
              </w:rPr>
            </w:pPr>
            <w:r w:rsidRPr="007B6F8E">
              <w:rPr>
                <w:rFonts w:ascii="Palatino" w:hAnsi="Palatino"/>
                <w:sz w:val="19"/>
                <w:szCs w:val="19"/>
              </w:rPr>
              <w:t>150</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1(0.67%)</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SSCP</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2008</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Malik et al.</w:t>
            </w:r>
          </w:p>
        </w:tc>
      </w:tr>
      <w:tr w:rsidR="00B9292B" w:rsidRPr="007B6F8E" w:rsidTr="00B9292B">
        <w:tc>
          <w:tcPr>
            <w:tcW w:w="990" w:type="dxa"/>
            <w:vMerge/>
          </w:tcPr>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3)</w:t>
            </w:r>
          </w:p>
        </w:tc>
        <w:tc>
          <w:tcPr>
            <w:tcW w:w="1620" w:type="dxa"/>
          </w:tcPr>
          <w:p w:rsidR="00B9292B" w:rsidRPr="007B6F8E" w:rsidRDefault="00B9292B" w:rsidP="00113140">
            <w:pPr>
              <w:jc w:val="both"/>
              <w:rPr>
                <w:rFonts w:ascii="Palatino" w:hAnsi="Palatino"/>
                <w:sz w:val="19"/>
                <w:szCs w:val="19"/>
              </w:rPr>
            </w:pPr>
            <w:r w:rsidRPr="007B6F8E">
              <w:rPr>
                <w:rFonts w:ascii="Palatino" w:hAnsi="Palatino"/>
                <w:sz w:val="19"/>
                <w:szCs w:val="19"/>
              </w:rPr>
              <w:t>341</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15(4.4%)</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PTT, DS</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2002</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Liede et al.</w:t>
            </w:r>
          </w:p>
        </w:tc>
      </w:tr>
      <w:tr w:rsidR="00B9292B" w:rsidRPr="007B6F8E" w:rsidTr="00B9292B">
        <w:tc>
          <w:tcPr>
            <w:tcW w:w="990" w:type="dxa"/>
            <w:vMerge/>
          </w:tcPr>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4)</w:t>
            </w:r>
          </w:p>
        </w:tc>
        <w:tc>
          <w:tcPr>
            <w:tcW w:w="1620" w:type="dxa"/>
          </w:tcPr>
          <w:p w:rsidR="00B9292B" w:rsidRPr="007B6F8E" w:rsidRDefault="00B9292B" w:rsidP="00113140">
            <w:pPr>
              <w:jc w:val="both"/>
              <w:rPr>
                <w:rFonts w:ascii="Palatino" w:hAnsi="Palatino"/>
                <w:sz w:val="19"/>
                <w:szCs w:val="19"/>
              </w:rPr>
            </w:pPr>
            <w:r w:rsidRPr="007B6F8E">
              <w:rPr>
                <w:rFonts w:ascii="Palatino" w:hAnsi="Palatino"/>
                <w:sz w:val="19"/>
                <w:szCs w:val="19"/>
              </w:rPr>
              <w:t>53</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3(5.66%)</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PTT, SSCP</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2011</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Moather et al.</w:t>
            </w:r>
          </w:p>
        </w:tc>
      </w:tr>
      <w:tr w:rsidR="00B9292B" w:rsidRPr="007B6F8E" w:rsidTr="00B9292B">
        <w:tc>
          <w:tcPr>
            <w:tcW w:w="990" w:type="dxa"/>
            <w:vMerge w:val="restart"/>
          </w:tcPr>
          <w:p w:rsidR="00B9292B" w:rsidRPr="007B6F8E" w:rsidRDefault="00B9292B" w:rsidP="00DB17AA">
            <w:pPr>
              <w:jc w:val="both"/>
              <w:rPr>
                <w:rFonts w:ascii="Palatino" w:hAnsi="Palatino"/>
                <w:sz w:val="19"/>
                <w:szCs w:val="19"/>
              </w:rPr>
            </w:pPr>
            <w:r w:rsidRPr="007B6F8E">
              <w:rPr>
                <w:rFonts w:ascii="Palatino" w:hAnsi="Palatino"/>
                <w:sz w:val="19"/>
                <w:szCs w:val="19"/>
              </w:rPr>
              <w:t xml:space="preserve">BRCA2 </w:t>
            </w:r>
          </w:p>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1)</w:t>
            </w:r>
          </w:p>
        </w:tc>
        <w:tc>
          <w:tcPr>
            <w:tcW w:w="1620" w:type="dxa"/>
          </w:tcPr>
          <w:p w:rsidR="00B9292B" w:rsidRPr="007B6F8E" w:rsidRDefault="00B9292B" w:rsidP="00517C7E">
            <w:pPr>
              <w:jc w:val="both"/>
              <w:rPr>
                <w:rFonts w:ascii="Palatino" w:hAnsi="Palatino"/>
                <w:sz w:val="19"/>
                <w:szCs w:val="19"/>
              </w:rPr>
            </w:pPr>
            <w:r w:rsidRPr="007B6F8E">
              <w:rPr>
                <w:rFonts w:ascii="Palatino" w:hAnsi="Palatino"/>
                <w:sz w:val="19"/>
                <w:szCs w:val="19"/>
              </w:rPr>
              <w:t>176</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7(3.9%)</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DHPLC, SSCP, PTT</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2006</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Rashid et al.</w:t>
            </w:r>
          </w:p>
        </w:tc>
      </w:tr>
      <w:tr w:rsidR="00B9292B" w:rsidRPr="007B6F8E" w:rsidTr="00B9292B">
        <w:tc>
          <w:tcPr>
            <w:tcW w:w="990" w:type="dxa"/>
            <w:vMerge/>
          </w:tcPr>
          <w:p w:rsidR="00B9292B" w:rsidRPr="007B6F8E" w:rsidRDefault="00B9292B" w:rsidP="00DB17AA">
            <w:pPr>
              <w:jc w:val="both"/>
              <w:rPr>
                <w:rFonts w:ascii="Palatino" w:hAnsi="Palatino"/>
                <w:sz w:val="19"/>
                <w:szCs w:val="19"/>
              </w:rPr>
            </w:pPr>
          </w:p>
        </w:tc>
        <w:tc>
          <w:tcPr>
            <w:tcW w:w="450" w:type="dxa"/>
          </w:tcPr>
          <w:p w:rsidR="00B9292B" w:rsidRPr="007B6F8E" w:rsidRDefault="00B9292B" w:rsidP="00DB17AA">
            <w:pPr>
              <w:jc w:val="both"/>
              <w:rPr>
                <w:rFonts w:ascii="Palatino" w:hAnsi="Palatino"/>
                <w:sz w:val="19"/>
                <w:szCs w:val="19"/>
              </w:rPr>
            </w:pPr>
            <w:r>
              <w:rPr>
                <w:rFonts w:ascii="Palatino" w:hAnsi="Palatino"/>
                <w:sz w:val="19"/>
                <w:szCs w:val="19"/>
              </w:rPr>
              <w:t>2)</w:t>
            </w:r>
          </w:p>
        </w:tc>
        <w:tc>
          <w:tcPr>
            <w:tcW w:w="1620" w:type="dxa"/>
          </w:tcPr>
          <w:p w:rsidR="00B9292B" w:rsidRPr="007B6F8E" w:rsidRDefault="00B9292B" w:rsidP="00517C7E">
            <w:pPr>
              <w:jc w:val="both"/>
              <w:rPr>
                <w:rFonts w:ascii="Palatino" w:hAnsi="Palatino"/>
                <w:sz w:val="19"/>
                <w:szCs w:val="19"/>
              </w:rPr>
            </w:pPr>
            <w:r w:rsidRPr="007B6F8E">
              <w:rPr>
                <w:rFonts w:ascii="Palatino" w:hAnsi="Palatino"/>
                <w:sz w:val="19"/>
                <w:szCs w:val="19"/>
              </w:rPr>
              <w:t>341</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8(2.3%)</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DS, PTT</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2002</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Liede et al.</w:t>
            </w:r>
          </w:p>
        </w:tc>
      </w:tr>
      <w:tr w:rsidR="00B9292B" w:rsidRPr="007B6F8E" w:rsidTr="00B9292B">
        <w:tc>
          <w:tcPr>
            <w:tcW w:w="1440" w:type="dxa"/>
            <w:gridSpan w:val="2"/>
          </w:tcPr>
          <w:p w:rsidR="00B9292B" w:rsidRPr="007B6F8E" w:rsidRDefault="00B9292B" w:rsidP="00DB17AA">
            <w:pPr>
              <w:jc w:val="both"/>
              <w:rPr>
                <w:rFonts w:ascii="Palatino" w:hAnsi="Palatino"/>
                <w:sz w:val="19"/>
                <w:szCs w:val="19"/>
              </w:rPr>
            </w:pPr>
            <w:r w:rsidRPr="007B6F8E">
              <w:rPr>
                <w:rFonts w:ascii="Palatino" w:hAnsi="Palatino"/>
                <w:sz w:val="19"/>
                <w:szCs w:val="19"/>
              </w:rPr>
              <w:t>TP53</w:t>
            </w:r>
          </w:p>
        </w:tc>
        <w:tc>
          <w:tcPr>
            <w:tcW w:w="1620" w:type="dxa"/>
          </w:tcPr>
          <w:p w:rsidR="00B9292B" w:rsidRPr="007B6F8E" w:rsidRDefault="00B9292B" w:rsidP="00DB17AA">
            <w:pPr>
              <w:jc w:val="both"/>
              <w:rPr>
                <w:rFonts w:ascii="Palatino" w:hAnsi="Palatino"/>
                <w:sz w:val="19"/>
                <w:szCs w:val="19"/>
              </w:rPr>
            </w:pPr>
            <w:r w:rsidRPr="007B6F8E">
              <w:rPr>
                <w:rFonts w:ascii="Palatino" w:hAnsi="Palatino"/>
                <w:sz w:val="19"/>
                <w:szCs w:val="19"/>
              </w:rPr>
              <w:t>105*</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1(1%)</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DHPLC, DS</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2012</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Rashid et al</w:t>
            </w:r>
          </w:p>
        </w:tc>
      </w:tr>
      <w:tr w:rsidR="00B9292B" w:rsidRPr="007B6F8E" w:rsidTr="00B9292B">
        <w:tc>
          <w:tcPr>
            <w:tcW w:w="1440" w:type="dxa"/>
            <w:gridSpan w:val="2"/>
          </w:tcPr>
          <w:p w:rsidR="00B9292B" w:rsidRPr="007B6F8E" w:rsidRDefault="00B9292B" w:rsidP="00DB17AA">
            <w:pPr>
              <w:jc w:val="both"/>
              <w:rPr>
                <w:rFonts w:ascii="Palatino" w:hAnsi="Palatino"/>
                <w:sz w:val="19"/>
                <w:szCs w:val="19"/>
              </w:rPr>
            </w:pPr>
            <w:r w:rsidRPr="007B6F8E">
              <w:rPr>
                <w:rFonts w:ascii="Palatino" w:hAnsi="Palatino"/>
                <w:sz w:val="19"/>
                <w:szCs w:val="19"/>
              </w:rPr>
              <w:t>RAD51C</w:t>
            </w:r>
          </w:p>
        </w:tc>
        <w:tc>
          <w:tcPr>
            <w:tcW w:w="1620" w:type="dxa"/>
          </w:tcPr>
          <w:p w:rsidR="00B9292B" w:rsidRPr="007B6F8E" w:rsidRDefault="00B9292B" w:rsidP="00DB17AA">
            <w:pPr>
              <w:jc w:val="both"/>
              <w:rPr>
                <w:rFonts w:ascii="Palatino" w:hAnsi="Palatino"/>
                <w:sz w:val="19"/>
                <w:szCs w:val="19"/>
              </w:rPr>
            </w:pPr>
            <w:r w:rsidRPr="007B6F8E">
              <w:rPr>
                <w:rFonts w:ascii="Palatino" w:hAnsi="Palatino"/>
                <w:sz w:val="19"/>
                <w:szCs w:val="19"/>
              </w:rPr>
              <w:t>348*</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6(17%)</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DHPLC, DS</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2014</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Rashid et al.</w:t>
            </w:r>
          </w:p>
        </w:tc>
      </w:tr>
      <w:tr w:rsidR="00B9292B" w:rsidRPr="007B6F8E" w:rsidTr="00B9292B">
        <w:tc>
          <w:tcPr>
            <w:tcW w:w="1440" w:type="dxa"/>
            <w:gridSpan w:val="2"/>
          </w:tcPr>
          <w:p w:rsidR="00B9292B" w:rsidRPr="007B6F8E" w:rsidRDefault="00B9292B" w:rsidP="00DB17AA">
            <w:pPr>
              <w:jc w:val="both"/>
              <w:rPr>
                <w:rFonts w:ascii="Palatino" w:hAnsi="Palatino"/>
                <w:sz w:val="19"/>
                <w:szCs w:val="19"/>
              </w:rPr>
            </w:pPr>
            <w:r w:rsidRPr="007B6F8E">
              <w:rPr>
                <w:rFonts w:ascii="Palatino" w:hAnsi="Palatino"/>
                <w:sz w:val="19"/>
                <w:szCs w:val="19"/>
              </w:rPr>
              <w:t xml:space="preserve">CHEK2 </w:t>
            </w:r>
          </w:p>
        </w:tc>
        <w:tc>
          <w:tcPr>
            <w:tcW w:w="1620" w:type="dxa"/>
          </w:tcPr>
          <w:p w:rsidR="00B9292B" w:rsidRPr="007B6F8E" w:rsidRDefault="00B9292B" w:rsidP="00DB17AA">
            <w:pPr>
              <w:jc w:val="both"/>
              <w:rPr>
                <w:rFonts w:ascii="Palatino" w:hAnsi="Palatino"/>
                <w:sz w:val="19"/>
                <w:szCs w:val="19"/>
              </w:rPr>
            </w:pPr>
            <w:r w:rsidRPr="007B6F8E">
              <w:rPr>
                <w:rFonts w:ascii="Palatino" w:hAnsi="Palatino"/>
                <w:sz w:val="19"/>
                <w:szCs w:val="19"/>
              </w:rPr>
              <w:t>145*</w:t>
            </w:r>
          </w:p>
        </w:tc>
        <w:tc>
          <w:tcPr>
            <w:tcW w:w="2070" w:type="dxa"/>
          </w:tcPr>
          <w:p w:rsidR="00B9292B" w:rsidRPr="007B6F8E" w:rsidRDefault="00B9292B" w:rsidP="00DB17AA">
            <w:pPr>
              <w:jc w:val="both"/>
              <w:rPr>
                <w:rFonts w:ascii="Palatino" w:hAnsi="Palatino"/>
                <w:sz w:val="19"/>
                <w:szCs w:val="19"/>
              </w:rPr>
            </w:pPr>
            <w:r w:rsidRPr="007B6F8E">
              <w:rPr>
                <w:rFonts w:ascii="Palatino" w:hAnsi="Palatino"/>
                <w:sz w:val="19"/>
                <w:szCs w:val="19"/>
              </w:rPr>
              <w:t>2(1.38)</w:t>
            </w:r>
          </w:p>
        </w:tc>
        <w:tc>
          <w:tcPr>
            <w:tcW w:w="1980" w:type="dxa"/>
          </w:tcPr>
          <w:p w:rsidR="00B9292B" w:rsidRPr="007B6F8E" w:rsidRDefault="00B9292B" w:rsidP="00DB17AA">
            <w:pPr>
              <w:jc w:val="both"/>
              <w:rPr>
                <w:rFonts w:ascii="Palatino" w:hAnsi="Palatino"/>
                <w:sz w:val="19"/>
                <w:szCs w:val="19"/>
              </w:rPr>
            </w:pPr>
            <w:r w:rsidRPr="007B6F8E">
              <w:rPr>
                <w:rFonts w:ascii="Palatino" w:hAnsi="Palatino"/>
                <w:sz w:val="19"/>
                <w:szCs w:val="19"/>
              </w:rPr>
              <w:t>DHPLC, DS</w:t>
            </w:r>
          </w:p>
        </w:tc>
        <w:tc>
          <w:tcPr>
            <w:tcW w:w="1260" w:type="dxa"/>
          </w:tcPr>
          <w:p w:rsidR="00B9292B" w:rsidRPr="007B6F8E" w:rsidRDefault="00B9292B" w:rsidP="00DB17AA">
            <w:pPr>
              <w:jc w:val="both"/>
              <w:rPr>
                <w:rFonts w:ascii="Palatino" w:hAnsi="Palatino"/>
                <w:sz w:val="19"/>
                <w:szCs w:val="19"/>
              </w:rPr>
            </w:pPr>
            <w:r w:rsidRPr="007B6F8E">
              <w:rPr>
                <w:rFonts w:ascii="Palatino" w:hAnsi="Palatino"/>
                <w:sz w:val="19"/>
                <w:szCs w:val="19"/>
              </w:rPr>
              <w:t>2013</w:t>
            </w:r>
          </w:p>
        </w:tc>
        <w:tc>
          <w:tcPr>
            <w:tcW w:w="1440" w:type="dxa"/>
          </w:tcPr>
          <w:p w:rsidR="00B9292B" w:rsidRPr="007B6F8E" w:rsidRDefault="00B9292B" w:rsidP="00DB17AA">
            <w:pPr>
              <w:jc w:val="both"/>
              <w:rPr>
                <w:rFonts w:ascii="Palatino" w:hAnsi="Palatino"/>
                <w:sz w:val="19"/>
                <w:szCs w:val="19"/>
              </w:rPr>
            </w:pPr>
            <w:r w:rsidRPr="007B6F8E">
              <w:rPr>
                <w:rFonts w:ascii="Palatino" w:hAnsi="Palatino"/>
                <w:sz w:val="19"/>
                <w:szCs w:val="19"/>
              </w:rPr>
              <w:t>Rashid et al.</w:t>
            </w:r>
          </w:p>
        </w:tc>
      </w:tr>
    </w:tbl>
    <w:p w:rsidR="00B9292B" w:rsidRPr="007B6F8E" w:rsidRDefault="00B9292B" w:rsidP="00B9292B">
      <w:pPr>
        <w:jc w:val="both"/>
        <w:rPr>
          <w:rFonts w:ascii="Palatino" w:hAnsi="Palatino"/>
          <w:sz w:val="19"/>
          <w:szCs w:val="19"/>
        </w:rPr>
      </w:pPr>
    </w:p>
    <w:p w:rsidR="00B9292B" w:rsidRPr="007B6F8E" w:rsidRDefault="00B9292B" w:rsidP="00B9292B">
      <w:pPr>
        <w:jc w:val="both"/>
        <w:rPr>
          <w:rFonts w:ascii="Palatino" w:hAnsi="Palatino"/>
          <w:sz w:val="19"/>
          <w:szCs w:val="19"/>
        </w:rPr>
      </w:pPr>
      <w:r w:rsidRPr="007B6F8E">
        <w:rPr>
          <w:rFonts w:ascii="Palatino" w:hAnsi="Palatino"/>
          <w:sz w:val="19"/>
          <w:szCs w:val="19"/>
        </w:rPr>
        <w:t>DHPLC</w:t>
      </w:r>
      <w:r>
        <w:rPr>
          <w:rFonts w:ascii="Palatino" w:hAnsi="Palatino"/>
          <w:sz w:val="19"/>
          <w:szCs w:val="19"/>
        </w:rPr>
        <w:t xml:space="preserve"> </w:t>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denaturing high-performance liquid chromatography; SSCP</w:t>
      </w:r>
      <w:r>
        <w:rPr>
          <w:rFonts w:ascii="Palatino" w:hAnsi="Palatino"/>
          <w:sz w:val="19"/>
          <w:szCs w:val="19"/>
        </w:rPr>
        <w:t xml:space="preserve"> </w:t>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single-strand conformation polymorphism;</w:t>
      </w:r>
      <w:r>
        <w:rPr>
          <w:rFonts w:ascii="Palatino" w:hAnsi="Palatino"/>
          <w:sz w:val="19"/>
          <w:szCs w:val="19"/>
        </w:rPr>
        <w:t xml:space="preserve"> </w:t>
      </w:r>
      <w:r w:rsidRPr="007B6F8E">
        <w:rPr>
          <w:rFonts w:ascii="Palatino" w:hAnsi="Palatino"/>
          <w:sz w:val="19"/>
          <w:szCs w:val="19"/>
        </w:rPr>
        <w:t>PTT</w:t>
      </w:r>
      <w:r>
        <w:rPr>
          <w:rFonts w:ascii="Palatino" w:hAnsi="Palatino"/>
          <w:sz w:val="19"/>
          <w:szCs w:val="19"/>
        </w:rPr>
        <w:t xml:space="preserve"> </w:t>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protein truncation test; DS</w:t>
      </w:r>
      <w:r>
        <w:rPr>
          <w:rFonts w:ascii="Palatino" w:hAnsi="Palatino"/>
          <w:sz w:val="19"/>
          <w:szCs w:val="19"/>
        </w:rPr>
        <w:t xml:space="preserve"> </w:t>
      </w:r>
      <w:r w:rsidRPr="007B6F8E">
        <w:rPr>
          <w:rFonts w:ascii="Palatino" w:hAnsi="Palatino"/>
          <w:sz w:val="19"/>
          <w:szCs w:val="19"/>
        </w:rPr>
        <w:t>=</w:t>
      </w:r>
      <w:r>
        <w:rPr>
          <w:rFonts w:ascii="Palatino" w:hAnsi="Palatino"/>
          <w:sz w:val="19"/>
          <w:szCs w:val="19"/>
        </w:rPr>
        <w:t xml:space="preserve"> </w:t>
      </w:r>
      <w:r w:rsidRPr="007B6F8E">
        <w:rPr>
          <w:rFonts w:ascii="Palatino" w:hAnsi="Palatino"/>
          <w:sz w:val="19"/>
          <w:szCs w:val="19"/>
        </w:rPr>
        <w:t>direct sequencing. * (star) indicates the number of breast cancer cases negative for BRCA1/2 germ line mutation.</w:t>
      </w:r>
    </w:p>
    <w:p w:rsidR="00B9292B" w:rsidRPr="00C7225E" w:rsidRDefault="00B9292B" w:rsidP="00C7225E">
      <w:pPr>
        <w:pStyle w:val="Heading1"/>
        <w:spacing w:before="200"/>
        <w:ind w:left="0" w:firstLine="0"/>
        <w:rPr>
          <w:color w:val="0000FF"/>
        </w:rPr>
      </w:pPr>
      <w:r w:rsidRPr="00C7225E">
        <w:rPr>
          <w:color w:val="0000FF"/>
        </w:rPr>
        <w:lastRenderedPageBreak/>
        <w:t>TP53</w:t>
      </w:r>
    </w:p>
    <w:p w:rsidR="00B9292B" w:rsidRPr="007B6F8E" w:rsidRDefault="00B9292B" w:rsidP="00393B01">
      <w:pPr>
        <w:spacing w:after="80"/>
        <w:jc w:val="both"/>
        <w:rPr>
          <w:rFonts w:ascii="Palatino" w:hAnsi="Palatino"/>
          <w:sz w:val="19"/>
          <w:szCs w:val="19"/>
        </w:rPr>
      </w:pPr>
      <w:r w:rsidRPr="007B6F8E">
        <w:rPr>
          <w:rFonts w:ascii="Palatino" w:hAnsi="Palatino"/>
          <w:sz w:val="19"/>
          <w:szCs w:val="19"/>
        </w:rPr>
        <w:t>TP53 tumor suppressor gene is located on the short arm of chromosome 17p13. Germline mutation in TP53 predispose to various malignancy including early onset breast cancer with the almost equal ratio of that caused by mutation in BRCA1 gene</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"ISSN" : "0036-8075", "PMID" : "2047879", "abstract" : "The tumor-suppressor gene p53 is altered by missense mutation in numerous human malignancies. However, the biochemical properties of p53 and the effect of mutation on these properties are unclear. A human DNA sequence was identified that binds specifically to wild-type human p53 protein in vitro. As few as 33 base pairs were sufficient to confer specific binding. Certain guanines within this 33-base pair region were critical, as methylation of these guanines or their substitution with thymine-abrogated binding. Human p53 proteins containing either of two missense mutations commonly found in human tumors were unable to bind significantly to this sequence. These data suggest that a function of p53 may be mediated by its ability to bind to specific DNA sequences in the human genome, and that this activity is altered by mutations that occur in human tumors.", "author" : [ { "dropping-particle" : "", "family" : "Kern", "given" : "S E", "non-dropping-particle" : "", "parse-names" : false, "suffix" : "" }, { "dropping-particle" : "", "family" : "Kinzler", "given" : "K W", "non-dropping-particle" : "", "parse-names" : false, "suffix" : "" }, { "dropping-particle" : "", "family" : "Bruskin", "given" : "A", "non-dropping-particle" : "", "parse-names" : false, "suffix" : "" }, { "dropping-particle" : "", "family" : "Jarosz", "given" : "D", "non-dropping-particle" : "", "parse-names" : false, "suffix" : "" }, { "dropping-particle" : "", "family" : "Friedman", "given" : "P", "non-dropping-particle" : "", "parse-names" : false, "suffix" : "" }, { "dropping-particle" : "", "family" : "Prives", "given" : "C", "non-dropping-particle" : "", "parse-names" : false, "suffix" : "" }, { "dropping-particle" : "", "family" : "Vogelstein", "given" : "B", "non-dropping-particle" : "", "parse-names" : false, "suffix" : "" } ], "container-title" : "Science (New York, N.Y.)", "id" : "ITEM-1", "issue" : "5013", "issued" : { "date-parts" : [ [ "1991", "6", "21" ] ] }, "page" : "1708-11", "title" : "Identification of p53 as a sequence-specific DNA-binding protein.", "type" : "article-journal", "volume" : "252" }, "uris" : [ "http://www.mendeley.com/documents/?uuid=29068943-adb2-498d-96d8-d7e00db1fc6a" ] } ], "mendeley" : { "formattedCitation" : "(Kern et al., 1991)", "plainTextFormattedCitation" : "(Kern et al., 1991)", "previouslyFormattedCitation" : "(Kern et al., 1991)"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(Kern et al., 1991)</w:t>
      </w:r>
      <w:r w:rsidR="003B61A6" w:rsidRPr="007B6F8E">
        <w:rPr>
          <w:rFonts w:ascii="Palatino" w:hAnsi="Palatino"/>
          <w:sz w:val="19"/>
          <w:szCs w:val="19"/>
        </w:rPr>
        <w:fldChar w:fldCharType="end"/>
      </w:r>
      <w:r w:rsidRPr="007B6F8E">
        <w:rPr>
          <w:rFonts w:ascii="Palatino" w:hAnsi="Palatino"/>
          <w:sz w:val="19"/>
          <w:szCs w:val="19"/>
        </w:rPr>
        <w:t xml:space="preserve">.Germ line mutation in TP53 tumor suppressor gene is also associated with autosomal dominant </w:t>
      </w:r>
      <w:r w:rsidR="005231F7" w:rsidRPr="005231F7">
        <w:rPr>
          <w:rFonts w:ascii="Palatino" w:hAnsi="Palatino"/>
          <w:sz w:val="19"/>
          <w:szCs w:val="19"/>
        </w:rPr>
        <w:t>Li-Fraumeni Syndrome</w:t>
      </w:r>
      <w:r w:rsidRPr="007B6F8E">
        <w:rPr>
          <w:rFonts w:ascii="Palatino" w:hAnsi="Palatino"/>
          <w:sz w:val="19"/>
          <w:szCs w:val="19"/>
        </w:rPr>
        <w:t>, bone and soft tissue tumors, adreno-cortical carcinomas and some other malignancies</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"10.1002/humu.10185", "ISSN" : "1098-1004", "PMID" : "12619118", "abstract" : "There are now reports of nearly 250 independent germline TP53 (p53) mutations in over 100 publications. Such mutations are typically associated with Li-Fraumeni or Li-Fraumeni-like syndrome, although many have been identified in cohorts of patients with tumors considered to be typical of LFS. In general, the spectrum of mutations that has been detected in the germline reflects that found in tumors, although there are some notable exceptions in certain tumor types. Detailed knowledge of the pedigrees allows a comprehensive analysis of genotype-phenotype correlations and an understanding of the tumors that are associated with germline TP53 mutations. This review will discuss the spectrum of mutations and the methods for mutation detection, the tumors associated with inheritance of a germline mutation, and some of the ethical and clinical problems in patients with a germline TP53 mutation.", "author" : [ { "dropping-particle" : "", "family" : "Varley", "given" : "J M", "non-dropping-particle" : "", "parse-names" : false, "suffix" : "" } ], "container-title" : "Human mutation", "id" : "ITEM-1", "issue" : "3", "issued" : { "date-parts" : [ [ "2003", "3" ] ] }, "page" : "313-20", "title" : "Germline TP53 mutations and Li-Fraumeni syndrome.", "type" : "article-journal", "volume" : "21" }, "uris" : [ "http://www.mendeley.com/documents/?uuid=4ab83aa5-23ef-4f8d-be22-9575010d498b" ] } ], "mendeley" : { "formattedCitation" : "(Varley, 2003)", "plainTextFormattedCitation" : "(Varley, 2003)", "previouslyFormattedCitation" : "(Varley, 2003)"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(Varley, 2003)</w:t>
      </w:r>
      <w:r w:rsidR="003B61A6" w:rsidRPr="007B6F8E">
        <w:rPr>
          <w:rFonts w:ascii="Palatino" w:hAnsi="Palatino"/>
          <w:sz w:val="19"/>
          <w:szCs w:val="19"/>
        </w:rPr>
        <w:fldChar w:fldCharType="end"/>
      </w:r>
      <w:r w:rsidRPr="007B6F8E">
        <w:rPr>
          <w:rFonts w:ascii="Palatino" w:hAnsi="Palatino"/>
          <w:sz w:val="19"/>
          <w:szCs w:val="19"/>
        </w:rPr>
        <w:t>. About 20-40% of all breast cancers are due to mutation in TP53 gene. It encodes various transcription factors that are involved in DNA repairing, cell cycle check points and apoptosis.</w:t>
      </w:r>
      <w:r>
        <w:rPr>
          <w:rFonts w:ascii="Palatino" w:hAnsi="Palatino"/>
          <w:sz w:val="19"/>
          <w:szCs w:val="19"/>
        </w:rPr>
        <w:t xml:space="preserve"> </w:t>
      </w:r>
      <w:r w:rsidRPr="007B6F8E">
        <w:rPr>
          <w:rFonts w:ascii="Palatino" w:hAnsi="Palatino"/>
          <w:sz w:val="19"/>
          <w:szCs w:val="19"/>
        </w:rPr>
        <w:t>Its mutation cause stromal type of breast cancer and is also linked with various sporadic breast cancers</w:t>
      </w:r>
      <w:r w:rsidR="005231F7">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"10.1158/0008-5472.CAN-08-1560", "ISSN" : "1538-7445", "PMID" : "19147582", "abstract" : "Breast tumors with a germ-line mutation of BRCA1 (BRCA1 tumors) and basal-like carcinoma (BLC) are associated with a high rate of TP53 mutation. Because BRCA1 tumors frequently display a basal-like phenotype, this study was designed to determine whether TP53 mutations are correlated with the hereditary BRCA1 mutated status or the particular phenotype of these tumors. The TP53 gene status was first investigated in a series of 35 BRCA1 BLCs using immunohistochemistry, direct sequencing of the coding sequence, and functional analysis of separated alleles in yeast, and compared with the TP53 status in a series of 38 sporadic (nonhereditary) BLCs. Using this sensitive approach, TP53 was found to be frequently mutated in both BRCA1 (34 of 35, 97%) and sporadic (35 of 38, 92%) BLCs. However, the spectrum of mutation was different, particularly with a higher rate of complex mutations, such as insertion/deletion, in BRCA1 BLCs than in the sporadic group [14 of 33 (42%) and 3 of 34 (9%), [corrected] respectively; P = 0.002]. Secondly, the incidence of TP53 mutations was analyzed in 19 BRCA1 luminal tumors using the same strategy. Interestingly, only 10 of these 19 tumors were mutated (53%), a frequency similar to that found in grade-matched sporadic luminal tumors. In conclusion, TP53 mutation is highly recurrent in BLCs independently of BRCA1 status, but not a common feature of BRCA1 luminal tumors.", "author" : [ { "dropping-particle" : "", "family" : "Mani\u00e9", "given" : "Elodie", "non-dropping-particle" : "", "parse-names" : false, "suffix" : "" }, { "dropping-particle" : "", "family" : "Vincent-Salomon", "given" : "Anne", "non-dropping-particle" : "", "parse-names" : false, "suffix" : "" }, { "dropping-particle" : "", "family" : "Lehmann-Che", "given" : "Jacqueline", "non-dropping-particle" : "", "parse-names" : false, "suffix" : "" }, { "dropping-particle" : "", "family" : "Pierron", "given" : "Gaelle", "non-dropping-particle" : "", "parse-names" : false, "suffix" : "" }, { "dropping-particle" : "", "family" : "Turpin", "given" : "Elisabeth", "non-dropping-particle" : "", "parse-names" : false, "suffix" : "" }, { "dropping-particle" : "", "family" : "Warcoin", "given" : "Mathilde", "non-dropping-particle" : "", "parse-names" : false, "suffix" : "" }, { "dropping-particle" : "", "family" : "Gruel", "given" : "Nad\u00e8ge", "non-dropping-particle" : "", "parse-names" : false, "suffix" : "" }, { "dropping-particle" : "", "family" : "Lebigot", "given" : "Ingrid", "non-dropping-particle" : "", "parse-names" : false, "suffix" : "" }, { "dropping-particle" : "", "family" : "Sastre-Garau", "given" : "Xavier", "non-dropping-particle" : "", "parse-names" : false, "suffix" : "" }, { "dropping-particle" : "", "family" : "Lidereau", "given" : "Rosette", "non-dropping-particle" : "", "parse-names" : false, "suffix" : "" }, { "dropping-particle" : "", "family" : "Remenieras", "given" : "Audrey", "non-dropping-particle" : "", "parse-names" : false, "suffix" : "" }, { "dropping-particle" : "", "family" : "Feunteun", "given" : "Jean", "non-dropping-particle" : "", "parse-names" : false, "suffix" : "" }, { "dropping-particle" : "", "family" : "Delattre", "given" : "Olivier", "non-dropping-particle" : "", "parse-names" : false, "suffix" : "" }, { "dropping-particle" : "", "family" : "Th\u00e9", "given" : "Hugues", "non-dropping-particle" : "de", "parse-names" : false, "suffix" : "" }, { "dropping-particle" : "", "family" : "Stoppa-Lyonnet", "given" : "Dominique", "non-dropping-particle" : "", "parse-names" : false, "suffix" : "" }, { "dropping-particle" : "", "family" : "Stern", "given" : "Marc-Henri", "non-dropping-particle" : "", "parse-names" : false, "suffix" : "" } ], "container-title" : "Cancer research", "id" : "ITEM-1", "issue" : "2", "issued" : { "date-parts" : [ [ "2009", "1", "15" ] ] }, "page" : "663-71", "title" : "High frequency of TP53 mutation in BRCA1 and sporadic basal-like carcinomas but not in BRCA1 luminal breast tumors.", "type" : "article-journal", "volume" : "69" }, "uris" : [ "http://www.mendeley.com/documents/?uuid=bc61dd2d-8e88-47ed-afb3-dfa7b70a49ca" ] } ], "mendeley" : { "formattedCitation" : "(Mani\u00e9 et al., 2009)", "plainTextFormattedCitation" : "(Mani\u00e9 et al., 2009)", "previouslyFormattedCitation" : "(Mani\u00e9 et al., 2009)"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(Manié et al., 2009)</w:t>
      </w:r>
      <w:r w:rsidR="003B61A6" w:rsidRPr="007B6F8E">
        <w:rPr>
          <w:rFonts w:ascii="Palatino" w:hAnsi="Palatino"/>
          <w:sz w:val="19"/>
          <w:szCs w:val="19"/>
        </w:rPr>
        <w:fldChar w:fldCharType="end"/>
      </w:r>
      <w:r w:rsidRPr="007B6F8E">
        <w:rPr>
          <w:rFonts w:ascii="Palatino" w:hAnsi="Palatino"/>
          <w:sz w:val="19"/>
          <w:szCs w:val="19"/>
        </w:rPr>
        <w:t xml:space="preserve">. </w:t>
      </w:r>
      <w:r w:rsidR="005231F7" w:rsidRPr="005231F7">
        <w:rPr>
          <w:rFonts w:ascii="Palatino" w:hAnsi="Palatino"/>
          <w:sz w:val="19"/>
          <w:szCs w:val="19"/>
        </w:rPr>
        <w:t>Missense mutation</w:t>
      </w:r>
      <w:r w:rsidRPr="007B6F8E">
        <w:rPr>
          <w:rFonts w:ascii="Palatino" w:hAnsi="Palatino"/>
          <w:sz w:val="19"/>
          <w:szCs w:val="19"/>
        </w:rPr>
        <w:t xml:space="preserve"> at exon 10 converts CGC to CAC at codon 337, this replace amino acid arginine by histidine (R337H) and is linked with early onset of breast cancer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"10.1158/1078-0432.CCR-13-2943", "ISSN" : "1078-0432", "PMID" : "24803582", "abstract" : "PURPOSE: In breast cancer, the TP53 gene is frequently mutated and the mutations have been associated with poor prognosis. The prognostic impact of the different types of TP53 mutations across the different molecular subtypes is still poorly understood. Here, we characterize the spectrum and prognostic significance of TP53 mutations with respect to the PAM50 subtypes and integrative clusters (IC).\n\nEXPERIMENTAL DESIGN: TP53 mutation status was obtained for 1,420 tumor samples from the METABRIC cohort by sequencing all coding exons using the Sanger method.\n\nRESULTS: TP53 mutations were found in 28.3% of the tumors, conferring a worse overall and breast cancer-specific survival [HR = 2.03; 95% confidence interval (CI), 1.65-2.48, P &lt; 0.001], and were also found to be an independent marker of poor prognosis in estrogen receptor-positive cases (HR = 1.86; 95% CI, 1.39-2.49, P &lt; 0.001). The mutation spectrum of TP53 varied between the breast cancer subtypes, and individual alterations showed subtype-specific association. TP53 mutations were associated with increased mortality in patients with luminal B, HER2-enriched, and normal-like tumors, but not in patients with luminal A and basal-like tumors. Similar observations were made in ICs, where mutation associated with poorer outcome in IC1, IC4, and IC5. The combined effect of TP53 mutation, TP53 LOH, and MDM2 amplification on mortality was additive.\n\nCONCLUSION: This study reveals that TP53 mutations have different clinical relevance in molecular subtypes of breast cancer, and suggests diverse roles for TP53 in the biology underlying breast cancer development.", "author" : [ { "dropping-particle" : "", "family" : "Silwal-Pandit", "given" : "Laxmi", "non-dropping-particle" : "", "parse-names" : false, "suffix" : "" }, { "dropping-particle" : "", "family" : "Vollan", "given" : "Hans Kristian Moen", "non-dropping-particle" : "", "parse-names" : false, "suffix" : "" }, { "dropping-particle" : "", "family" : "Chin", "given" : "Suet-Feung", "non-dropping-particle" : "", "parse-names" : false, "suffix" : "" }, { "dropping-particle" : "", "family" : "Rueda", "given" : "Oscar M", "non-dropping-particle" : "", "parse-names" : false, "suffix" : "" }, { "dropping-particle" : "", "family" : "McKinney", "given" : "Steven", "non-dropping-particle" : "", "parse-names" : false, "suffix" : "" }, { "dropping-particle" : "", "family" : "Osako", "given" : "Tomo", "non-dropping-particle" : "", "parse-names" : false, "suffix" : "" }, { "dropping-particle" : "", "family" : "Quigley", "given" : "David A", "non-dropping-particle" : "", "parse-names" : false, "suffix" : "" }, { "dropping-particle" : "", "family" : "Kristensen", "given" : "Vessela N", "non-dropping-particle" : "", "parse-names" : false, "suffix" : "" }, { "dropping-particle" : "", "family" : "Aparicio", "given" : "Samuel", "non-dropping-particle" : "", "parse-names" : false, "suffix" : "" }, { "dropping-particle" : "", "family" : "B\u00f8rresen-Dale", "given" : "Anne-Lise", "non-dropping-particle" : "", "parse-names" : false, "suffix" : "" }, { "dropping-particle" : "", "family" : "Caldas", "given" : "Carlos", "non-dropping-particle" : "", "parse-names" : false, "suffix" : "" }, { "dropping-particle" : "", "family" : "Langer\u00f8d", "given" : "Anita", "non-dropping-particle" : "", "parse-names" : false, "suffix" : "" } ], "container-title" : "Clinical cancer research : an official journal of the American Association for Cancer Research", "id" : "ITEM-1", "issue" : "13", "issued" : { "date-parts" : [ [ "2014", "7", "1" ] ] }, "page" : "3569-80", "title" : "TP53 mutation spectrum in breast cancer is subtype specific and has distinct prognostic relevance.", "type" : "article-journal", "volume" : "20" }, "uris" : [ "http://www.mendeley.com/documents/?uuid=b640c263-b050-4fb1-b69b-a725ae795ec1" ] } ], "mendeley" : { "formattedCitation" : "(Silwal-Pandit et al., 2014)", "plainTextFormattedCitation" : "(Silwal-Pandit et al., 2014)", "previouslyFormattedCitation" : "(Silwal-Pandit et al., 2014)"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(Silwal-Pandit et al., 2014)</w:t>
      </w:r>
      <w:r w:rsidR="003B61A6" w:rsidRPr="007B6F8E">
        <w:rPr>
          <w:rFonts w:ascii="Palatino" w:hAnsi="Palatino"/>
          <w:sz w:val="19"/>
          <w:szCs w:val="19"/>
        </w:rPr>
        <w:fldChar w:fldCharType="end"/>
      </w:r>
      <w:r w:rsidRPr="007B6F8E">
        <w:rPr>
          <w:rFonts w:ascii="Palatino" w:hAnsi="Palatino"/>
          <w:sz w:val="19"/>
          <w:szCs w:val="19"/>
        </w:rPr>
        <w:t>.</w:t>
      </w:r>
    </w:p>
    <w:p w:rsidR="00B9292B" w:rsidRPr="007B6F8E" w:rsidRDefault="00B9292B" w:rsidP="00B9292B">
      <w:pPr>
        <w:jc w:val="both"/>
        <w:rPr>
          <w:rFonts w:ascii="Palatino" w:hAnsi="Palatino"/>
          <w:sz w:val="19"/>
          <w:szCs w:val="19"/>
        </w:rPr>
      </w:pPr>
      <w:r w:rsidRPr="007B6F8E">
        <w:rPr>
          <w:rFonts w:ascii="Palatino" w:hAnsi="Palatino"/>
          <w:sz w:val="19"/>
          <w:szCs w:val="19"/>
        </w:rPr>
        <w:t>In Pakistan, a single study is conducted by</w:t>
      </w:r>
      <w:r>
        <w:rPr>
          <w:rFonts w:ascii="Palatino" w:hAnsi="Palatino"/>
          <w:sz w:val="19"/>
          <w:szCs w:val="19"/>
        </w:rPr>
        <w:t xml:space="preserve"> </w:t>
      </w:r>
      <w:r w:rsidRPr="007B6F8E">
        <w:rPr>
          <w:rFonts w:ascii="Palatino" w:hAnsi="Palatino"/>
          <w:sz w:val="19"/>
          <w:szCs w:val="19"/>
        </w:rPr>
        <w:t>Rashid et al., 2012 on “Prevalence of Tp53 mutation in young Pakistani breast cancer patients”. They identified one rare deleterious (Frame shift) mutation in exon 5 of TP53 gene in 105 early onset breast cancer patients. They conclude that germ line mutation in TP53 gene contributed minimal for early onset breast cancer in Pakistan,</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"10.1007/s10689-012-9509-7", "ISSN" : "13899600", "author" : [ { "dropping-particle" : "", "family" : "Rashid", "given" : "Muhammad U.", "non-dropping-particle" : "", "parse-names" : false, "suffix" : "" }, { "dropping-particle" : "", "family" : "Gull", "given" : "Sidra", "non-dropping-particle" : "", "parse-names" : false, "suffix" : "" }, { "dropping-particle" : "", "family" : "Asghar", "given" : "Kashif", "non-dropping-particle" : "", "parse-names" : false, "suffix" : "" }, { "dropping-particle" : "", "family" : "Muhammad", "given" : "Noor", "non-dropping-particle" : "", "parse-names" : false, "suffix" : "" }, { "dropping-particle" : "", "family" : "Amin", "given" : "Asim", "non-dropping-particle" : "", "parse-names" : false, "suffix" : "" }, { "dropping-particle" : "", "family" : "Hamann", "given" : "Ute", "non-dropping-particle" : "", "parse-names" : false, "suffix" : "" } ], "container-title" : "Familial Cancer", "id" : "ITEM-1", "issue" : "2", "issued" : { "date-parts" : [ [ "2012" ] ] }, "page" : "307-311", "title" : "Prevalence of TP53 germ line mutations in young Pakistani breast cancer patients", "type" : "article-journal", "volume" : "11" }, "uris" : [ "http://www.mendeley.com/documents/?uuid=d23075e3-ee53-406e-a28a-949fded36a9f" ] } ], "mendeley" : { "formattedCitation" : "(Rashid et al., 2012)", "plainTextFormattedCitation" : "(Rashid et al., 2012)", "previouslyFormattedCitation" : "(Rashid et al., 2012)"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(Rashid et al., 2012)</w:t>
      </w:r>
      <w:r w:rsidR="003B61A6" w:rsidRPr="007B6F8E">
        <w:rPr>
          <w:rFonts w:ascii="Palatino" w:hAnsi="Palatino"/>
          <w:sz w:val="19"/>
          <w:szCs w:val="19"/>
        </w:rPr>
        <w:fldChar w:fldCharType="end"/>
      </w:r>
      <w:r w:rsidRPr="007B6F8E">
        <w:rPr>
          <w:rFonts w:ascii="Palatino" w:hAnsi="Palatino"/>
          <w:sz w:val="19"/>
          <w:szCs w:val="19"/>
        </w:rPr>
        <w:t xml:space="preserve"> (Table).</w:t>
      </w:r>
    </w:p>
    <w:p w:rsidR="00B9292B" w:rsidRPr="00C7225E" w:rsidRDefault="00B9292B" w:rsidP="00C7225E">
      <w:pPr>
        <w:pStyle w:val="Heading1"/>
        <w:spacing w:before="200"/>
        <w:ind w:left="0" w:firstLine="0"/>
        <w:rPr>
          <w:color w:val="0000FF"/>
        </w:rPr>
      </w:pPr>
      <w:r w:rsidRPr="00C7225E">
        <w:rPr>
          <w:color w:val="0000FF"/>
        </w:rPr>
        <w:t xml:space="preserve">RAD51C </w:t>
      </w:r>
    </w:p>
    <w:p w:rsidR="00B9292B" w:rsidRPr="007B6F8E" w:rsidRDefault="00B9292B" w:rsidP="00393B01">
      <w:pPr>
        <w:spacing w:after="80"/>
        <w:jc w:val="both"/>
        <w:rPr>
          <w:rFonts w:ascii="Palatino" w:hAnsi="Palatino"/>
          <w:sz w:val="19"/>
          <w:szCs w:val="19"/>
        </w:rPr>
      </w:pPr>
      <w:r w:rsidRPr="007B6F8E">
        <w:rPr>
          <w:rFonts w:ascii="Palatino" w:hAnsi="Palatino"/>
          <w:sz w:val="19"/>
          <w:szCs w:val="19"/>
        </w:rPr>
        <w:t>RAD51C is located on long arm of chromosome number 15 (15q15.1)</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"10.1038/nsmb795", "ISSN" : "1545-9993", "PMID" : "15235592", "abstract" : "Rad51, the major eukaryotic homologous recombinase, is important for the repair of DNA damage and the maintenance of genomic diversity and stability. The active form of this DNA-dependent ATPase is a helical filament within which the search for homology and strand exchange occurs. Here we present the crystal structure of a Saccharomyces cerevisiae Rad51 filament formed by a gain-of-function mutant. This filament has a longer pitch than that seen in crystals of Rad51's prokaryotic homolog RecA, and places the ATPase site directly at a new interface between protomers. Although the filament exhibits approximate six-fold symmetry, alternate protein-protein interfaces are slightly different, implying that the functional unit of Rad51 within the filament may be a dimer. Additionally, we show that mutation of His352, which lies at this new interface, markedly disrupts DNA binding.", "author" : [ { "dropping-particle" : "", "family" : "Conway", "given" : "Adam B", "non-dropping-particle" : "", "parse-names" : false, "suffix" : "" }, { "dropping-particle" : "", "family" : "Lynch", "given" : "Thomas W", "non-dropping-particle" : "", "parse-names" : false, "suffix" : "" }, { "dropping-particle" : "", "family" : "Zhang", "given" : "Ying", "non-dropping-particle" : "", "parse-names" : false, "suffix" : "" }, { "dropping-particle" : "", "family" : "Fortin", "given" : "Gary S", "non-dropping-particle" : "", "parse-names" : false, "suffix" : "" }, { "dropping-particle" : "", "family" : "Fung", "given" : "Cindy W", "non-dropping-particle" : "", "parse-names" : false, "suffix" : "" }, { "dropping-particle" : "", "family" : "Symington", "given" : "Lorraine S", "non-dropping-particle" : "", "parse-names" : false, "suffix" : "" }, { "dropping-particle" : "", "family" : "Rice", "given" : "Phoebe A", "non-dropping-particle" : "", "parse-names" : false, "suffix" : "" } ], "container-title" : "Nature structural &amp; molecular biology", "id" : "ITEM-1", "issue" : "8", "issued" : { "date-parts" : [ [ "2004", "8" ] ] }, "page" : "791-6", "title" : "Crystal structure of a Rad51 filament.", "type" : "article-journal", "volume" : "11" }, "uris" : [ "http://www.mendeley.com/documents/?uuid=7c1b2ec4-e452-4165-adbb-bd8948c3100a" ] } ], "mendeley" : { "formattedCitation" : "(Conway et al., 2004)", "plainTextFormattedCitation" : "(Conway et al., 2004)", "previouslyFormattedCitation" : "(Conway et al., 2004)"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(Conway et al., 2004)</w:t>
      </w:r>
      <w:r w:rsidR="003B61A6" w:rsidRPr="007B6F8E">
        <w:rPr>
          <w:rFonts w:ascii="Palatino" w:hAnsi="Palatino"/>
          <w:sz w:val="19"/>
          <w:szCs w:val="19"/>
        </w:rPr>
        <w:fldChar w:fldCharType="end"/>
      </w:r>
      <w:r w:rsidRPr="007B6F8E">
        <w:rPr>
          <w:rFonts w:ascii="Palatino" w:hAnsi="Palatino"/>
          <w:sz w:val="19"/>
          <w:szCs w:val="19"/>
        </w:rPr>
        <w:t xml:space="preserve">. The main function of RAD51C protein is homologous recombination and DNA repair by interacting with some other protein like BRCA1, BRCA2 and BLB2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"10.1016/j.celrep.2014.01.009", "ISSN" : "2211-1247", "PMID" : "24485656", "abstract" : "One envisioned function of homologous recombination (HR) is to find a template for DNA synthesis from the resected 3'-OH molecules that occur during double-strand break (DSB) repair at collapsed replication forks. However, the interplay between DNA synthesis and HR remains poorly understood in higher eukaryotic cells. Here, we reveal functions for the breast cancer proteins BRCA2 and PALB2 at blocked replication forks and show a role for these proteins in stimulating polymerase \u03b7 (Pol\u03b7) to initiate DNA synthesis. PALB2, BRCA2, and Pol\u03b7 colocalize at stalled or collapsed replication forks after hydroxyurea treatment. Moreover, PALB2 and BRCA2 interact with Pol\u03b7 and are required to sustain the recruitment of Pol\u03b7 at blocked replication forks. PALB2 and BRCA2 stimulate Pol\u03b7-dependent DNA synthesis on D loop substrates. We conclude that PALB2 and BRCA2, in addition to their functions in D loop formation, play crucial roles in the initiation of recombination-associated DNA synthesis by Pol\u03b7-mediated DNA repair.", "author" : [ { "dropping-particle" : "", "family" : "Buisson", "given" : "R\u00e9mi", "non-dropping-particle" : "", "parse-names" : false, "suffix" : "" }, { "dropping-particle" : "", "family" : "Niraj", "given" : "Joshi", "non-dropping-particle" : "", "parse-names" : false, "suffix" : "" }, { "dropping-particle" : "", "family" : "Pauty", "given" : "Joris", "non-dropping-particle" : "", "parse-names" : false, "suffix" : "" }, { "dropping-particle" : "", "family" : "Maity", "given" : "Ranjan", "non-dropping-particle" : "", "parse-names" : false, "suffix" : "" }, { "dropping-particle" : "", "family" : "Zhao", "given" : "Weixing", "non-dropping-particle" : "", "parse-names" : false, "suffix" : "" }, { "dropping-particle" : "", "family" : "Coulombe", "given" : "Yan", "non-dropping-particle" : "", "parse-names" : false, "suffix" : "" }, { "dropping-particle" : "", "family" : "Sung", "given" : "Patrick", "non-dropping-particle" : "", "parse-names" : false, "suffix" : "" }, { "dropping-particle" : "", "family" : "Masson", "given" : "Jean-Yves", "non-dropping-particle" : "", "parse-names" : false, "suffix" : "" } ], "container-title" : "Cell reports", "id" : "ITEM-1", "issue" : "3", "issued" : { "date-parts" : [ [ "2014", "2", "13" ] ] }, "page" : "553-64", "title" : "Breast cancer proteins PALB2 and BRCA2 stimulate polymerase \u03b7 in recombination-associated DNA synthesis at blocked replication forks.", "type" : "article-journal", "volume" : "6" }, "uris" : [ "http://www.mendeley.com/documents/?uuid=139a3d58-4a1c-4bd9-9bb7-e1ffff19829f" ] } ], "mendeley" : { "formattedCitation" : "(Buisson et al., 2014)", "plainTextFormattedCitation" : "(Buisson et al., 2014)", "previouslyFormattedCitation" : "(Buisson et al., 2014)"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(Buisson et al., 2014)</w:t>
      </w:r>
      <w:r w:rsidR="003B61A6" w:rsidRPr="007B6F8E">
        <w:rPr>
          <w:rFonts w:ascii="Palatino" w:hAnsi="Palatino"/>
          <w:sz w:val="19"/>
          <w:szCs w:val="19"/>
        </w:rPr>
        <w:fldChar w:fldCharType="end"/>
      </w:r>
      <w:r w:rsidRPr="007B6F8E">
        <w:rPr>
          <w:rFonts w:ascii="Palatino" w:hAnsi="Palatino"/>
          <w:sz w:val="19"/>
          <w:szCs w:val="19"/>
        </w:rPr>
        <w:t>. A bi allelic mutation of RAD51C gene was found in two patient of Pakistani origin with Fanconi anemia</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"10.1038/ng.570", "ISSN" : "1061-4036", "PMID" : "20400963", "abstract" : "Fanconi anemia (FA) is a rare chromosomal-instability disorder associated with a variety of developmental abnormalities, bone marrow failure and predisposition to leukemia and other cancers. We have identified a homozygous missense mutation in the RAD51C gene in a consanguineous family with multiple severe congenital abnormalities characteristic of FA. RAD51C is a member of the RAD51-like gene family involved in homologous recombination-mediated DNA repair. The mutation results in loss of RAD51 focus formation in response to DNA damage and in increased cellular sensitivity to the DNA interstrand cross-linking agent mitomycin C and the topoisomerase-1 inhibitor camptothecin. Thus, biallelic germline mutations in a RAD51 paralog are associated with an FA-like syndrome.", "author" : [ { "dropping-particle" : "", "family" : "Vaz", "given" : "Fiona", "non-dropping-particle" : "", "parse-names" : false, "suffix" : "" }, { "dropping-particle" : "", "family" : "Hanenberg", "given" : "Helmut", "non-dropping-particle" : "", "parse-names" : false, "suffix" : "" }, { "dropping-particle" : "", "family" : "Schuster", "given" : "Beatrice", "non-dropping-particle" : "", "parse-names" : false, "suffix" : "" }, { "dropping-particle" : "", "family" : "Barker", "given" : "Karen", "non-dropping-particle" : "", "parse-names" : false, "suffix" : "" }, { "dropping-particle" : "", "family" : "Wiek", "given" : "Constanze", "non-dropping-particle" : "", "parse-names" : false, "suffix" : "" }, { "dropping-particle" : "", "family" : "Erven", "given" : "Verena", "non-dropping-particle" : "", "parse-names" : false, "suffix" : "" }, { "dropping-particle" : "", "family" : "Neveling", "given" : "Kornelia", "non-dropping-particle" : "", "parse-names" : false, "suffix" : "" }, { "dropping-particle" : "", "family" : "Endt", "given" : "Daniela", "non-dropping-particle" : "", "parse-names" : false, "suffix" : "" }, { "dropping-particle" : "", "family" : "Kesterton", "given" : "Ian", "non-dropping-particle" : "", "parse-names" : false, "suffix" : "" }, { "dropping-particle" : "", "family" : "Autore", "given" : "Flavia", "non-dropping-particle" : "", "parse-names" : false, "suffix" : "" }, { "dropping-particle" : "", "family" : "Fraternali", "given" : "Franca", "non-dropping-particle" : "", "parse-names" : false, "suffix" : "" }, { "dropping-particle" : "", "family" : "Freund", "given" : "Marcel", "non-dropping-particle" : "", "parse-names" : false, "suffix" : "" }, { "dropping-particle" : "", "family" : "Hartmann", "given" : "Linda", "non-dropping-particle" : "", "parse-names" : false, "suffix" : "" }, { "dropping-particle" : "", "family" : "Grimwade", "given" : "David", "non-dropping-particle" : "", "parse-names" : false, "suffix" : "" }, { "dropping-particle" : "", "family" : "Roberts", "given" : "Roland G", "non-dropping-particle" : "", "parse-names" : false, "suffix" : "" }, { "dropping-particle" : "", "family" : "Schaal", "given" : "Heiner", "non-dropping-particle" : "", "parse-names" : false, "suffix" : "" }, { "dropping-particle" : "", "family" : "Mohammed", "given" : "Shehla", "non-dropping-particle" : "", "parse-names" : false, "suffix" : "" }, { "dropping-particle" : "", "family" : "Rahman", "given" : "Nazneen", "non-dropping-particle" : "", "parse-names" : false, "suffix" : "" }, { "dropping-particle" : "", "family" : "Schindler", "given" : "Detlev", "non-dropping-particle" : "", "parse-names" : false, "suffix" : "" }, { "dropping-particle" : "", "family" : "Mathew", "given" : "Christopher G", "non-dropping-particle" : "", "parse-names" : false, "suffix" : "" } ], "container-title" : "Nature Genetics", "id" : "ITEM-1", "issue" : "5", "issued" : { "date-parts" : [ [ "2010", "4", "18" ] ] }, "page" : "406-409", "title" : "Mutation of the RAD51C gene in a Fanconi anemia\u2013like disorder", "type" : "article-journal", "volume" : "42" }, "uris" : [ "http://www.mendeley.com/documents/?uuid=d80d0a04-bac8-4436-8a25-9b5215c7ba6d" ] } ], "mendeley" : { "formattedCitation" : "(Vaz et al., 2010)", "plainTextFormattedCitation" : "(Vaz et al., 2010)", "previouslyFormattedCitation" : "(Vaz et al., 2010)"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(Vaz et al., 2010)</w:t>
      </w:r>
      <w:r w:rsidR="003B61A6" w:rsidRPr="007B6F8E">
        <w:rPr>
          <w:rFonts w:ascii="Palatino" w:hAnsi="Palatino"/>
          <w:sz w:val="19"/>
          <w:szCs w:val="19"/>
        </w:rPr>
        <w:fldChar w:fldCharType="end"/>
      </w:r>
      <w:r w:rsidRPr="007B6F8E">
        <w:rPr>
          <w:rFonts w:ascii="Palatino" w:hAnsi="Palatino"/>
          <w:sz w:val="19"/>
          <w:szCs w:val="19"/>
        </w:rPr>
        <w:t>. The role of RAD51C in breast and ovarian cancer predisposition were determined by Meindl et al., 2010. They determined six mono allelic deleterious RAD51 mutations in 480 germen families of breast and ovarian cancer, but not in a single family of breast cancer only</w:t>
      </w:r>
      <w:r>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"10.1038/ng.569", "ISSN" : "1546-1718", "PMID" : "20400964", "abstract" : "Germline mutations in a number of genes involved in the recombinational repair of DNA double-strand breaks are associated with predisposition to breast and ovarian cancer. RAD51C is essential for homologous recombination repair, and a biallelic missense mutation can cause a Fanconi anemia-like phenotype. In index cases from 1,100 German families with gynecological malignancies, we identified six monoallelic pathogenic mutations in RAD51C that confer an increased risk for breast and ovarian cancer. These include two frameshift-causing insertions, two splice-site mutations and two nonfunctional missense mutations. The mutations were found exclusively within 480 pedigrees with the occurrence of both breast and ovarian tumors (BC/OC; 1.3%) and not in 620 pedigrees with breast cancer only or in 2,912 healthy German controls. These results provide the first unambiguous evidence of highly penetrant mutations associated with human cancer in a RAD51 paralog and support the 'common disease, rare allele' hypothesis.", "author" : [ { "dropping-particle" : "", "family" : "Meindl", "given" : "Alfons", "non-dropping-particle" : "", "parse-names" : false, "suffix" : "" }, { "dropping-particle" : "", "family" : "Hellebrand", "given" : "Heide", "non-dropping-particle" : "", "parse-names" : false, "suffix" : "" }, { "dropping-particle" : "", "family" : "Wiek", "given" : "Constanze", "non-dropping-particle" : "", "parse-names" : false, "suffix" : "" }, { "dropping-particle" : "", "family" : "Erven", "given" : "Verena", "non-dropping-particle" : "", "parse-names" : false, "suffix" : "" }, { "dropping-particle" : "", "family" : "Wappenschmidt", "given" : "Barbara", "non-dropping-particle" : "", "parse-names" : false, "suffix" : "" }, { "dropping-particle" : "", "family" : "Niederacher", "given" : "Dieter", "non-dropping-particle" : "", "parse-names" : false, "suffix" : "" }, { "dropping-particle" : "", "family" : "Freund", "given" : "Marcel", "non-dropping-particle" : "", "parse-names" : false, "suffix" : "" }, { "dropping-particle" : "", "family" : "Lichtner", "given" : "Peter", "non-dropping-particle" : "", "parse-names" : false, "suffix" : "" }, { "dropping-particle" : "", "family" : "Hartmann", "given" : "Linda", "non-dropping-particle" : "", "parse-names" : false, "suffix" : "" }, { "dropping-particle" : "", "family" : "Schaal", "given" : "Heiner", "non-dropping-particle" : "", "parse-names" : false, "suffix" : "" }, { "dropping-particle" : "", "family" : "Ramser", "given" : "Juliane", "non-dropping-particle" : "", "parse-names" : false, "suffix" : "" }, { "dropping-particle" : "", "family" : "Honisch", "given" : "Ellen", "non-dropping-particle" : "", "parse-names" : false, "suffix" : "" }, { "dropping-particle" : "", "family" : "Kubisch", "given" : "Christian", "non-dropping-particle" : "", "parse-names" : false, "suffix" : "" }, { "dropping-particle" : "", "family" : "Wichmann", "given" : "Hans E", "non-dropping-particle" : "", "parse-names" : false, "suffix" : "" }, { "dropping-particle" : "", "family" : "Kast", "given" : "Karin", "non-dropping-particle" : "", "parse-names" : false, "suffix" : "" }, { "dropping-particle" : "", "family" : "Deissler", "given" : "Helmut", "non-dropping-particle" : "", "parse-names" : false, "suffix" : "" }, { "dropping-particle" : "", "family" : "Engel", "given" : "Christoph", "non-dropping-particle" : "", "parse-names" : false, "suffix" : "" }, { "dropping-particle" : "", "family" : "M\u00fcller-Myhsok", "given" : "Bertram", "non-dropping-particle" : "", "parse-names" : false, "suffix" : "" }, { "dropping-particle" : "", "family" : "Neveling", "given" : "Kornelia", "non-dropping-particle" : "", "parse-names" : false, "suffix" : "" }, { "dropping-particle" : "", "family" : "Kiechle", "given" : "Marion", "non-dropping-particle" : "", "parse-names" : false, "suffix" : "" }, { "dropping-particle" : "", "family" : "Mathew", "given" : "Christopher G", "non-dropping-particle" : "", "parse-names" : false, "suffix" : "" }, { "dropping-particle" : "", "family" : "Schindler", "given" : "Detlev", "non-dropping-particle" : "", "parse-names" : false, "suffix" : "" }, { "dropping-particle" : "", "family" : "Schmutzler", "given" : "Rita K", "non-dropping-particle" : "", "parse-names" : false, "suffix" : "" }, { "dropping-particle" : "", "family" : "Hanenberg", "given" : "Helmut", "non-dropping-particle" : "", "parse-names" : false, "suffix" : "" } ], "container-title" : "Nature genetics", "id" : "ITEM-1", "issue" : "5", "issued" : { "date-parts" : [ [ "2010", "5" ] ] }, "page" : "410-4", "title" : "Germline mutations in breast and ovarian cancer pedigrees establish RAD51C as a human cancer susceptibility gene.", "type" : "article-journal", "volume" : "42" }, "uris" : [ "http://www.mendeley.com/documents/?uuid=be068ed2-040c-44cb-b6e6-c22a4493f81a" ] } ], "mendeley" : { "formattedCitation" : "(Meindl et al., 2010)", "plainTextFormattedCitation" : "(Meindl et al., 2010)", "previouslyFormattedCitation" : "(Meindl et al., 2010)"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(Meindl et al., 2010)</w:t>
      </w:r>
      <w:r w:rsidR="003B61A6" w:rsidRPr="007B6F8E">
        <w:rPr>
          <w:rFonts w:ascii="Palatino" w:hAnsi="Palatino"/>
          <w:sz w:val="19"/>
          <w:szCs w:val="19"/>
        </w:rPr>
        <w:fldChar w:fldCharType="end"/>
      </w:r>
      <w:r w:rsidRPr="007B6F8E">
        <w:rPr>
          <w:rFonts w:ascii="Palatino" w:hAnsi="Palatino"/>
          <w:sz w:val="19"/>
          <w:szCs w:val="19"/>
        </w:rPr>
        <w:t>.After that, many studies conducted in Caucasian population showed controversial results (Rashid et al., 2014). In Asia, the single study conducted on chines population indicated RAD51C germline mutation with increase genetic predisposition for breast and ovarian cancer families. But no any deleterious mutations were identified in 273 patients of breast and/or ovarian cancer patients (Pang et al., 2011).</w:t>
      </w:r>
    </w:p>
    <w:p w:rsidR="00B9292B" w:rsidRPr="007B6F8E" w:rsidRDefault="00B9292B" w:rsidP="00B9292B">
      <w:pPr>
        <w:jc w:val="both"/>
        <w:rPr>
          <w:rFonts w:ascii="Palatino" w:hAnsi="Palatino"/>
          <w:sz w:val="19"/>
          <w:szCs w:val="19"/>
        </w:rPr>
      </w:pPr>
      <w:r w:rsidRPr="007B6F8E">
        <w:rPr>
          <w:rFonts w:ascii="Palatino" w:hAnsi="Palatino"/>
          <w:sz w:val="19"/>
          <w:szCs w:val="19"/>
        </w:rPr>
        <w:t>In Pakistan, Rashid et al. indicated that 6</w:t>
      </w:r>
      <w:r w:rsidR="00C7225E">
        <w:rPr>
          <w:rFonts w:ascii="Palatino" w:hAnsi="Palatino"/>
          <w:sz w:val="19"/>
          <w:szCs w:val="19"/>
        </w:rPr>
        <w:t xml:space="preserve"> </w:t>
      </w:r>
      <w:r w:rsidRPr="007B6F8E">
        <w:rPr>
          <w:rFonts w:ascii="Palatino" w:hAnsi="Palatino"/>
          <w:sz w:val="19"/>
          <w:szCs w:val="19"/>
        </w:rPr>
        <w:t>(1.7%) out of 341 breast and ovarian cancer showed germ line mutation in RAD51C gene.</w:t>
      </w:r>
      <w:r>
        <w:rPr>
          <w:rFonts w:ascii="Palatino" w:hAnsi="Palatino"/>
          <w:sz w:val="19"/>
          <w:szCs w:val="19"/>
        </w:rPr>
        <w:t xml:space="preserve"> </w:t>
      </w:r>
      <w:r w:rsidRPr="007B6F8E">
        <w:rPr>
          <w:rFonts w:ascii="Palatino" w:hAnsi="Palatino"/>
          <w:sz w:val="19"/>
          <w:szCs w:val="19"/>
        </w:rPr>
        <w:t>According to them RAD51C play a minimal role in breast and ovarian cancer genetic predisposition</w:t>
      </w:r>
      <w:r w:rsidR="00C7225E">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"10.1007/s10549-014-2972-0", "ISSN" : "15737217", "PMID" : "24800917", "abstract" : "RAD51C plays a key role in homologous recombination-mediated DNA repair and maintenance of genomic stability. Biallelic RAD51C mutations cause Fanconi anemia, and monoallelic mutations predispose women to breast and ovarian cancer. Genetic variability of RAD51C and its impact in Asian populations have been poorly studied. Here, we report the results of comprehensive mutational screening of the RAD51C gene in 348 BRCA1/2-negative breast and/or ovarian cancer patients from Pakistan. Mutation analysis of the complete RAD51C-coding region was performed using denaturing high-performance liquid chromatography analysis, followed by DNA sequencing of variant fragments. Three novel protein-truncating mutations, c.204T&gt;A, c.225T&gt;G, and c.701C&gt;G, were identified. c.204T&gt;A was found in one out of 22 (4.5 %) early-onset (\u226445 years of age) ovarian cancer patients and c.225T&gt;G in one out of 119 (0.8 %) patients from breast cancer only families. c.701C&gt;G was found in a 60-year-old control with no family history of breast/ovarian cancer. Furthermore, three novel in silico-predicted potentially functional mutations, a missense mutation, c.873T&gt;G, a variant in 5'UTR, c.1-34T&gt;G, and a recurrent intronic variant, c.965+21A&gt;G, were identified. The missense mutation was observed in a patient with bilateral breast cancer from a breast and ovarian cancer family (HBOC), the 5'UTR variant was noted in an early-onset breast cancer patient, and the intronic variant in one early-onset breast cancer patient and one ovarian cancer patient from a HBOC family. Five of the six mutations described were not detected in 400 healthy controls. These findings suggest that RAD51C plays a marginal role in breast and ovarian cancer predisposition in Pakistan. Reliable estimation of the clinical implications of carrying a deleterious RAD51C mutation will require identification of additional mutation-positive patients/families.", "author" : [ { "dropping-particle" : "", "family" : "Rashid", "given" : "Muhammad U.", "non-dropping-particle" : "", "parse-names" : false, "suffix" : "" }, { "dropping-particle" : "", "family" : "Muhammad", "given" : "Noor", "non-dropping-particle" : "", "parse-names" : false, "suffix" : "" }, { "dropping-particle" : "", "family" : "Faisal", "given" : "Saima", "non-dropping-particle" : "", "parse-names" : false, "suffix" : "" }, { "dropping-particle" : "", "family" : "Amin", "given" : "Asim", "non-dropping-particle" : "", "parse-names" : false, "suffix" : "" }, { "dropping-particle" : "", "family" : "Hamann", "given" : "Ute", "non-dropping-particle" : "", "parse-names" : false, "suffix" : "" } ], "container-title" : "Breast Cancer Research and Treatment", "id" : "ITEM-1", "issue" : "3", "issued" : { "date-parts" : [ [ "2014" ] ] }, "page" : "775-784", "title" : "Deleterious RAD51C germline mutations rarely predispose to breast and ovarian cancer in Pakistan", "type" : "article-journal", "volume" : "145" }, "uris" : [ "http://www.mendeley.com/documents/?uuid=396a4694-bf9d-431a-a8b9-bbe87fb300e9" ] } ], "mendeley" : { "formattedCitation" : "(Rashid, Muhammad, Faisal, Amin, &amp; Hamann, 2014)", "manualFormatting" : "(Rashid et al., 2014)", "plainTextFormattedCitation" : "(Rashid, Muhammad, Faisal, Amin, &amp; Hamann, 2014)", "previouslyFormattedCitation" : "(Rashid, Muhammad, Faisal, Amin, &amp; Hamann, 2014)"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(Rashid et al., 2014)</w:t>
      </w:r>
      <w:r w:rsidR="003B61A6" w:rsidRPr="007B6F8E">
        <w:rPr>
          <w:rFonts w:ascii="Palatino" w:hAnsi="Palatino"/>
          <w:sz w:val="19"/>
          <w:szCs w:val="19"/>
        </w:rPr>
        <w:fldChar w:fldCharType="end"/>
      </w:r>
      <w:r w:rsidRPr="007B6F8E">
        <w:rPr>
          <w:rFonts w:ascii="Palatino" w:hAnsi="Palatino"/>
          <w:sz w:val="19"/>
          <w:szCs w:val="19"/>
        </w:rPr>
        <w:t xml:space="preserve"> (Table).</w:t>
      </w:r>
    </w:p>
    <w:p w:rsidR="00B9292B" w:rsidRPr="00C7225E" w:rsidRDefault="00B9292B" w:rsidP="00C7225E">
      <w:pPr>
        <w:pStyle w:val="Heading1"/>
        <w:spacing w:before="200"/>
        <w:ind w:left="0" w:firstLine="0"/>
        <w:rPr>
          <w:color w:val="0000FF"/>
        </w:rPr>
      </w:pPr>
      <w:r w:rsidRPr="00C7225E">
        <w:rPr>
          <w:color w:val="0000FF"/>
        </w:rPr>
        <w:t>CHEK2</w:t>
      </w:r>
    </w:p>
    <w:p w:rsidR="00B9292B" w:rsidRPr="007B6F8E" w:rsidRDefault="00B9292B" w:rsidP="00393B01">
      <w:pPr>
        <w:spacing w:after="80"/>
        <w:jc w:val="both"/>
        <w:rPr>
          <w:rFonts w:ascii="Palatino" w:hAnsi="Palatino"/>
          <w:sz w:val="19"/>
          <w:szCs w:val="19"/>
        </w:rPr>
      </w:pPr>
      <w:r w:rsidRPr="007B6F8E">
        <w:rPr>
          <w:rFonts w:ascii="Palatino" w:hAnsi="Palatino"/>
          <w:sz w:val="19"/>
          <w:szCs w:val="19"/>
        </w:rPr>
        <w:t>CHEK2 (checkpoint kinase 2) gene is cytogenetically located on long arm of chromosome number 22 (22q12.1)</w:t>
      </w:r>
      <w:r w:rsidR="00C7225E">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"DOI" : "10.1038/sj.onc.1202925", "ISSN" : "0950-9232", "PMID" : "10435585", "abstract" : "In response to DNA damage and replication blocks, cells activate pathways that arrest the cell cycle and induce the transcription of genes that facilitate repair. In mammals, ATM (ataxia telangiectasia mutated) kinase together with other checkpoint kinases are important components in this response. We have cloned the rat and human homologs of Saccharomyces cerevisiae Rad 53 and Schizosaccharomyces pombe Cds1, called checkpoint kinase 2 (chk2). Complementation studies suggest that Chk2 can partially replace the function of the defective checkpoint kinase in the Cds1 deficient yeast strain. Chk2 was phosphorylated and activated in response to DNA damage in an ATM dependent manner. Its activation in response to replication blocks by hydroxyurea (HU) treatment, however, was independent of ATM. Using mass spectrometry, we found that, similar to Chk1, Chk2 can phosphorylate serine 216 in Cdc25C, a site known to be involved in negative regulation of Cdc25C. These results suggest that Chk2 is a downstream effector of the ATM-dependent DNA damage checkpoint pathway. Activation of Chk2 might not only delay mitotic entry, but also increase the capacity of cultured cells to survive after treatment with gamma-radiation or with the topoisomerase-I inhibitor topotecan.", "author" : [ { "dropping-particle" : "", "family" : "Chaturvedi", "given" : "P", "non-dropping-particle" : "", "parse-names" : false, "suffix" : "" }, { "dropping-particle" : "", "family" : "Eng", "given" : "W K", "non-dropping-particle" : "", "parse-names" : false, "suffix" : "" }, { "dropping-particle" : "", "family" : "Zhu", "given" : "Y", "non-dropping-particle" : "", "parse-names" : false, "suffix" : "" }, { "dropping-particle" : "", "family" : "Mattern", "given" : "M R", "non-dropping-particle" : "", "parse-names" : false, "suffix" : "" }, { "dropping-particle" : "", "family" : "Mishra", "given" : "R", "non-dropping-particle" : "", "parse-names" : false, "suffix" : "" }, { "dropping-particle" : "", "family" : "Hurle", "given" : "M R", "non-dropping-particle" : "", "parse-names" : false, "suffix" : "" }, { "dropping-particle" : "", "family" : "Zhang", "given" : "X", "non-dropping-particle" : "", "parse-names" : false, "suffix" : "" }, { "dropping-particle" : "", "family" : "Annan", "given" : "R S", "non-dropping-particle" : "", "parse-names" : false, "suffix" : "" }, { "dropping-particle" : "", "family" : "Lu", "given" : "Q", "non-dropping-particle" : "", "parse-names" : false, "suffix" : "" }, { "dropping-particle" : "", "family" : "Faucette", "given" : "L F", "non-dropping-particle" : "", "parse-names" : false, "suffix" : "" }, { "dropping-particle" : "", "family" : "Scott", "given" : "G F", "non-dropping-particle" : "", "parse-names" : false, "suffix" : "" }, { "dropping-particle" : "", "family" : "Li", "given" : "X", "non-dropping-particle" : "", "parse-names" : false, "suffix" : "" }, { "dropping-particle" : "", "family" : "Carr", "given" : "S A", "non-dropping-particle" : "", "parse-names" : false, "suffix" : "" }, { "dropping-particle" : "", "family" : "Johnson", "given" : "R K", "non-dropping-particle" : "", "parse-names" : false, "suffix" : "" }, { "dropping-particle" : "", "family" : "Winkler", "given" : "J D", "non-dropping-particle" : "", "parse-names" : false, "suffix" : "" }, { "dropping-particle" : "", "family" : "Zhou", "given" : "B B", "non-dropping-particle" : "", "parse-names" : false, "suffix" : "" } ], "container-title" : "Oncogene", "id" : "ITEM-1", "issue" : "28", "issued" : { "date-parts" : [ [ "1999", "7", "15" ] ] }, "language" : "en", "page" : "4047-54", "publisher" : "Nature Publishing Group", "title" : "Mammalian Chk2 is a downstream effector of the ATM-dependent DNA damage checkpoint pathway.", "type" : "article-journal", "volume" : "18" }, "uris" : [ "http://www.mendeley.com/documents/?uuid=52afc126-348a-4048-af9e-c2499042e0fe" ] } ], "mendeley" : { "formattedCitation" : "(Chaturvedi et al., 1999)", "plainTextFormattedCitation" : "(Chaturvedi et al., 1999)", "previouslyFormattedCitation" : "(Chaturvedi et al., 1999)"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(Chaturvedi et al., 1999)</w:t>
      </w:r>
      <w:r w:rsidR="003B61A6" w:rsidRPr="007B6F8E">
        <w:rPr>
          <w:rFonts w:ascii="Palatino" w:hAnsi="Palatino"/>
          <w:sz w:val="19"/>
          <w:szCs w:val="19"/>
        </w:rPr>
        <w:fldChar w:fldCharType="end"/>
      </w:r>
      <w:r w:rsidRPr="007B6F8E">
        <w:rPr>
          <w:rFonts w:ascii="Palatino" w:hAnsi="Palatino"/>
          <w:sz w:val="19"/>
          <w:szCs w:val="19"/>
        </w:rPr>
        <w:t>. The protein encoded by CHEK2 gene called cell cycle check point kinase 2, is a G2 check point serine/threonine kinase. In case of DNA double-strand break, CHEK2 kinase functions as tumor suppressor protein by interacting with several other proteins including TP53, BRCA1, CDC25Aand CDC25C, promoting cell cycle arrests. After repairing DNA, the cell cycle is resumed or cell undergoes apoptosis</w:t>
      </w:r>
      <w:r w:rsidR="00C7225E">
        <w:rPr>
          <w:rFonts w:ascii="Palatino" w:hAnsi="Palatino"/>
          <w:sz w:val="19"/>
          <w:szCs w:val="19"/>
        </w:rPr>
        <w:t xml:space="preserve"> </w:t>
      </w:r>
      <w:r w:rsidR="003B61A6" w:rsidRPr="007B6F8E">
        <w:rPr>
          <w:rFonts w:ascii="Palatino" w:hAnsi="Palatino"/>
          <w:sz w:val="19"/>
          <w:szCs w:val="19"/>
        </w:rPr>
        <w:fldChar w:fldCharType="begin" w:fldLock="1"/>
      </w:r>
      <w:r w:rsidRPr="007B6F8E">
        <w:rPr>
          <w:rFonts w:ascii="Palatino" w:hAnsi="Palatino"/>
          <w:sz w:val="19"/>
          <w:szCs w:val="19"/>
        </w:rPr>
        <w:instrText>ADDIN CSL_CITATION { "citationItems" : [ { "id" : "ITEM-1", "itemData" : { "ISSN" : "0890-9369", "PMID" : "10673500", "abstract" : "Chk2/hcds1, the human homolog of the Saccharomyces cerevisiae RAD53/SPK1 and Schizosaccharomyces pombe cds1 DNA damage checkpoint genes, encodes a protein kinase that is post-translationally modified after DNA damage. Like its yeast homologs, the Chk2/hCds1 protein phosphorylates Cdc25C in vitro, suggesting that it arrests cells in G(2) in response to DNA damage. We expressed Chk2/hCds1 in human cells and analyzed their cell cycle profile. Wild-type, but not catalytically inactive, Chk2/hCds1 led to G(1) arrest after DNA damage. The arrest was inhibited by cotransfection of a dominant-negative p53 mutant, indicating that Chk2/hCds1 acted upstream of p53. In vitro, Chk2/hCds1 phosphorylated p53 on Ser-20 and dissociated preformed complexes of p53 with Mdm2, a protein that targets p53 for degradation. In vivo, ectopic expression of wild-type Chk2/hCds1 led to increased p53 stabilization after DNA damage, whereas expression of a dominant-negative Chk2/hCds1 mutant abrogated both phosphorylation of p53 on Ser-20 and p53 stabilization. Thus, in response to DNA damage, Chk2/hCds1 stabilizes the p53 tumor suppressor protein leading to cell cycle arrest in G(1).", "author" : [ { "dropping-particle" : "", "family" : "Chehab", "given" : "N H", "non-dropping-particle" : "", "parse-names" : false, "suffix" : "" }, { "dropping-particle" : "", "family" : "Malikzay", "given" : "A", "non-dropping-particle" : "", "parse-names" : false, "suffix" : "" }, { "dropping-particle" : "", "family" : "Appel", "given" : "M", "non-dropping-particle" : "", "parse-names" : false, "suffix" : "" }, { "dropping-particle" : "", "family" : "Halazonetis", "given" : "T D", "non-dropping-particle" : "", "parse-names" : false, "suffix" : "" } ], "container-title" : "Genes &amp; development", "id" : "ITEM-1", "issue" : "3", "issued" : { "date-parts" : [ [ "2000", "2", "1" ] ] }, "language" : "en", "page" : "278-88", "publisher" : "Cold Spring Harbor Laboratory Press", "title" : "Chk2/hCds1 functions as a DNA damage checkpoint in G(1) by stabilizing p53.", "type" : "article-journal", "volume" : "14" }, "uris" : [ "http://www.mendeley.com/documents/?uuid=b8983e48-d0a5-4f7c-9296-74d976ae97cf" ] }, { "id" : "ITEM-2", "itemData" : { "DOI" : "10.1038/35071124", "ISSN" : "0028-0836", "PMID" : "11298456", "abstract" : "When exposed to ionizing radiation (IR), eukaryotic cells activate checkpoint pathways to delay the progression of the cell cycle. Defects in the IR-induced S-phase checkpoint cause 'radioresistant DNA synthesis', a phenomenon that has been identified in cancer-prone patients suffering from ataxia-telangiectasia, a disease caused by mutations in the ATM gene. The Cdc25A phosphatase activates the cyclin-dependent kinase 2 (Cdk2) needed for DNA synthesis, but becomes degraded in response to DNA damage or stalled replication. Here we report a functional link between ATM, the checkpoint signalling kinase Chk2/Cds1 (Chk2) and Cdc25A, and implicate this mechanism in controlling the S-phase checkpoint. We show that IR-induced destruction of Cdc25A requires both ATM and the Chk2-mediated phosphorylation of Cdc25A on serine 123. An IR-induced loss of Cdc25A protein prevents dephosphorylation of Cdk2 and leads to a transient blockade of DNA replication. We also show that tumour-associated Chk2 alleles cannot bind or phosphorylate Cdc25A, and that cells expressing these Chk2 alleles, elevated Cdc25A or a Cdk2 mutant unable to undergo inhibitory phosphorylation (Cdk2AF) fail to inhibit DNA synthesis when irradiated. These results support Chk2 as a candidate tumour suppressor, and identify the ATM-Chk2-Cdc25A-Cdk2 pathway as a genomic integrity checkpoint that prevents radioresistant DNA synthesis.", "author" : [ { "dropping-particle" : "", "family" : "Falck", "given" : "J", "non-dropping-particle" : "", "parse-names" : false, "suffix" : "" }, { "dropping-particle" : "", "family" : "Mailand", "given" : "N", "non-dropping-particle" : "", "parse-names" : false, "suffix" : "" }, { "dropping-particle" : "", "family" : "Sylju\u00e5sen", "given" : "R G", "non-dropping-particle" : "", "parse-names" : false, "suffix" : "" }, { "dropping-particle" : "", "family" : "Bartek", "given" : "J", "non-dropping-particle" : "", "parse-names" : false, "suffix" : "" }, { "dropping-particle" : "", "family" : "Lukas", "given" : "J", "non-dropping-particle" : "", "parse-names" : false, "suffix" : "" } ], "container-title" : "Nature", "id" : "ITEM-2", "issue" : "6830", "issued" : { "date-parts" : [ [ "2001", "4", "12" ] ] }, "page" : "842-7", "title" : "The ATM-Chk2-Cdc25A checkpoint pathway guards against radioresistant DNA synthesis.", "type" : "article-journal", "volume" : "410" }, "uris" : [ "http://www.mendeley.com/documents/?uuid=fa60c869-a964-4c64-946e-c69d55a7c097" ] } ], "mendeley" : { "formattedCitation" : "(Chehab, Malikzay, Appel, &amp; Halazonetis, 2000; Falck, Mailand, Sylju\u00e5sen, Bartek, &amp; Lukas, 2001)", "manualFormatting" : "(Chehab etal., 2000; Falck et al., 2001 )", "plainTextFormattedCitation" : "(Chehab, Malikzay, Appel, &amp; Halazonetis, 2000; Falck, Mailand, Sylju\u00e5sen, Bartek, &amp; Lukas, 2001)", "previouslyFormattedCitation" : "(Chehab, Malikzay, Appel, &amp; Halazonetis, 2000; Falck, Mailand, Sylju\u00e5sen, Bartek, &amp; Lukas, 2001)" }, "properties" : { "noteIndex" : 0 }, "schema" : "https://github.com/citation-style-language/schema/raw/master/csl-citation.json" }</w:instrText>
      </w:r>
      <w:r w:rsidR="003B61A6" w:rsidRPr="007B6F8E">
        <w:rPr>
          <w:rFonts w:ascii="Palatino" w:hAnsi="Palatino"/>
          <w:sz w:val="19"/>
          <w:szCs w:val="19"/>
        </w:rPr>
        <w:fldChar w:fldCharType="separate"/>
      </w:r>
      <w:r w:rsidRPr="007B6F8E">
        <w:rPr>
          <w:rFonts w:ascii="Palatino" w:hAnsi="Palatino"/>
          <w:noProof/>
          <w:sz w:val="19"/>
          <w:szCs w:val="19"/>
        </w:rPr>
        <w:t>(Chehab etal., 2000; Falck et al., 2001</w:t>
      </w:r>
      <w:r w:rsidRPr="007B6F8E">
        <w:rPr>
          <w:rFonts w:ascii="Palatino" w:hAnsi="Palatino"/>
          <w:sz w:val="19"/>
          <w:szCs w:val="19"/>
        </w:rPr>
        <w:t>; Lee et al., 2000</w:t>
      </w:r>
      <w:r w:rsidRPr="007B6F8E">
        <w:rPr>
          <w:rFonts w:ascii="Palatino" w:hAnsi="Palatino"/>
          <w:noProof/>
          <w:sz w:val="19"/>
          <w:szCs w:val="19"/>
        </w:rPr>
        <w:t>)</w:t>
      </w:r>
      <w:r w:rsidR="003B61A6" w:rsidRPr="007B6F8E">
        <w:rPr>
          <w:rFonts w:ascii="Palatino" w:hAnsi="Palatino"/>
          <w:sz w:val="19"/>
          <w:szCs w:val="19"/>
        </w:rPr>
        <w:fldChar w:fldCharType="end"/>
      </w:r>
      <w:r w:rsidRPr="007B6F8E">
        <w:rPr>
          <w:rFonts w:ascii="Palatino" w:hAnsi="Palatino"/>
          <w:sz w:val="19"/>
          <w:szCs w:val="19"/>
        </w:rPr>
        <w:t>.</w:t>
      </w:r>
      <w:r w:rsidR="00C7225E">
        <w:rPr>
          <w:rFonts w:ascii="Palatino" w:hAnsi="Palatino"/>
          <w:sz w:val="19"/>
          <w:szCs w:val="19"/>
        </w:rPr>
        <w:t xml:space="preserve"> </w:t>
      </w:r>
      <w:r w:rsidRPr="007B6F8E">
        <w:rPr>
          <w:rFonts w:ascii="Palatino" w:hAnsi="Palatino"/>
          <w:sz w:val="19"/>
          <w:szCs w:val="19"/>
        </w:rPr>
        <w:t>Some studies identified CHCK2 as moderately effective cancer susceptibility gene. Its mutation predisposes an individual to</w:t>
      </w:r>
      <w:r w:rsidR="00C7225E">
        <w:rPr>
          <w:rFonts w:ascii="Palatino" w:hAnsi="Palatino"/>
          <w:sz w:val="19"/>
          <w:szCs w:val="19"/>
        </w:rPr>
        <w:t xml:space="preserve"> </w:t>
      </w:r>
      <w:r w:rsidRPr="007B6F8E">
        <w:rPr>
          <w:rFonts w:ascii="Palatino" w:hAnsi="Palatino"/>
          <w:sz w:val="19"/>
          <w:szCs w:val="19"/>
        </w:rPr>
        <w:t>breast and ovarian cancers (Cybulski et al., 2002; Vahteristo et al., 2002). Until now five deleterious recurrent mutations were identified in CHEK2 gene. Some of them are associated with early-onset and familial breast cancer</w:t>
      </w:r>
      <w:r w:rsidR="00C7225E">
        <w:rPr>
          <w:rFonts w:ascii="Palatino" w:hAnsi="Palatino"/>
          <w:sz w:val="19"/>
          <w:szCs w:val="19"/>
        </w:rPr>
        <w:t xml:space="preserve"> </w:t>
      </w:r>
      <w:r w:rsidRPr="007B6F8E">
        <w:rPr>
          <w:rFonts w:ascii="Palatino" w:hAnsi="Palatino"/>
          <w:sz w:val="19"/>
          <w:szCs w:val="19"/>
        </w:rPr>
        <w:t>(Weischer et al., 2008).</w:t>
      </w:r>
    </w:p>
    <w:p w:rsidR="00B9292B" w:rsidRPr="007B6F8E" w:rsidRDefault="00B9292B" w:rsidP="00393B01">
      <w:pPr>
        <w:spacing w:after="80"/>
        <w:jc w:val="both"/>
        <w:rPr>
          <w:rFonts w:ascii="Palatino" w:hAnsi="Palatino"/>
          <w:sz w:val="19"/>
          <w:szCs w:val="19"/>
        </w:rPr>
      </w:pPr>
      <w:r w:rsidRPr="007B6F8E">
        <w:rPr>
          <w:rFonts w:ascii="Palatino" w:hAnsi="Palatino"/>
          <w:sz w:val="19"/>
          <w:szCs w:val="19"/>
        </w:rPr>
        <w:t xml:space="preserve">In Asia, various studies investigated CHEK 2 mutation disposition in BRCA1/2 negative breast cancer patients (Zhang et al., 2008). One study identified a novel missense mutation, p.H371Y with a frequency of 4.2%, 1.8% and 0.7%, in Familial, unselected BC cases and in control respectively. This result suggests the possible contribution of CHECK2 gene to breast cancer susceptibility in chines population (Liu et al., 2011). </w:t>
      </w:r>
    </w:p>
    <w:p w:rsidR="00B9292B" w:rsidRPr="007B6F8E" w:rsidRDefault="00B9292B" w:rsidP="00B9292B">
      <w:pPr>
        <w:jc w:val="both"/>
        <w:rPr>
          <w:rFonts w:ascii="Palatino" w:hAnsi="Palatino"/>
          <w:sz w:val="19"/>
          <w:szCs w:val="19"/>
        </w:rPr>
      </w:pPr>
      <w:r w:rsidRPr="007B6F8E">
        <w:rPr>
          <w:rFonts w:ascii="Palatino" w:hAnsi="Palatino"/>
          <w:sz w:val="19"/>
          <w:szCs w:val="19"/>
        </w:rPr>
        <w:t>In Pakistan Rashid etal. 2013, pointed out one novel deleterious mutation (not been shown in any other population before) in 145 early onset and familial breast/ovarian cancer patients.</w:t>
      </w:r>
      <w:r w:rsidR="00C7225E">
        <w:rPr>
          <w:rFonts w:ascii="Palatino" w:hAnsi="Palatino"/>
          <w:sz w:val="19"/>
          <w:szCs w:val="19"/>
        </w:rPr>
        <w:t xml:space="preserve"> </w:t>
      </w:r>
      <w:r w:rsidRPr="007B6F8E">
        <w:rPr>
          <w:rFonts w:ascii="Palatino" w:hAnsi="Palatino"/>
          <w:sz w:val="19"/>
          <w:szCs w:val="19"/>
        </w:rPr>
        <w:t>They concluded that there is no significant contribution of CHEK2 mutation to breast and ovarian cancer in Pakistani women (Rashid et al., 2013) (Table).</w:t>
      </w:r>
    </w:p>
    <w:p w:rsidR="00B9292B" w:rsidRPr="00C7225E" w:rsidRDefault="00B9292B" w:rsidP="00C7225E">
      <w:pPr>
        <w:pStyle w:val="Heading1"/>
        <w:spacing w:before="200"/>
        <w:ind w:left="0" w:firstLine="0"/>
        <w:rPr>
          <w:color w:val="0000FF"/>
        </w:rPr>
      </w:pPr>
      <w:r w:rsidRPr="00C7225E">
        <w:rPr>
          <w:color w:val="0000FF"/>
        </w:rPr>
        <w:t>Conclusion</w:t>
      </w:r>
    </w:p>
    <w:p w:rsidR="00B9292B" w:rsidRPr="007B6F8E" w:rsidRDefault="00B9292B" w:rsidP="00B9292B">
      <w:pPr>
        <w:jc w:val="both"/>
        <w:rPr>
          <w:rFonts w:ascii="Palatino" w:hAnsi="Palatino"/>
          <w:sz w:val="19"/>
          <w:szCs w:val="19"/>
        </w:rPr>
      </w:pPr>
      <w:r w:rsidRPr="007B6F8E">
        <w:rPr>
          <w:rFonts w:ascii="Palatino" w:hAnsi="Palatino"/>
          <w:sz w:val="19"/>
          <w:szCs w:val="19"/>
        </w:rPr>
        <w:t xml:space="preserve">The study conducted on genetic mutations associated with breast cancer in Pakistan indicated that BRCA1/2 are the two key genes associated with familial and early onset breast cancers of different ethnic groups. Mutation in TP53, RAD51 and CHEK2 play the marginal role in Pakistan breast cancer prevalence. To know the prevalence of these genes mutation in the country, studies </w:t>
      </w:r>
      <w:r w:rsidR="00C7225E" w:rsidRPr="007B6F8E">
        <w:rPr>
          <w:rFonts w:ascii="Palatino" w:hAnsi="Palatino"/>
          <w:sz w:val="19"/>
          <w:szCs w:val="19"/>
        </w:rPr>
        <w:t>of large</w:t>
      </w:r>
      <w:r w:rsidRPr="007B6F8E">
        <w:rPr>
          <w:rFonts w:ascii="Palatino" w:hAnsi="Palatino"/>
          <w:sz w:val="19"/>
          <w:szCs w:val="19"/>
        </w:rPr>
        <w:t xml:space="preserve"> sample size within different ethnic groups</w:t>
      </w:r>
      <w:r w:rsidR="00C7225E">
        <w:rPr>
          <w:rFonts w:ascii="Palatino" w:hAnsi="Palatino"/>
          <w:sz w:val="19"/>
          <w:szCs w:val="19"/>
        </w:rPr>
        <w:t xml:space="preserve"> </w:t>
      </w:r>
      <w:r w:rsidRPr="007B6F8E">
        <w:rPr>
          <w:rFonts w:ascii="Palatino" w:hAnsi="Palatino"/>
          <w:sz w:val="19"/>
          <w:szCs w:val="19"/>
        </w:rPr>
        <w:t>of the country are needed.</w:t>
      </w:r>
    </w:p>
    <w:p w:rsidR="00B9292B" w:rsidRPr="00C7225E" w:rsidRDefault="00B9292B" w:rsidP="00C7225E">
      <w:pPr>
        <w:pStyle w:val="Heading1"/>
        <w:spacing w:before="200"/>
        <w:ind w:left="0" w:firstLine="0"/>
        <w:rPr>
          <w:color w:val="0000FF"/>
        </w:rPr>
      </w:pPr>
      <w:r w:rsidRPr="00C7225E">
        <w:rPr>
          <w:color w:val="0000FF"/>
        </w:rPr>
        <w:lastRenderedPageBreak/>
        <w:t>References</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Afsharfard, A., Mozaffar, M., Orang, E., &amp; Tahmasbpour, E. (2013). Trends in Epidemiology, Clinical and Histopathological Characteristics of Breast Cancer in Iran</w:t>
      </w:r>
      <w:r w:rsidRPr="007B6F8E">
        <w:rPr>
          <w:noProof/>
          <w:sz w:val="17"/>
          <w:szCs w:val="17"/>
        </w:rPr>
        <w:t> </w:t>
      </w:r>
      <w:r w:rsidRPr="007B6F8E">
        <w:rPr>
          <w:rFonts w:ascii="Palatino" w:hAnsi="Palatino"/>
          <w:noProof/>
          <w:sz w:val="17"/>
          <w:szCs w:val="17"/>
        </w:rPr>
        <w:t>: Results of a 17 Year Study</w:t>
      </w:r>
      <w:r w:rsidRPr="007B6F8E">
        <w:rPr>
          <w:rFonts w:ascii="Palatino" w:hAnsi="Palatino"/>
          <w:i/>
          <w:noProof/>
          <w:sz w:val="17"/>
          <w:szCs w:val="17"/>
        </w:rPr>
        <w:t>. Asian Pacific Journal of Cancer Prevention, 14</w:t>
      </w:r>
      <w:r w:rsidRPr="007B6F8E">
        <w:rPr>
          <w:rFonts w:ascii="Palatino" w:hAnsi="Palatino"/>
          <w:noProof/>
          <w:sz w:val="17"/>
          <w:szCs w:val="17"/>
        </w:rPr>
        <w:t>(11). 6905-6911.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bookmarkStart w:id="3" w:name="_Ref421544183"/>
      <w:r w:rsidRPr="007B6F8E">
        <w:rPr>
          <w:rFonts w:ascii="Palatino" w:hAnsi="Palatino"/>
          <w:noProof/>
          <w:sz w:val="17"/>
          <w:szCs w:val="17"/>
        </w:rPr>
        <w:t xml:space="preserve">Amir, E., Freedman, O. C., Seruga, B., Evans, D. G. (2010). Assessing women at high risk of breast cancer: a review of risk assessment models. </w:t>
      </w:r>
      <w:r w:rsidRPr="007B6F8E">
        <w:rPr>
          <w:rFonts w:ascii="Palatino" w:hAnsi="Palatino"/>
          <w:i/>
          <w:noProof/>
          <w:sz w:val="17"/>
          <w:szCs w:val="17"/>
        </w:rPr>
        <w:t>JNatl Cancer Inst. 102:</w:t>
      </w:r>
      <w:r w:rsidRPr="007B6F8E">
        <w:rPr>
          <w:rFonts w:ascii="Palatino" w:hAnsi="Palatino"/>
          <w:noProof/>
          <w:sz w:val="17"/>
          <w:szCs w:val="17"/>
        </w:rPr>
        <w:t>680–691</w:t>
      </w:r>
      <w:bookmarkEnd w:id="3"/>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Bartek, J., Lukas, J.(2003). Chk1 and Chk2 kinases in checkpoint control and cancer. </w:t>
      </w:r>
      <w:r w:rsidRPr="007B6F8E">
        <w:rPr>
          <w:rFonts w:ascii="Palatino" w:hAnsi="Palatino"/>
          <w:i/>
          <w:noProof/>
          <w:sz w:val="17"/>
          <w:szCs w:val="17"/>
        </w:rPr>
        <w:t>Cancer Cell, 3</w:t>
      </w:r>
      <w:r w:rsidRPr="007B6F8E">
        <w:rPr>
          <w:rFonts w:ascii="Palatino" w:hAnsi="Palatino"/>
          <w:noProof/>
          <w:sz w:val="17"/>
          <w:szCs w:val="17"/>
        </w:rPr>
        <w:t xml:space="preserve">:421–429.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Berclaz, G., Li, S., Price, K.N., Coates, A.S., Castiglione, G. M., Rudenstam, C. M., Holmberg, S. B. (2004). Body mass index as a prognostic feature inoperable breast cancer: the International Breast Cancer Study Group experience. </w:t>
      </w:r>
      <w:r w:rsidRPr="007B6F8E">
        <w:rPr>
          <w:rFonts w:ascii="Palatino" w:hAnsi="Palatino"/>
          <w:i/>
          <w:noProof/>
          <w:sz w:val="17"/>
          <w:szCs w:val="17"/>
        </w:rPr>
        <w:t>Ann Oncol, 15</w:t>
      </w:r>
      <w:r w:rsidRPr="007B6F8E">
        <w:rPr>
          <w:rFonts w:ascii="Palatino" w:hAnsi="Palatino"/>
          <w:noProof/>
          <w:sz w:val="17"/>
          <w:szCs w:val="17"/>
        </w:rPr>
        <w:t>(6):875–884</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Bhurgri, Y. (2004). Karachi cancer registry data–implications for the national cancer control programe of Pakistan.</w:t>
      </w:r>
      <w:r w:rsidRPr="007B6F8E">
        <w:rPr>
          <w:rFonts w:ascii="Palatino" w:hAnsi="Palatino"/>
          <w:i/>
          <w:sz w:val="17"/>
          <w:szCs w:val="17"/>
        </w:rPr>
        <w:t>Asian Pacific J Cancer Prev 5</w:t>
      </w:r>
      <w:r w:rsidRPr="007B6F8E">
        <w:rPr>
          <w:rFonts w:ascii="Palatino" w:hAnsi="Palatino"/>
          <w:sz w:val="17"/>
          <w:szCs w:val="17"/>
        </w:rPr>
        <w:t>, 77-82.</w:t>
      </w:r>
    </w:p>
    <w:p w:rsidR="00B9292B" w:rsidRPr="00C7225E" w:rsidRDefault="00B9292B" w:rsidP="00B9292B">
      <w:pPr>
        <w:pStyle w:val="NormalWeb"/>
        <w:spacing w:before="0" w:beforeAutospacing="0" w:after="0" w:afterAutospacing="0"/>
        <w:ind w:left="360" w:hanging="360"/>
        <w:jc w:val="both"/>
        <w:rPr>
          <w:rFonts w:ascii="Palatino" w:hAnsi="Palatino"/>
          <w:noProof/>
          <w:spacing w:val="-4"/>
          <w:sz w:val="17"/>
          <w:szCs w:val="17"/>
        </w:rPr>
      </w:pPr>
      <w:r w:rsidRPr="00C7225E">
        <w:rPr>
          <w:rFonts w:ascii="Palatino" w:hAnsi="Palatino"/>
          <w:noProof/>
          <w:spacing w:val="-4"/>
          <w:sz w:val="17"/>
          <w:szCs w:val="17"/>
        </w:rPr>
        <w:t xml:space="preserve">Buisson, R., Niraj, J., Pauty, J., Maity, R., Zhao, W., Coulombe, Y., … Masson, J.-Y. (2014). Breast cancer proteins PALB2 and BRCA2 stimulate polymerase </w:t>
      </w:r>
      <w:r w:rsidRPr="00C7225E">
        <w:rPr>
          <w:noProof/>
          <w:spacing w:val="-4"/>
          <w:sz w:val="17"/>
          <w:szCs w:val="17"/>
        </w:rPr>
        <w:t>η</w:t>
      </w:r>
      <w:r w:rsidRPr="00C7225E">
        <w:rPr>
          <w:rFonts w:ascii="Palatino" w:hAnsi="Palatino"/>
          <w:noProof/>
          <w:spacing w:val="-4"/>
          <w:sz w:val="17"/>
          <w:szCs w:val="17"/>
        </w:rPr>
        <w:t xml:space="preserve"> in recombination-associated DNA synthesis at blocked replication forks. Cell Reports, 6(3), 553–64.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Chapman, M. S., &amp; Verma, I. M. (1996). Transcriptional activation by BRCA1. Nature, 382(6593), 678–9.</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Chaturvedi, P., Eng, W. K., Zhu, Y., Mattern, M. R., Mishra, R., Hurle, M. R., … Zhou, B. B. (1999). Mammalian Chk2 is a downstream effector of the ATM-dependent DNA damage checkpoint pathway. Oncogene, 18(28), 4047–54.</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Chehab, N. H., Malikzay, A., Appel, M., &amp; Halazonetis, T. D. (2000). Chk2/hCds1 functions as a DNA damage checkpoint in G(1) by stabilizing p53. Genes &amp; Development, 14(3), 278–88.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Cheung, K. L. (2007). Endocrine therapy for breast cancer: an overview. Breast, 16 (4):327–343.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Clark, S. L., Rodriguez, A. M., Snyder, R. R., Hankins, G. D. V, &amp; Boehning, D. (2012). Structure-Function Of The Tumor Suppressor BRCA1. Computational and Structural Biotechnology Journal, 1(1). http://doi.org/10.5936/csbj.201204005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Collins, J. S., Perry, R. T., Watson, B., Harrell, L. E., Acton, R. T., Blacker, D., … Go, R. C. (2000). Association of a haplotype for tumor necrosis factor in siblings with late-onset Alzheimer disease: the NIMH Alzheimer Disease Genetics Initiative. American Journal of Medical Genetics, 96(6), 823–30</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Conway, A. B., Lynch, T. W., Zhang, Y., Fortin, G. S., Fung, C. W., Symington, L. S., &amp; Rice, P. A. (2004). Crystal structure of a Rad51 filament. Nature Structural &amp; Molecular Biology, 11(8), 791–6.</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Cybulski, C., Gorski, B., Huzarski, T., Masojc, B., Mierzejewski, M., Debniak, T., Teodorczyk, U., Byrski, T., Gronwald, J., Matyjasik, J., et al(2004). CHEK2 is a multiorgan cancer susceptibility gene. </w:t>
      </w:r>
      <w:r w:rsidRPr="007B6F8E">
        <w:rPr>
          <w:rFonts w:ascii="Palatino" w:hAnsi="Palatino"/>
          <w:i/>
          <w:noProof/>
          <w:sz w:val="17"/>
          <w:szCs w:val="17"/>
        </w:rPr>
        <w:t>Am J Hum Genet, 75</w:t>
      </w:r>
      <w:r w:rsidRPr="007B6F8E">
        <w:rPr>
          <w:rFonts w:ascii="Palatino" w:hAnsi="Palatino"/>
          <w:noProof/>
          <w:sz w:val="17"/>
          <w:szCs w:val="17"/>
        </w:rPr>
        <w:t>:1131–1135.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Davies, O. R., &amp; Pellegrini, L. (2007). Interaction with the BRCA2 C terminus protects RAD51-DNA filaments from disassembly by BRC repeats. Nature Structural &amp; Molecular Biology, 14(6), 475–83.</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Falck, J., Mailand, N., Syljuåsen, R. G., Bartek, J., &amp; Lukas, J. (2001). The ATM-Chk2-Cdc25A checkpoint pathway guards against radioresistant DNA synthesis. Nature, 410(6830), 842–7.</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Hankinson, S. E. (2008). Circulating levels of sex steroids and prolactin in premenopausal women and risk of breast cancer. </w:t>
      </w:r>
      <w:r w:rsidRPr="007B6F8E">
        <w:rPr>
          <w:rFonts w:ascii="Palatino" w:hAnsi="Palatino"/>
          <w:i/>
          <w:noProof/>
          <w:sz w:val="17"/>
          <w:szCs w:val="17"/>
        </w:rPr>
        <w:t>Adv Exp Med Biol, 617</w:t>
      </w:r>
      <w:r w:rsidRPr="007B6F8E">
        <w:rPr>
          <w:rFonts w:ascii="Palatino" w:hAnsi="Palatino"/>
          <w:noProof/>
          <w:sz w:val="17"/>
          <w:szCs w:val="17"/>
        </w:rPr>
        <w:t>:161–169</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Kakarala, M., Rozek, L., Cote, M., Liyanage, S., Brenner, D. E. (2010). Breast cancer histology and receptor status characterization in Asian Indian and Pakistani women in the US–a SEER analysis. </w:t>
      </w:r>
      <w:r w:rsidRPr="007B6F8E">
        <w:rPr>
          <w:rFonts w:ascii="Palatino" w:hAnsi="Palatino"/>
          <w:i/>
          <w:noProof/>
          <w:sz w:val="17"/>
          <w:szCs w:val="17"/>
        </w:rPr>
        <w:t>BMC Cancer 10:191.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Kern, S. E., Kinzler, K. W., Bruskin, A., Jarosz, D., Friedman, P., Prives, C., &amp; Vogelstein, B. (1991). Identification of p53 as a sequence-specific DNA-binding protein. Science (New York, N.Y.), 252(5013), 1708–11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Kim, H., &amp; Choi, D. H. (2013). Distribution of BRCA1 and BRCA2 mutations in Asian patients with breast cancer. Journal of Breast Cancer, 16(4), 357–365.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Lee, J. S., Collins, K. M., Brown, A. L., Lee, C. H., Chung, J. H.(2000) hCds1-mediated phosphorylation of BRCA1 regulates the DNA damage response. </w:t>
      </w:r>
      <w:r w:rsidRPr="007B6F8E">
        <w:rPr>
          <w:rFonts w:ascii="Palatino" w:hAnsi="Palatino"/>
          <w:i/>
          <w:noProof/>
          <w:sz w:val="17"/>
          <w:szCs w:val="17"/>
        </w:rPr>
        <w:t>Nature, 404</w:t>
      </w:r>
      <w:r w:rsidRPr="007B6F8E">
        <w:rPr>
          <w:rFonts w:ascii="Palatino" w:hAnsi="Palatino"/>
          <w:noProof/>
          <w:sz w:val="17"/>
          <w:szCs w:val="17"/>
        </w:rPr>
        <w:t>:201–204.</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Li, F. P., Fraumeni, J. F. Mulvihill, J.J et al., (1988). A cancer family syndrome in twenty-four kindreds. </w:t>
      </w:r>
      <w:r w:rsidRPr="007B6F8E">
        <w:rPr>
          <w:rFonts w:ascii="Palatino" w:hAnsi="Palatino"/>
          <w:i/>
          <w:noProof/>
          <w:sz w:val="17"/>
          <w:szCs w:val="17"/>
        </w:rPr>
        <w:t>Cancer Res 48</w:t>
      </w:r>
      <w:r w:rsidRPr="007B6F8E">
        <w:rPr>
          <w:rFonts w:ascii="Palatino" w:hAnsi="Palatino"/>
          <w:noProof/>
          <w:sz w:val="17"/>
          <w:szCs w:val="17"/>
        </w:rPr>
        <w:t>:5358–5362.</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Liede, A., Malik, I. A., Aziz, Z., Delos, Rios, P., Kwan, E., Narod, S.A. (2002). Contribution of BRCA1 and BRCA2 mutations to breast and ovarian cancer in Pakistan</w:t>
      </w:r>
      <w:r w:rsidRPr="007B6F8E">
        <w:rPr>
          <w:rFonts w:ascii="Palatino" w:hAnsi="Palatino"/>
          <w:i/>
          <w:noProof/>
          <w:sz w:val="17"/>
          <w:szCs w:val="17"/>
        </w:rPr>
        <w:t>. American Journal of Human Genetics, vol. 71</w:t>
      </w:r>
      <w:r w:rsidRPr="007B6F8E">
        <w:rPr>
          <w:rFonts w:ascii="Palatino" w:hAnsi="Palatino"/>
          <w:noProof/>
          <w:sz w:val="17"/>
          <w:szCs w:val="17"/>
        </w:rPr>
        <w:t>(3): 595–606.</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Liu, Y., Liao, J., Xu, Y., Chen,W., Liu, D., Ouyang, T., Li, J., Wang, T., Fan, Z., Fan, T., et al., (2011). A recurrent CHEK2 p.H371Y mutation is associated with breast cancer risk in Chinese women. </w:t>
      </w:r>
      <w:r w:rsidRPr="007B6F8E">
        <w:rPr>
          <w:rFonts w:ascii="Palatino" w:hAnsi="Palatino"/>
          <w:i/>
          <w:noProof/>
          <w:sz w:val="17"/>
          <w:szCs w:val="17"/>
        </w:rPr>
        <w:t>Hum Mutat, 32</w:t>
      </w:r>
      <w:r w:rsidRPr="007B6F8E">
        <w:rPr>
          <w:rFonts w:ascii="Palatino" w:hAnsi="Palatino"/>
          <w:noProof/>
          <w:sz w:val="17"/>
          <w:szCs w:val="17"/>
        </w:rPr>
        <w:t>:1000–1003.</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Loman, N., Johannsson, O., Bendahl, P. O., et al., (1998). Steroid receptors in hereditary breast carcinomas associated with BRCA1 or BRCA2 mutations or unknown susceptibility genes. </w:t>
      </w:r>
      <w:r w:rsidRPr="007B6F8E">
        <w:rPr>
          <w:rFonts w:ascii="Palatino" w:hAnsi="Palatino"/>
          <w:i/>
          <w:noProof/>
          <w:sz w:val="17"/>
          <w:szCs w:val="17"/>
        </w:rPr>
        <w:t>Cancer, 83</w:t>
      </w:r>
      <w:r w:rsidRPr="007B6F8E">
        <w:rPr>
          <w:rFonts w:ascii="Palatino" w:hAnsi="Palatino"/>
          <w:noProof/>
          <w:sz w:val="17"/>
          <w:szCs w:val="17"/>
        </w:rPr>
        <w:t>, 310-9.</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Majeed, W., Bilal, A., Ijaz, J., Tanweer, K., Faqir, M., Asghar, A., Ahmad, R. (2014). Breast Cancer: Major Risk Factors and Recent Developments in Treatment. </w:t>
      </w:r>
      <w:r w:rsidRPr="007B6F8E">
        <w:rPr>
          <w:rFonts w:ascii="Palatino" w:hAnsi="Palatino"/>
          <w:i/>
          <w:noProof/>
          <w:sz w:val="17"/>
          <w:szCs w:val="17"/>
        </w:rPr>
        <w:t>Asian Pacific Journal of Cancer Prevention 15 (8)</w:t>
      </w:r>
      <w:r w:rsidRPr="007B6F8E">
        <w:rPr>
          <w:rFonts w:ascii="Palatino" w:hAnsi="Palatino"/>
          <w:noProof/>
          <w:sz w:val="17"/>
          <w:szCs w:val="17"/>
        </w:rPr>
        <w:t>, 3353-3358.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Malik, F. A., Ashraf, S., Kayani, A., Jiang, W. G, Mir, A., Ansar, M. (2008). Contribution of BRCA1 germline mutation in patients with sporadic breast cancer. International Seminars in Surgical Oncology, vol. 5, published online.</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Malkin, D., Li, F.P., Strong, L. C. et al., (1990). Germ line p53 mutations in a familial syndrome of breast cancer, sarcomas, and other neoplasms. </w:t>
      </w:r>
      <w:r w:rsidRPr="007B6F8E">
        <w:rPr>
          <w:rFonts w:ascii="Palatino" w:hAnsi="Palatino"/>
          <w:i/>
          <w:noProof/>
          <w:sz w:val="17"/>
          <w:szCs w:val="17"/>
        </w:rPr>
        <w:t>Science 250</w:t>
      </w:r>
      <w:r w:rsidRPr="007B6F8E">
        <w:rPr>
          <w:rFonts w:ascii="Palatino" w:hAnsi="Palatino"/>
          <w:noProof/>
          <w:sz w:val="17"/>
          <w:szCs w:val="17"/>
        </w:rPr>
        <w:t>:1233–1238.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Matsuoka, S., Rotman, G., Ogawa, A., Shiloh, Y., Tamai, K., Elledge, S. J. (2000). Ataxia telangiectasia-mutated phosphorylates Chk2 in vivo and in vitro</w:t>
      </w:r>
      <w:r w:rsidRPr="007B6F8E">
        <w:rPr>
          <w:rFonts w:ascii="Palatino" w:hAnsi="Palatino"/>
          <w:i/>
          <w:noProof/>
          <w:sz w:val="17"/>
          <w:szCs w:val="17"/>
        </w:rPr>
        <w:t>. Proc Natl Acad Sci USA, 97</w:t>
      </w:r>
      <w:r w:rsidRPr="007B6F8E">
        <w:rPr>
          <w:rFonts w:ascii="Palatino" w:hAnsi="Palatino"/>
          <w:noProof/>
          <w:sz w:val="17"/>
          <w:szCs w:val="17"/>
        </w:rPr>
        <w:t>:10389–10394.</w:t>
      </w:r>
    </w:p>
    <w:p w:rsidR="00B9292B" w:rsidRPr="00C7225E" w:rsidRDefault="00B9292B" w:rsidP="00B9292B">
      <w:pPr>
        <w:pStyle w:val="NormalWeb"/>
        <w:spacing w:before="0" w:beforeAutospacing="0" w:after="0" w:afterAutospacing="0"/>
        <w:ind w:left="360" w:hanging="360"/>
        <w:jc w:val="both"/>
        <w:rPr>
          <w:rFonts w:ascii="Palatino" w:hAnsi="Palatino"/>
          <w:noProof/>
          <w:spacing w:val="-4"/>
          <w:sz w:val="17"/>
          <w:szCs w:val="17"/>
        </w:rPr>
      </w:pPr>
      <w:r w:rsidRPr="00C7225E">
        <w:rPr>
          <w:rFonts w:ascii="Palatino" w:hAnsi="Palatino"/>
          <w:noProof/>
          <w:spacing w:val="-4"/>
          <w:sz w:val="17"/>
          <w:szCs w:val="17"/>
        </w:rPr>
        <w:t xml:space="preserve">Manié, E., Vincent-Salomon, A., Lehmann-Che, J., Pierron, G., Turpin, E., Warcoin, M., … Stern, M.-H. (2009). High frequency of TP53 mutation in BRCA1 and sporadic basal-like carcinomas but not in BRCA1 luminal breast tumors. Cancer Research, 69(2), 663–71.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McCoy, M. L., Mueller, C. R., &amp; Roskelley, C. D. (2003). The role of the breast cancer susceptibility gene 1 (BRCA1) in sporadic epithelial ovarian cancer. Reproductive Biology and Endocrinology</w:t>
      </w:r>
      <w:r w:rsidRPr="007B6F8E">
        <w:rPr>
          <w:noProof/>
          <w:sz w:val="17"/>
          <w:szCs w:val="17"/>
        </w:rPr>
        <w:t> </w:t>
      </w:r>
      <w:r w:rsidRPr="007B6F8E">
        <w:rPr>
          <w:rFonts w:ascii="Palatino" w:hAnsi="Palatino"/>
          <w:noProof/>
          <w:sz w:val="17"/>
          <w:szCs w:val="17"/>
        </w:rPr>
        <w:t>: RB&amp;E, 1, 72.</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Meindl, A., Hellebrand, H., Wiek, C., Erven, V., Wappenschmidt, B., Niederacher, D., … Hanenberg, H. (2010). Germline mutations in breast and ovarian cancer pedigrees establish RAD51C as a human cancer susceptibility gene. Nature Genetics, 42(5), 410–4.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lastRenderedPageBreak/>
        <w:t xml:space="preserve">Miki, Y., Swensen, J., Shattuck-Eidens, D., Futreal, P., Harshman, K., Tavtigian, S., … et, al. (1994). A strong candidate for the breast and ovarian cancer susceptibility gene BRCA1. Science, 266(5182), 66–71.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Mizuta, R., LaSalle, J. M., Cheng, H. L., Shinohara, A., Ogawa, H., Copeland, N., … Alt, F. W. (1997). RAB22 and RAB163/mouse BRCA2: proteins that specifically interact with the RAD51 protein. Proceedings of the National Academy of Sciences of the United States of America, 94(13), 6927–32</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Moatter, T., Aban, M., Khan, S., Azam, I., &amp; Pervez, S. (2011). BRCA1 status in Pakistani breast cancer patients with moderate family history. Journal of the College of Physicians and Surgeons--Pakistan</w:t>
      </w:r>
      <w:r w:rsidRPr="007B6F8E">
        <w:rPr>
          <w:noProof/>
          <w:sz w:val="17"/>
          <w:szCs w:val="17"/>
        </w:rPr>
        <w:t> </w:t>
      </w:r>
      <w:r w:rsidRPr="007B6F8E">
        <w:rPr>
          <w:rFonts w:ascii="Palatino" w:hAnsi="Palatino"/>
          <w:noProof/>
          <w:sz w:val="17"/>
          <w:szCs w:val="17"/>
        </w:rPr>
        <w:t>: JCPSP, 21(11), 680–4.</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Moran, M. S., Gonsalves, L., Goss, D. M., Ma, S. (2011). Breast cancers in U.S. residing Indian-Pakistani versus non-Hispanic White women: comparative analysis of clinical-pathologic features, treatment, and survival. </w:t>
      </w:r>
      <w:r w:rsidRPr="007B6F8E">
        <w:rPr>
          <w:rFonts w:ascii="Palatino" w:hAnsi="Palatino"/>
          <w:i/>
          <w:noProof/>
          <w:sz w:val="17"/>
          <w:szCs w:val="17"/>
        </w:rPr>
        <w:t>Breast Cancer Res Treat 128</w:t>
      </w:r>
      <w:r w:rsidRPr="007B6F8E">
        <w:rPr>
          <w:rFonts w:ascii="Palatino" w:hAnsi="Palatino"/>
          <w:noProof/>
          <w:sz w:val="17"/>
          <w:szCs w:val="17"/>
        </w:rPr>
        <w:t>:543–551.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Pimhanam C., Sangrajrang, S., Ekpanyaskul, C. (2014). Tobacco Smoke Exposure and Breast Cancer Risk in Thai Urban Females. </w:t>
      </w:r>
      <w:r w:rsidRPr="007B6F8E">
        <w:rPr>
          <w:rFonts w:ascii="Palatino" w:hAnsi="Palatino"/>
          <w:i/>
          <w:noProof/>
          <w:sz w:val="17"/>
          <w:szCs w:val="17"/>
        </w:rPr>
        <w:t>Asian Pacific Journal of Cancer Prevention, Vol 15,</w:t>
      </w:r>
      <w:r w:rsidRPr="007B6F8E">
        <w:rPr>
          <w:rFonts w:ascii="Palatino" w:hAnsi="Palatino"/>
          <w:noProof/>
          <w:sz w:val="17"/>
          <w:szCs w:val="17"/>
        </w:rPr>
        <w:t xml:space="preserve"> 2014, 15, 7407–7411.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Rashid, M. U., Gull, S., Asghar, K., Muhammad, N., Amin, A., &amp; Hamann, U. (2012). Prevalence of TP53 germ line mutations in young Pakistani breast cancer patients. Familial Cancer, 11(2), 307–311.</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Rashid, M. U., Zaidi, A., Torres, D., Sultan, F., Benner, A., Naqvi, B., … Hamann, U. (2006). Prevalence of BRCA1 and BRCA2 mutations in Pakistani breast and ovarian cancer patients. International Journal of Cancer. Journal International Du Cancer, 119(12), 2832–2839.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Rashid, M. U., Muhammad, N., Faisal, S., Amin, A., &amp; Hamann, U. (2014). Deleterious RAD51C germline mutations rarely predispose to breast and ovarian cancer in Pakistan. Breast Cancer Research and Treatment, 145(3), 775–784.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Rodriguez, M. C and Songyang, Z.(2008). BRCT domains: Phosphopeptide bonding and signaling models. </w:t>
      </w:r>
      <w:r w:rsidRPr="007B6F8E">
        <w:rPr>
          <w:rFonts w:ascii="Palatino" w:hAnsi="Palatino"/>
          <w:i/>
          <w:noProof/>
          <w:sz w:val="17"/>
          <w:szCs w:val="17"/>
        </w:rPr>
        <w:t>Front Biosci 13</w:t>
      </w:r>
      <w:r w:rsidRPr="007B6F8E">
        <w:rPr>
          <w:rFonts w:ascii="Palatino" w:hAnsi="Palatino"/>
          <w:noProof/>
          <w:sz w:val="17"/>
          <w:szCs w:val="17"/>
        </w:rPr>
        <w:t>.5904-5915.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Sheikh, A., Hussain, S. A., Ghori, Q., Naeem, N., Giri, S., Sathian, B., … Tamimi, D. M. Al. (2015). The Spectrum of Genetic Mutations in Breast Cancer. Asian Pacific Journal of Cancer Prevention, Vol 15, 2014, 16, 2177–2185.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Shuen, A. Y., &amp; Foulkes, W. D. (2011). Inherited mutations in breast cancer genes--risk and response. Journal of Mammary Gland Biology and Neoplasia, 16(1), 3–15.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Silwal-Pandit, L., Vollan, H. K. M., Chin, S.-F., Rueda, O. M., McKinney, S., Osako, T., … Langerød, A. (2014). TP53 mutation spectrum in breast cancer is subtype specific and has distinct prognostic relevance. Clinical Cancer Research</w:t>
      </w:r>
      <w:r w:rsidRPr="007B6F8E">
        <w:rPr>
          <w:noProof/>
          <w:sz w:val="17"/>
          <w:szCs w:val="17"/>
        </w:rPr>
        <w:t> </w:t>
      </w:r>
      <w:r w:rsidRPr="007B6F8E">
        <w:rPr>
          <w:rFonts w:ascii="Palatino" w:hAnsi="Palatino"/>
          <w:noProof/>
          <w:sz w:val="17"/>
          <w:szCs w:val="17"/>
        </w:rPr>
        <w:t>: An Official Journal of the American Association for Cancer Research, 20(13), 3569–80.</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Silva, I. S., De-Stavola, B., McCormack, V. (2008). Birth size and breast cancer risk: re-analysis of individual participant data from 32 studies. </w:t>
      </w:r>
      <w:r w:rsidRPr="007B6F8E">
        <w:rPr>
          <w:rFonts w:ascii="Palatino" w:hAnsi="Palatino"/>
          <w:i/>
          <w:noProof/>
          <w:sz w:val="17"/>
          <w:szCs w:val="17"/>
        </w:rPr>
        <w:t>PLoS Med</w:t>
      </w:r>
      <w:r w:rsidRPr="007B6F8E">
        <w:rPr>
          <w:rFonts w:ascii="Palatino" w:hAnsi="Palatino"/>
          <w:noProof/>
          <w:sz w:val="17"/>
          <w:szCs w:val="17"/>
        </w:rPr>
        <w:t>. doi: 10.1371/journal.pmed.0050193.</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Thun, M. J., DeLancey, J. O., Center, M. M., Jemal, A., &amp; Ward, E. M. (2009). The global burden of cancer: Priorities for prevention. </w:t>
      </w:r>
      <w:r w:rsidRPr="007B6F8E">
        <w:rPr>
          <w:rFonts w:ascii="Palatino" w:hAnsi="Palatino"/>
          <w:i/>
          <w:noProof/>
          <w:sz w:val="17"/>
          <w:szCs w:val="17"/>
        </w:rPr>
        <w:t>Carcinogenesis, 31</w:t>
      </w:r>
      <w:r w:rsidRPr="007B6F8E">
        <w:rPr>
          <w:rFonts w:ascii="Palatino" w:hAnsi="Palatino"/>
          <w:noProof/>
          <w:sz w:val="17"/>
          <w:szCs w:val="17"/>
        </w:rPr>
        <w:t>(1), 100–110.</w:t>
      </w:r>
      <w:r w:rsidR="003B61A6" w:rsidRPr="007B6F8E">
        <w:rPr>
          <w:rFonts w:ascii="Palatino" w:hAnsi="Palatino"/>
          <w:noProof/>
          <w:sz w:val="17"/>
          <w:szCs w:val="17"/>
        </w:rPr>
        <w:fldChar w:fldCharType="begin" w:fldLock="1"/>
      </w:r>
      <w:r w:rsidRPr="007B6F8E">
        <w:rPr>
          <w:rFonts w:ascii="Palatino" w:hAnsi="Palatino"/>
          <w:noProof/>
          <w:sz w:val="17"/>
          <w:szCs w:val="17"/>
        </w:rPr>
        <w:instrText xml:space="preserve">ADDIN Mendeley Bibliography CSL_BIBLIOGRAPHY </w:instrText>
      </w:r>
      <w:r w:rsidR="003B61A6" w:rsidRPr="007B6F8E">
        <w:rPr>
          <w:rFonts w:ascii="Palatino" w:hAnsi="Palatino"/>
          <w:noProof/>
          <w:sz w:val="17"/>
          <w:szCs w:val="17"/>
        </w:rPr>
        <w:fldChar w:fldCharType="separate"/>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Toh, S., Mitchell, A. A., Werler, M. M., &amp; Hernandez-Diaz, S. (2007). Toh et al. Respond to “Compromise or Compromising?” American Journal of Epidemiology, 167(6), 644–645.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Vahteristo, P., Bartkova, J., Eerola, H., Syrjakoski, K., Ojala, S., Kilpivaara, O., Tamminen, A., Kononen, J., Aittomaki, K., Heikkila, P., et al., (2002), A CHEK2 genetic variant contributing to a substantial fraction of familial breast cancer. Am J Hum Genet, 71:432–438.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Vander, G. P., vander, W. E., van Diest, P. J. (2011). Pathology of hereditary breast cancer. Cell Oncol (Dordr), 34, 71-88.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Varley, J. M. (2003). Germline TP53 mutations and Li-Fraumeni syndrome. Human Mutation, 21(3), 313–20. http://doi.org/10.1002/humu.10185</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Vaz, F., Hanenberg, H., Schuster, B., Barker, K., Wiek, C., Erven, V., … Mathew, C. G. (2010). Mutation of the RAD51C gene in a Fanconi anemia–like disorder. Nature Genetics, 42(5),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Walsh, T., Lee, M. K., Casadei, S., Thornton, A. M., Stray, S. M., Pennil, C., … King, M.-C. (2010). Detection of inherited mutations for breast and ovarian cancer using genomic capture and massively parallel sequencing. Proceedings of the National Academy of Sciences of the United States of America, 107(28), 12629–33.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Warner, E., Hill, K., Causer, P., Plewes, D., Jong, R., Yaffe, M., … Narod, S. A. (2011). Prospective study of breast cancer incidence in women with a BRCA1 or BRCA2 mutation under surveillance with and without magnetic resonance imaging. Journal of Clinical Oncology</w:t>
      </w:r>
      <w:r w:rsidRPr="007B6F8E">
        <w:rPr>
          <w:noProof/>
          <w:sz w:val="17"/>
          <w:szCs w:val="17"/>
        </w:rPr>
        <w:t> </w:t>
      </w:r>
      <w:r w:rsidRPr="007B6F8E">
        <w:rPr>
          <w:rFonts w:ascii="Palatino" w:hAnsi="Palatino"/>
          <w:noProof/>
          <w:sz w:val="17"/>
          <w:szCs w:val="17"/>
        </w:rPr>
        <w:t xml:space="preserve">: Official Journal of the American Society of Clinical Oncology, 29(13), 1664–9.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Weischer, M., Bojesen, S. E., Ellervik, C., Tybjaerg,H. A., Nordestgaard, B. G. ( 2008). CHEK2*1100delC genotyping for clinical assessment of breast cancer risk: meta-analyses of 26,000 patient cases and 27,000 controls. J Clin Oncol, 26:542–548.</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Wooster, R., Bignell, G., Lancaster, J., Swift, S., Seal, S., Mangion, J., … Micklem, G. (1995). Identification of the breast cancer susceptibility gene </w:t>
      </w:r>
      <w:bookmarkStart w:id="4" w:name="_GoBack"/>
      <w:bookmarkEnd w:id="4"/>
      <w:r w:rsidRPr="007B6F8E">
        <w:rPr>
          <w:rFonts w:ascii="Palatino" w:hAnsi="Palatino"/>
          <w:noProof/>
          <w:sz w:val="17"/>
          <w:szCs w:val="17"/>
        </w:rPr>
        <w:t xml:space="preserve">BRCA2. Nature, 378(6559), 789–92. </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Xia, B., Sheng, Q., Nakanishi, K., Ohashi, A., Wu, J., Christ, N., … Livingston, D. M. (2006). Control of BRCA2 cellular and clinical functions by a nuclear partner, PALB2. Molecular Cell, 22(6), 719–29. </w:t>
      </w:r>
    </w:p>
    <w:p w:rsidR="00B9292B" w:rsidRPr="007B6F8E" w:rsidRDefault="003B61A6"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fldChar w:fldCharType="end"/>
      </w:r>
      <w:r w:rsidR="00B9292B" w:rsidRPr="007B6F8E">
        <w:rPr>
          <w:rFonts w:ascii="Palatino" w:hAnsi="Palatino"/>
          <w:noProof/>
          <w:sz w:val="17"/>
          <w:szCs w:val="17"/>
        </w:rPr>
        <w:t xml:space="preserve">Zaman, K., Bodmer, A., Pralong, F., Castiglione, G. M. (2012). Breast cancer and obesity, a dangerous relation. </w:t>
      </w:r>
      <w:r w:rsidR="00B9292B" w:rsidRPr="007B6F8E">
        <w:rPr>
          <w:rFonts w:ascii="Palatino" w:hAnsi="Palatino"/>
          <w:i/>
          <w:noProof/>
          <w:sz w:val="17"/>
          <w:szCs w:val="17"/>
        </w:rPr>
        <w:t>Rev Med Suisse, 8</w:t>
      </w:r>
      <w:r w:rsidR="00B9292B" w:rsidRPr="007B6F8E">
        <w:rPr>
          <w:rFonts w:ascii="Palatino" w:hAnsi="Palatino"/>
          <w:noProof/>
          <w:sz w:val="17"/>
          <w:szCs w:val="17"/>
        </w:rPr>
        <w:t>(342):1101–1104..</w:t>
      </w:r>
    </w:p>
    <w:p w:rsidR="00B9292B" w:rsidRPr="007B6F8E" w:rsidRDefault="00B9292B" w:rsidP="00B9292B">
      <w:pPr>
        <w:pStyle w:val="NormalWeb"/>
        <w:spacing w:before="0" w:beforeAutospacing="0" w:after="0" w:afterAutospacing="0"/>
        <w:ind w:left="360" w:hanging="360"/>
        <w:jc w:val="both"/>
        <w:rPr>
          <w:rFonts w:ascii="Palatino" w:hAnsi="Palatino"/>
          <w:noProof/>
          <w:sz w:val="17"/>
          <w:szCs w:val="17"/>
        </w:rPr>
      </w:pPr>
      <w:r w:rsidRPr="007B6F8E">
        <w:rPr>
          <w:rFonts w:ascii="Palatino" w:hAnsi="Palatino"/>
          <w:noProof/>
          <w:sz w:val="17"/>
          <w:szCs w:val="17"/>
        </w:rPr>
        <w:t xml:space="preserve">Zeng, Y., Forbes, K. C., Wu, Z., Moreno, S., Piwnica, W. H., Enoch, T.(1998) Replication checkpoint requires phosphorylation of the phosphatase Cdc25 by Cds1 or Chk1. </w:t>
      </w:r>
      <w:r w:rsidRPr="007B6F8E">
        <w:rPr>
          <w:rFonts w:ascii="Palatino" w:hAnsi="Palatino"/>
          <w:i/>
          <w:noProof/>
          <w:sz w:val="17"/>
          <w:szCs w:val="17"/>
        </w:rPr>
        <w:t>Nature, 395</w:t>
      </w:r>
      <w:r w:rsidRPr="007B6F8E">
        <w:rPr>
          <w:rFonts w:ascii="Palatino" w:hAnsi="Palatino"/>
          <w:noProof/>
          <w:sz w:val="17"/>
          <w:szCs w:val="17"/>
        </w:rPr>
        <w:t>:507–510.</w:t>
      </w:r>
    </w:p>
    <w:p w:rsidR="00B9292B" w:rsidRDefault="00B9292B" w:rsidP="00B9292B">
      <w:pPr>
        <w:pStyle w:val="NormalWeb"/>
        <w:spacing w:before="0" w:beforeAutospacing="0" w:after="0" w:afterAutospacing="0"/>
        <w:ind w:left="360" w:hanging="360"/>
        <w:jc w:val="both"/>
        <w:rPr>
          <w:rFonts w:ascii="Palatino" w:hAnsi="Palatino"/>
          <w:sz w:val="19"/>
          <w:szCs w:val="19"/>
        </w:rPr>
      </w:pPr>
      <w:r w:rsidRPr="007B6F8E">
        <w:rPr>
          <w:rFonts w:ascii="Palatino" w:hAnsi="Palatino"/>
          <w:noProof/>
          <w:sz w:val="17"/>
          <w:szCs w:val="17"/>
        </w:rPr>
        <w:t xml:space="preserve">Zhang, S., Phelan, C. M., Zhang, P., Rousseau, F., Ghadirian, P., Robidoux, A., Foulkes, W., Hamel, N., McCready, D., Trudeau, M., et al., (2008). Frequency of the CHEK2 1100delC mutation among women with breast cancer: an international study. </w:t>
      </w:r>
      <w:r w:rsidRPr="007B6F8E">
        <w:rPr>
          <w:rFonts w:ascii="Palatino" w:hAnsi="Palatino"/>
          <w:i/>
          <w:noProof/>
          <w:sz w:val="17"/>
          <w:szCs w:val="17"/>
        </w:rPr>
        <w:t>Cancer Res 68</w:t>
      </w:r>
      <w:r w:rsidRPr="007B6F8E">
        <w:rPr>
          <w:rFonts w:ascii="Palatino" w:hAnsi="Palatino"/>
          <w:noProof/>
          <w:sz w:val="17"/>
          <w:szCs w:val="17"/>
        </w:rPr>
        <w:t>:2154–2157.</w:t>
      </w:r>
    </w:p>
    <w:p w:rsidR="00E87E43" w:rsidRPr="00393B01" w:rsidRDefault="00E87E43" w:rsidP="00B6466A">
      <w:pPr>
        <w:jc w:val="both"/>
        <w:rPr>
          <w:sz w:val="11"/>
          <w:szCs w:val="19"/>
        </w:rPr>
      </w:pPr>
    </w:p>
    <w:bookmarkEnd w:id="0"/>
    <w:bookmarkEnd w:id="1"/>
    <w:bookmarkEnd w:id="2"/>
    <w:p w:rsidR="002F77C3" w:rsidRDefault="00A55C8D" w:rsidP="00BA24EA">
      <w:pPr>
        <w:pStyle w:val="BodyText3"/>
        <w:spacing w:after="0" w:line="240" w:lineRule="auto"/>
        <w:ind w:left="360" w:hanging="360"/>
        <w:jc w:val="center"/>
        <w:rPr>
          <w:rFonts w:ascii="Palatino" w:hAnsi="Palatino"/>
          <w:sz w:val="17"/>
          <w:szCs w:val="17"/>
        </w:rPr>
      </w:pPr>
      <w:r w:rsidRPr="00A55C8D">
        <w:rPr>
          <w:rFonts w:ascii="Palatino" w:hAnsi="Palatino"/>
          <w:b/>
          <w:sz w:val="19"/>
          <w:szCs w:val="17"/>
        </w:rPr>
        <w:t>--</w:t>
      </w:r>
      <w:r>
        <w:rPr>
          <w:rFonts w:ascii="Palatino" w:hAnsi="Palatino"/>
          <w:b/>
          <w:sz w:val="19"/>
          <w:szCs w:val="17"/>
        </w:rPr>
        <w:t xml:space="preserve"> </w:t>
      </w:r>
      <w:r w:rsidRPr="00A55C8D">
        <w:rPr>
          <w:rFonts w:ascii="Palatino" w:hAnsi="Palatino"/>
          <w:b/>
          <w:sz w:val="19"/>
          <w:szCs w:val="17"/>
        </w:rPr>
        <w:t>0</w:t>
      </w:r>
      <w:r>
        <w:rPr>
          <w:rFonts w:ascii="Palatino" w:hAnsi="Palatino"/>
          <w:b/>
          <w:sz w:val="19"/>
          <w:szCs w:val="17"/>
        </w:rPr>
        <w:t xml:space="preserve"> </w:t>
      </w:r>
      <w:r w:rsidRPr="00A55C8D">
        <w:rPr>
          <w:rFonts w:ascii="Palatino" w:hAnsi="Palatino"/>
          <w:b/>
          <w:sz w:val="19"/>
          <w:szCs w:val="17"/>
        </w:rPr>
        <w:t>--</w:t>
      </w:r>
    </w:p>
    <w:sectPr w:rsidR="002F77C3" w:rsidSect="00366CC7">
      <w:headerReference w:type="even" r:id="rId13"/>
      <w:headerReference w:type="default" r:id="rId14"/>
      <w:footerReference w:type="even" r:id="rId15"/>
      <w:footerReference w:type="default" r:id="rId16"/>
      <w:headerReference w:type="first" r:id="rId17"/>
      <w:pgSz w:w="12240" w:h="15840" w:code="1"/>
      <w:pgMar w:top="1008" w:right="1170" w:bottom="1008" w:left="1224" w:header="720" w:footer="720" w:gutter="0"/>
      <w:paperSrc w:first="72" w:other="72"/>
      <w:pgNumType w:start="30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5BE" w:rsidRDefault="001745BE" w:rsidP="0045415A">
      <w:r>
        <w:separator/>
      </w:r>
    </w:p>
  </w:endnote>
  <w:endnote w:type="continuationSeparator" w:id="1">
    <w:p w:rsidR="001745BE" w:rsidRDefault="001745BE" w:rsidP="004541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Palatino">
    <w:altName w:val="Book Antiqua"/>
    <w:panose1 w:val="02040602050305020304"/>
    <w:charset w:val="00"/>
    <w:family w:val="roman"/>
    <w:pitch w:val="variable"/>
    <w:sig w:usb0="00000007" w:usb1="00000000" w:usb2="00000000" w:usb3="00000000" w:csb0="00000093"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Sans">
    <w:panose1 w:val="020B0602040502020204"/>
    <w:charset w:val="00"/>
    <w:family w:val="swiss"/>
    <w:pitch w:val="variable"/>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YILOER+URWPalladio">
    <w:altName w:val="URW Palladio"/>
    <w:panose1 w:val="00000000000000000000"/>
    <w:charset w:val="00"/>
    <w:family w:val="roman"/>
    <w:notTrueType/>
    <w:pitch w:val="default"/>
    <w:sig w:usb0="00000003" w:usb1="00000000" w:usb2="00000000" w:usb3="00000000" w:csb0="00000001" w:csb1="00000000"/>
  </w:font>
  <w:font w:name="DKASWH+GillSans-Bold">
    <w:altName w:val="Gill Sans"/>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384F99" w:rsidRDefault="002E6310" w:rsidP="002E55FC">
    <w:pPr>
      <w:pStyle w:val="Footer"/>
      <w:pBdr>
        <w:top w:val="thinThickSmallGap" w:sz="24" w:space="1" w:color="622423"/>
      </w:pBdr>
      <w:tabs>
        <w:tab w:val="clear" w:pos="8640"/>
        <w:tab w:val="center" w:pos="0"/>
        <w:tab w:val="right" w:pos="9810"/>
        <w:tab w:val="right" w:pos="10080"/>
      </w:tabs>
      <w:ind w:right="-18"/>
      <w:rPr>
        <w:rFonts w:ascii="Agency FB" w:hAnsi="Agency FB"/>
        <w:color w:val="0070C0"/>
        <w:sz w:val="20"/>
      </w:rPr>
    </w:pPr>
    <w:r w:rsidRPr="007A07F5">
      <w:rPr>
        <w:rFonts w:ascii="Agency FB" w:hAnsi="Agency FB"/>
        <w:color w:val="0070C0"/>
        <w:sz w:val="20"/>
      </w:rPr>
      <w:t xml:space="preserve">Page </w:t>
    </w:r>
    <w:r w:rsidR="003B61A6" w:rsidRPr="007A07F5">
      <w:rPr>
        <w:rFonts w:ascii="Agency FB" w:hAnsi="Agency FB"/>
        <w:color w:val="0070C0"/>
        <w:sz w:val="20"/>
      </w:rPr>
      <w:fldChar w:fldCharType="begin"/>
    </w:r>
    <w:r w:rsidRPr="007A07F5">
      <w:rPr>
        <w:rFonts w:ascii="Agency FB" w:hAnsi="Agency FB"/>
        <w:color w:val="0070C0"/>
        <w:sz w:val="20"/>
      </w:rPr>
      <w:instrText xml:space="preserve"> PAGE   \* MERGEFORMAT </w:instrText>
    </w:r>
    <w:r w:rsidR="003B61A6" w:rsidRPr="007A07F5">
      <w:rPr>
        <w:rFonts w:ascii="Agency FB" w:hAnsi="Agency FB"/>
        <w:color w:val="0070C0"/>
        <w:sz w:val="20"/>
      </w:rPr>
      <w:fldChar w:fldCharType="separate"/>
    </w:r>
    <w:r w:rsidR="00780419">
      <w:rPr>
        <w:rFonts w:ascii="Agency FB" w:hAnsi="Agency FB"/>
        <w:noProof/>
        <w:color w:val="0070C0"/>
        <w:sz w:val="20"/>
      </w:rPr>
      <w:t>308</w:t>
    </w:r>
    <w:r w:rsidR="003B61A6" w:rsidRPr="007A07F5">
      <w:rPr>
        <w:rFonts w:ascii="Agency FB" w:hAnsi="Agency FB"/>
        <w:color w:val="0070C0"/>
        <w:sz w:val="20"/>
      </w:rPr>
      <w:fldChar w:fldCharType="end"/>
    </w:r>
    <w:r w:rsidRPr="007A07F5">
      <w:rPr>
        <w:rFonts w:ascii="Agency FB" w:hAnsi="Agency FB"/>
        <w:color w:val="0070C0"/>
        <w:sz w:val="20"/>
      </w:rPr>
      <w:t xml:space="preserve">                                                                </w:t>
    </w:r>
    <w:r w:rsidR="002E55FC">
      <w:rPr>
        <w:rFonts w:ascii="Agency FB" w:hAnsi="Agency FB"/>
        <w:color w:val="0070C0"/>
        <w:sz w:val="20"/>
      </w:rPr>
      <w:t xml:space="preserve">                   </w:t>
    </w:r>
    <w:r>
      <w:rPr>
        <w:rFonts w:ascii="Agency FB" w:hAnsi="Agency FB"/>
        <w:color w:val="0070C0"/>
        <w:sz w:val="20"/>
      </w:rPr>
      <w:t xml:space="preserve">                  </w:t>
    </w:r>
    <w:r>
      <w:rPr>
        <w:rFonts w:ascii="Agency FB" w:hAnsi="Agency FB" w:cs="Agency FB"/>
        <w:color w:val="0070C0"/>
        <w:sz w:val="20"/>
      </w:rPr>
      <w:t>Malaysian Journal of Medical and Biological Research</w:t>
    </w:r>
    <w:r w:rsidRPr="00CD2245">
      <w:rPr>
        <w:rFonts w:ascii="Agency FB" w:hAnsi="Agency FB" w:cs="Agency FB"/>
        <w:color w:val="0070C0"/>
        <w:sz w:val="20"/>
      </w:rPr>
      <w:t xml:space="preserve"> ●</w:t>
    </w:r>
    <w:r w:rsidRPr="002C716B">
      <w:rPr>
        <w:rFonts w:ascii="Agency FB" w:hAnsi="Agency FB" w:cs="Agency FB"/>
        <w:color w:val="0070C0"/>
        <w:sz w:val="20"/>
      </w:rPr>
      <w:t xml:space="preserve"> Vol</w:t>
    </w:r>
    <w:r>
      <w:rPr>
        <w:rFonts w:ascii="Agency FB" w:hAnsi="Agency FB" w:cs="Agency FB"/>
        <w:color w:val="0070C0"/>
        <w:sz w:val="20"/>
      </w:rPr>
      <w:t>ume</w:t>
    </w:r>
    <w:r w:rsidRPr="002C716B">
      <w:rPr>
        <w:rFonts w:ascii="Agency FB" w:hAnsi="Agency FB" w:cs="Agency FB"/>
        <w:color w:val="0070C0"/>
        <w:sz w:val="20"/>
      </w:rPr>
      <w:t xml:space="preserve"> </w:t>
    </w:r>
    <w:r>
      <w:rPr>
        <w:rFonts w:ascii="Agency FB" w:hAnsi="Agency FB" w:cs="Agency FB"/>
        <w:color w:val="0070C0"/>
        <w:sz w:val="20"/>
      </w:rPr>
      <w:t>2</w:t>
    </w:r>
    <w:r w:rsidRPr="002C716B">
      <w:rPr>
        <w:rFonts w:ascii="Agency FB" w:hAnsi="Agency FB" w:cs="Agency FB"/>
        <w:color w:val="0070C0"/>
        <w:sz w:val="20"/>
      </w:rPr>
      <w:t xml:space="preserve"> </w:t>
    </w:r>
    <w:r w:rsidRPr="002C716B">
      <w:rPr>
        <w:rFonts w:ascii="Arial" w:hAnsi="Arial" w:cs="Arial"/>
        <w:color w:val="0070C0"/>
        <w:sz w:val="20"/>
      </w:rPr>
      <w:t>●</w:t>
    </w:r>
    <w:r w:rsidRPr="002C716B">
      <w:rPr>
        <w:rFonts w:ascii="Agency FB" w:hAnsi="Agency FB" w:cs="Agency FB"/>
        <w:color w:val="0070C0"/>
        <w:sz w:val="20"/>
      </w:rPr>
      <w:t xml:space="preserve"> </w:t>
    </w:r>
    <w:r>
      <w:rPr>
        <w:rFonts w:ascii="Agency FB" w:hAnsi="Agency FB" w:cs="Agency FB"/>
        <w:color w:val="0070C0"/>
        <w:sz w:val="20"/>
      </w:rPr>
      <w:t>Number</w:t>
    </w:r>
    <w:r w:rsidRPr="002C716B">
      <w:rPr>
        <w:rFonts w:ascii="Agency FB" w:hAnsi="Agency FB" w:cs="Agency FB"/>
        <w:color w:val="0070C0"/>
        <w:sz w:val="20"/>
      </w:rPr>
      <w:t xml:space="preserve"> </w:t>
    </w:r>
    <w:r w:rsidR="00B6466A">
      <w:rPr>
        <w:rFonts w:ascii="Agency FB" w:hAnsi="Agency FB"/>
        <w:color w:val="0070C0"/>
        <w:sz w:val="20"/>
      </w:rPr>
      <w:t>3</w:t>
    </w:r>
    <w:r>
      <w:rPr>
        <w:rFonts w:ascii="Agency FB" w:hAnsi="Agency FB"/>
        <w:color w:val="0070C0"/>
        <w:sz w:val="20"/>
      </w:rPr>
      <w:t>/2015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92709"/>
      <w:docPartObj>
        <w:docPartGallery w:val="Page Numbers (Bottom of Page)"/>
        <w:docPartUnique/>
      </w:docPartObj>
    </w:sdtPr>
    <w:sdtEndPr>
      <w:rPr>
        <w:color w:val="7F7F7F" w:themeColor="background1" w:themeShade="7F"/>
        <w:spacing w:val="60"/>
      </w:rPr>
    </w:sdtEndPr>
    <w:sdtContent>
      <w:p w:rsidR="002E6310" w:rsidRPr="0059584F" w:rsidRDefault="002E6310" w:rsidP="0059584F">
        <w:pPr>
          <w:pStyle w:val="Footer"/>
          <w:pBdr>
            <w:top w:val="thinThickSmallGap" w:sz="24" w:space="1" w:color="622423"/>
          </w:pBdr>
          <w:tabs>
            <w:tab w:val="center" w:pos="0"/>
            <w:tab w:val="right" w:pos="10080"/>
          </w:tabs>
          <w:rPr>
            <w:rFonts w:ascii="Agency FB" w:hAnsi="Agency FB"/>
            <w:color w:val="0070C0"/>
            <w:sz w:val="20"/>
          </w:rPr>
        </w:pPr>
        <w:r w:rsidRPr="002C716B">
          <w:rPr>
            <w:rFonts w:ascii="Agency FB" w:hAnsi="Agency FB"/>
            <w:b/>
            <w:i/>
            <w:color w:val="0070C0"/>
            <w:sz w:val="18"/>
            <w:szCs w:val="18"/>
          </w:rPr>
          <w:t>CC-BY-NC 2014</w:t>
        </w:r>
        <w:r w:rsidRPr="002C716B">
          <w:rPr>
            <w:rFonts w:ascii="Agency FB" w:hAnsi="Agency FB"/>
            <w:color w:val="0070C0"/>
            <w:sz w:val="18"/>
            <w:szCs w:val="18"/>
          </w:rPr>
          <w:t xml:space="preserve">, </w:t>
        </w:r>
        <w:r w:rsidR="003B61A6" w:rsidRPr="003B61A6">
          <w:rPr>
            <w:rFonts w:ascii="Agency FB" w:hAnsi="Agency FB"/>
            <w:noProof/>
            <w:color w:val="0070C0"/>
            <w:sz w:val="18"/>
            <w:szCs w:val="18"/>
            <w:lang w:eastAsia="zh-TW"/>
          </w:rPr>
          <w:pict>
            <v:group id="_x0000_s6216" style="position:absolute;margin-left:3.6pt;margin-top:680.05pt;width:28.8pt;height:48.5pt;z-index:251664384;mso-width-percent:800;mso-position-horizontal-relative:page;mso-position-vertical-relative:page;mso-width-percent:800;mso-width-relative:left-margin-area" coordorigin="319,13204" coordsize="1162,970" o:allowincell="f">
              <v:group id="_x0000_s6217" style="position:absolute;left:319;top:13723;width:1162;height:451;mso-position-horizontal-relative:margin;mso-position-vertical-relative:margin" coordorigin="-6,3399" coordsize="12197,4253">
                <o:lock v:ext="edit" aspectratio="t"/>
                <v:group id="_x0000_s6218" style="position:absolute;left:-6;top:3717;width:12189;height:3550" coordorigin="18,7468" coordsize="12189,3550">
                  <o:lock v:ext="edit" aspectratio="t"/>
                  <v:shape id="_x0000_s6219" style="position:absolute;left:18;top:7837;width:7132;height:2863;mso-width-relative:page;mso-height-relative:page" coordsize="7132,2863" path="m,l17,2863,7132,2578r,-2378l,xe" fillcolor="#a7bfde" stroked="f">
                    <v:fill opacity=".5"/>
                    <v:path arrowok="t"/>
                    <o:lock v:ext="edit" aspectratio="t"/>
                  </v:shape>
                  <v:shape id="_x0000_s6220" style="position:absolute;left:7150;top:7468;width:3466;height:3550;mso-width-relative:page;mso-height-relative:page" coordsize="3466,3550" path="m,569l,2930r3466,620l3466,,,569xe" fillcolor="#d3dfee" stroked="f">
                    <v:fill opacity=".5"/>
                    <v:path arrowok="t"/>
                    <o:lock v:ext="edit" aspectratio="t"/>
                  </v:shape>
                  <v:shape id="_x0000_s6221" style="position:absolute;left:10616;top:7468;width:1591;height:3550;mso-width-relative:page;mso-height-relative:page" coordsize="1591,3550" path="m,l,3550,1591,2746r,-2009l,xe" fillcolor="#a7bfde" stroked="f">
                    <v:fill opacity=".5"/>
                    <v:path arrowok="t"/>
                    <o:lock v:ext="edit" aspectratio="t"/>
                  </v:shape>
                </v:group>
                <v:shape id="_x0000_s6222" style="position:absolute;left:8071;top:4069;width:4120;height:2913;mso-width-relative:page;mso-height-relative:page" coordsize="4120,2913" path="m1,251l,2662r4120,251l4120,,1,251xe" fillcolor="#d8d8d8" stroked="f">
                  <v:path arrowok="t"/>
                  <o:lock v:ext="edit" aspectratio="t"/>
                </v:shape>
                <v:shape id="_x0000_s6223" style="position:absolute;left:4104;top:3399;width:3985;height:4236;mso-width-relative:page;mso-height-relative:page" coordsize="3985,4236" path="m,l,4236,3985,3349r,-2428l,xe" fillcolor="#bfbfbf" stroked="f">
                  <v:path arrowok="t"/>
                  <o:lock v:ext="edit" aspectratio="t"/>
                </v:shape>
                <v:shape id="_x0000_s6224" style="position:absolute;left:18;top:3399;width:4086;height:4253;mso-width-relative:page;mso-height-relative:page" coordsize="4086,4253" path="m4086,r-2,4253l,3198,,1072,4086,xe" fillcolor="#d8d8d8" stroked="f">
                  <v:path arrowok="t"/>
                  <o:lock v:ext="edit" aspectratio="t"/>
                </v:shape>
                <v:shape id="_x0000_s6225" style="position:absolute;left:17;top:3617;width:2076;height:3851;mso-width-relative:page;mso-height-relative:page" coordsize="2076,3851" path="m,921l2060,r16,3851l,2981,,921xe" fillcolor="#d3dfee" stroked="f">
                  <v:fill opacity="45875f"/>
                  <v:path arrowok="t"/>
                  <o:lock v:ext="edit" aspectratio="t"/>
                </v:shape>
                <v:shape id="_x0000_s6226" style="position:absolute;left:2077;top:3617;width:6011;height:3835;mso-width-relative:page;mso-height-relative:page" coordsize="6011,3835" path="m,l17,3835,6011,2629r,-1390l,xe" fillcolor="#a7bfde" stroked="f">
                  <v:fill opacity="45875f"/>
                  <v:path arrowok="t"/>
                  <o:lock v:ext="edit" aspectratio="t"/>
                </v:shape>
                <v:shape id="_x0000_s6227" style="position:absolute;left:8088;top:3835;width:4102;height:3432;mso-width-relative:page;mso-height-relative:page" coordsize="4102,3432" path="m,1038l,2411,4102,3432,4102,,,1038xe" fillcolor="#d3dfee" stroked="f">
                  <v:fill opacity="45875f"/>
                  <v:path arrowok="t"/>
                  <o:lock v:ext="edit" aspectratio="t"/>
                </v:shape>
              </v:group>
              <v:shapetype id="_x0000_t202" coordsize="21600,21600" o:spt="202" path="m,l,21600r21600,l21600,xe">
                <v:stroke joinstyle="miter"/>
                <v:path gradientshapeok="t" o:connecttype="rect"/>
              </v:shapetype>
              <v:shape id="_x0000_s6228" type="#_x0000_t202" style="position:absolute;left:423;top:13204;width:1058;height:365" filled="f" stroked="f">
                <v:textbox style="mso-next-textbox:#_x0000_s6228" inset=",0,,0">
                  <w:txbxContent>
                    <w:p w:rsidR="002E6310" w:rsidRPr="00C57873" w:rsidRDefault="002E6310" w:rsidP="00ED6698">
                      <w:pPr>
                        <w:jc w:val="center"/>
                        <w:rPr>
                          <w:color w:val="4F81BD"/>
                        </w:rPr>
                      </w:pPr>
                    </w:p>
                    <w:p w:rsidR="002E6310" w:rsidRDefault="002E6310" w:rsidP="00ED6698"/>
                  </w:txbxContent>
                </v:textbox>
              </v:shape>
              <w10:wrap anchorx="margin" anchory="margin"/>
            </v:group>
          </w:pict>
        </w:r>
        <w:r w:rsidR="004C0CE5">
          <w:rPr>
            <w:rFonts w:ascii="Agency FB" w:hAnsi="Agency FB"/>
            <w:color w:val="0070C0"/>
            <w:sz w:val="18"/>
            <w:szCs w:val="18"/>
          </w:rPr>
          <w:t>i-Proclaim</w:t>
        </w:r>
        <w:r w:rsidRPr="002C716B">
          <w:rPr>
            <w:rFonts w:ascii="Agency FB" w:hAnsi="Agency FB"/>
            <w:color w:val="0070C0"/>
            <w:sz w:val="18"/>
            <w:szCs w:val="18"/>
          </w:rPr>
          <w:t xml:space="preserve"> | </w:t>
        </w:r>
        <w:r>
          <w:rPr>
            <w:rFonts w:ascii="Agency FB" w:hAnsi="Agency FB"/>
            <w:b/>
            <w:i/>
            <w:color w:val="0070C0"/>
            <w:sz w:val="18"/>
            <w:szCs w:val="18"/>
          </w:rPr>
          <w:t>MJMBR</w:t>
        </w:r>
        <w:r>
          <w:rPr>
            <w:rFonts w:ascii="Agency FB" w:hAnsi="Agency FB"/>
            <w:color w:val="0070C0"/>
            <w:sz w:val="20"/>
          </w:rPr>
          <w:t xml:space="preserve">                                                                        </w:t>
        </w:r>
        <w:r w:rsidR="004C0CE5">
          <w:rPr>
            <w:rFonts w:ascii="Agency FB" w:hAnsi="Agency FB"/>
            <w:color w:val="0070C0"/>
            <w:sz w:val="20"/>
          </w:rPr>
          <w:t xml:space="preserve">                                           </w:t>
        </w:r>
        <w:r>
          <w:rPr>
            <w:rFonts w:ascii="Agency FB" w:hAnsi="Agency FB"/>
            <w:color w:val="0070C0"/>
            <w:sz w:val="20"/>
          </w:rPr>
          <w:t xml:space="preserve">                                                                  </w:t>
        </w:r>
        <w:r w:rsidRPr="002C716B">
          <w:rPr>
            <w:rFonts w:ascii="Agency FB" w:hAnsi="Agency FB"/>
            <w:color w:val="0070C0"/>
            <w:sz w:val="20"/>
          </w:rPr>
          <w:t xml:space="preserve">Page </w:t>
        </w:r>
        <w:r w:rsidR="003B61A6" w:rsidRPr="002C716B">
          <w:rPr>
            <w:rFonts w:ascii="Agency FB" w:hAnsi="Agency FB"/>
            <w:color w:val="0070C0"/>
            <w:sz w:val="20"/>
          </w:rPr>
          <w:fldChar w:fldCharType="begin"/>
        </w:r>
        <w:r w:rsidRPr="002C716B">
          <w:rPr>
            <w:rFonts w:ascii="Agency FB" w:hAnsi="Agency FB"/>
            <w:color w:val="0070C0"/>
            <w:sz w:val="20"/>
          </w:rPr>
          <w:instrText xml:space="preserve"> PAGE   \* MERGEFORMAT </w:instrText>
        </w:r>
        <w:r w:rsidR="003B61A6" w:rsidRPr="002C716B">
          <w:rPr>
            <w:rFonts w:ascii="Agency FB" w:hAnsi="Agency FB"/>
            <w:color w:val="0070C0"/>
            <w:sz w:val="20"/>
          </w:rPr>
          <w:fldChar w:fldCharType="separate"/>
        </w:r>
        <w:r w:rsidR="00780419">
          <w:rPr>
            <w:rFonts w:ascii="Agency FB" w:hAnsi="Agency FB"/>
            <w:noProof/>
            <w:color w:val="0070C0"/>
            <w:sz w:val="20"/>
          </w:rPr>
          <w:t>309</w:t>
        </w:r>
        <w:r w:rsidR="003B61A6" w:rsidRPr="002C716B">
          <w:rPr>
            <w:rFonts w:ascii="Agency FB" w:hAnsi="Agency FB"/>
            <w:color w:val="0070C0"/>
            <w:sz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5BE" w:rsidRDefault="001745BE" w:rsidP="0045415A">
      <w:r>
        <w:separator/>
      </w:r>
    </w:p>
  </w:footnote>
  <w:footnote w:type="continuationSeparator" w:id="1">
    <w:p w:rsidR="001745BE" w:rsidRDefault="001745BE" w:rsidP="004541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256275" w:rsidP="00A70E08">
    <w:pPr>
      <w:pStyle w:val="D-Title"/>
      <w:widowControl w:val="0"/>
      <w:spacing w:afterLines="0"/>
      <w:rPr>
        <w:rFonts w:ascii="Agency FB" w:eastAsia="Times New Roman" w:hAnsi="Agency FB"/>
        <w:b w:val="0"/>
        <w:color w:val="0070C0"/>
        <w:sz w:val="17"/>
        <w:szCs w:val="17"/>
        <w:u w:val="single"/>
      </w:rPr>
    </w:pPr>
    <w:r w:rsidRPr="00256275">
      <w:rPr>
        <w:rFonts w:ascii="Agency FB" w:eastAsia="Times New Roman" w:hAnsi="Agency FB"/>
        <w:b w:val="0"/>
        <w:color w:val="0070C0"/>
        <w:sz w:val="17"/>
        <w:szCs w:val="17"/>
        <w:u w:val="single"/>
      </w:rPr>
      <w:t>Pervaiz</w:t>
    </w:r>
    <w:r w:rsidR="00E87E43" w:rsidRPr="00E87E43">
      <w:rPr>
        <w:rFonts w:ascii="Agency FB" w:eastAsia="Times New Roman" w:hAnsi="Agency FB"/>
        <w:b w:val="0"/>
        <w:color w:val="0070C0"/>
        <w:sz w:val="17"/>
        <w:szCs w:val="17"/>
        <w:u w:val="single"/>
      </w:rPr>
      <w:t xml:space="preserve">: </w:t>
    </w:r>
    <w:r w:rsidRPr="00256275">
      <w:rPr>
        <w:rFonts w:ascii="Agency FB" w:eastAsia="Times New Roman" w:hAnsi="Agency FB"/>
        <w:b w:val="0"/>
        <w:color w:val="0070C0"/>
        <w:sz w:val="17"/>
        <w:szCs w:val="17"/>
        <w:u w:val="single"/>
      </w:rPr>
      <w:t xml:space="preserve">Genetic </w:t>
    </w:r>
    <w:r w:rsidRPr="00256275">
      <w:rPr>
        <w:rFonts w:ascii="Agency FB" w:eastAsia="Times New Roman" w:hAnsi="Agency FB" w:hint="eastAsia"/>
        <w:b w:val="0"/>
        <w:color w:val="0070C0"/>
        <w:sz w:val="17"/>
        <w:szCs w:val="17"/>
        <w:u w:val="single"/>
      </w:rPr>
      <w:t xml:space="preserve">Mutations Associated </w:t>
    </w:r>
    <w:r w:rsidRPr="00256275">
      <w:rPr>
        <w:rFonts w:ascii="Agency FB" w:eastAsia="Times New Roman" w:hAnsi="Agency FB"/>
        <w:b w:val="0"/>
        <w:color w:val="0070C0"/>
        <w:sz w:val="17"/>
        <w:szCs w:val="17"/>
        <w:u w:val="single"/>
      </w:rPr>
      <w:t xml:space="preserve">with </w:t>
    </w:r>
    <w:r w:rsidRPr="00256275">
      <w:rPr>
        <w:rFonts w:ascii="Agency FB" w:eastAsia="Times New Roman" w:hAnsi="Agency FB" w:hint="eastAsia"/>
        <w:b w:val="0"/>
        <w:color w:val="0070C0"/>
        <w:sz w:val="17"/>
        <w:szCs w:val="17"/>
        <w:u w:val="single"/>
      </w:rPr>
      <w:t xml:space="preserve">Breast Cancer </w:t>
    </w:r>
    <w:r w:rsidRPr="00256275">
      <w:rPr>
        <w:rFonts w:ascii="Agency FB" w:eastAsia="Times New Roman" w:hAnsi="Agency FB"/>
        <w:b w:val="0"/>
        <w:color w:val="0070C0"/>
        <w:sz w:val="17"/>
        <w:szCs w:val="17"/>
        <w:u w:val="single"/>
      </w:rPr>
      <w:t>in Pakistan</w:t>
    </w:r>
    <w:r w:rsidR="00E87E43">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Pr>
        <w:rFonts w:ascii="Agency FB" w:eastAsia="Times New Roman" w:hAnsi="Agency FB"/>
        <w:b w:val="0"/>
        <w:color w:val="0070C0"/>
        <w:sz w:val="17"/>
        <w:szCs w:val="17"/>
        <w:u w:val="single"/>
      </w:rPr>
      <w:t xml:space="preserve">                              </w:t>
    </w:r>
    <w:r w:rsidR="0078421F">
      <w:rPr>
        <w:rFonts w:ascii="Agency FB" w:eastAsia="Times New Roman" w:hAnsi="Agency FB"/>
        <w:b w:val="0"/>
        <w:color w:val="0070C0"/>
        <w:sz w:val="17"/>
        <w:szCs w:val="17"/>
        <w:u w:val="single"/>
      </w:rPr>
      <w:t xml:space="preserve">                                    </w:t>
    </w:r>
    <w:r>
      <w:rPr>
        <w:rFonts w:ascii="Agency FB" w:eastAsia="Times New Roman" w:hAnsi="Agency FB"/>
        <w:b w:val="0"/>
        <w:color w:val="0070C0"/>
        <w:sz w:val="17"/>
        <w:szCs w:val="17"/>
        <w:u w:val="single"/>
      </w:rPr>
      <w:t xml:space="preserve">                                                     </w:t>
    </w:r>
    <w:r w:rsidR="00E4012A">
      <w:rPr>
        <w:rFonts w:ascii="Agency FB" w:eastAsia="Times New Roman" w:hAnsi="Agency FB"/>
        <w:b w:val="0"/>
        <w:color w:val="0070C0"/>
        <w:sz w:val="17"/>
        <w:szCs w:val="17"/>
        <w:u w:val="single"/>
      </w:rPr>
      <w:t xml:space="preserve">    </w:t>
    </w:r>
    <w:r w:rsidR="007D5572">
      <w:rPr>
        <w:rFonts w:ascii="Agency FB" w:eastAsia="Times New Roman" w:hAnsi="Agency FB"/>
        <w:b w:val="0"/>
        <w:color w:val="0070C0"/>
        <w:sz w:val="17"/>
        <w:szCs w:val="17"/>
        <w:u w:val="single"/>
      </w:rPr>
      <w:t xml:space="preserve">  </w:t>
    </w:r>
    <w:r w:rsidR="00556E0D">
      <w:rPr>
        <w:rFonts w:ascii="Agency FB" w:eastAsia="Times New Roman" w:hAnsi="Agency FB"/>
        <w:b w:val="0"/>
        <w:color w:val="0070C0"/>
        <w:sz w:val="17"/>
        <w:szCs w:val="17"/>
        <w:u w:val="single"/>
      </w:rPr>
      <w:t xml:space="preserve">     </w:t>
    </w:r>
    <w:r w:rsidR="002E6310" w:rsidRPr="00A70E08">
      <w:rPr>
        <w:rFonts w:ascii="Agency FB" w:eastAsia="Times New Roman" w:hAnsi="Agency FB"/>
        <w:b w:val="0"/>
        <w:color w:val="0070C0"/>
        <w:sz w:val="17"/>
        <w:szCs w:val="17"/>
        <w:u w:val="single"/>
      </w:rPr>
      <w:t>(</w:t>
    </w:r>
    <w:r>
      <w:rPr>
        <w:rFonts w:ascii="Agency FB" w:eastAsia="Times New Roman" w:hAnsi="Agency FB"/>
        <w:b w:val="0"/>
        <w:color w:val="0070C0"/>
        <w:sz w:val="17"/>
        <w:szCs w:val="17"/>
        <w:u w:val="single"/>
      </w:rPr>
      <w:t>308</w:t>
    </w:r>
    <w:r w:rsidR="002E6310">
      <w:rPr>
        <w:rFonts w:ascii="Agency FB" w:eastAsia="Times New Roman" w:hAnsi="Agency FB"/>
        <w:b w:val="0"/>
        <w:color w:val="0070C0"/>
        <w:sz w:val="17"/>
        <w:szCs w:val="17"/>
        <w:u w:val="single"/>
      </w:rPr>
      <w:t>-</w:t>
    </w:r>
    <w:r>
      <w:rPr>
        <w:rFonts w:ascii="Agency FB" w:eastAsia="Times New Roman" w:hAnsi="Agency FB"/>
        <w:b w:val="0"/>
        <w:color w:val="0070C0"/>
        <w:sz w:val="17"/>
        <w:szCs w:val="17"/>
        <w:u w:val="single"/>
      </w:rPr>
      <w:t>313</w:t>
    </w:r>
    <w:r w:rsidR="002E6310" w:rsidRPr="00A70E08">
      <w:rPr>
        <w:rFonts w:ascii="Agency FB" w:eastAsia="Times New Roman" w:hAnsi="Agency FB"/>
        <w:b w:val="0"/>
        <w:color w:val="0070C0"/>
        <w:sz w:val="17"/>
        <w:szCs w:val="17"/>
        <w:u w:val="single"/>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Pr="00A70E08" w:rsidRDefault="002E6310" w:rsidP="00A70E08">
    <w:pPr>
      <w:pStyle w:val="Header"/>
      <w:tabs>
        <w:tab w:val="clear" w:pos="9360"/>
        <w:tab w:val="right" w:pos="10080"/>
      </w:tabs>
    </w:pPr>
    <w:r w:rsidRPr="00A70E08">
      <w:rPr>
        <w:rFonts w:ascii="Agency FB" w:hAnsi="Agency FB"/>
        <w:color w:val="0070C0"/>
        <w:sz w:val="17"/>
        <w:szCs w:val="17"/>
        <w:u w:val="single"/>
      </w:rPr>
      <w:t xml:space="preserve">Volume 2, No </w:t>
    </w:r>
    <w:r w:rsidR="00DD581D">
      <w:rPr>
        <w:rFonts w:ascii="Agency FB" w:hAnsi="Agency FB"/>
        <w:color w:val="0070C0"/>
        <w:sz w:val="17"/>
        <w:szCs w:val="17"/>
        <w:u w:val="single"/>
      </w:rPr>
      <w:t>3</w:t>
    </w:r>
    <w:r w:rsidRPr="00A70E08">
      <w:rPr>
        <w:rFonts w:ascii="Agency FB" w:hAnsi="Agency FB"/>
        <w:color w:val="0070C0"/>
        <w:sz w:val="17"/>
        <w:szCs w:val="17"/>
        <w:u w:val="single"/>
      </w:rPr>
      <w:t>/2015</w:t>
    </w:r>
    <w:r w:rsidR="00DD581D">
      <w:rPr>
        <w:rFonts w:ascii="Agency FB" w:hAnsi="Agency FB"/>
        <w:color w:val="0070C0"/>
        <w:sz w:val="17"/>
        <w:szCs w:val="17"/>
        <w:u w:val="single"/>
      </w:rPr>
      <w:t xml:space="preserve"> </w:t>
    </w:r>
    <w:r w:rsidRPr="00674FDA">
      <w:rPr>
        <w:rFonts w:ascii="Agency FB" w:hAnsi="Agency FB"/>
        <w:color w:val="0070C0"/>
        <w:sz w:val="17"/>
        <w:szCs w:val="17"/>
        <w:u w:val="single"/>
      </w:rPr>
      <w:t xml:space="preserve">                                        </w:t>
    </w:r>
    <w:r>
      <w:rPr>
        <w:rFonts w:ascii="Agency FB" w:hAnsi="Agency FB"/>
        <w:color w:val="0070C0"/>
        <w:sz w:val="17"/>
        <w:szCs w:val="17"/>
        <w:u w:val="single"/>
      </w:rPr>
      <w:t xml:space="preserve">                                                                   </w:t>
    </w:r>
    <w:r w:rsidR="00A65000">
      <w:rPr>
        <w:rFonts w:ascii="Agency FB" w:hAnsi="Agency FB"/>
        <w:color w:val="0070C0"/>
        <w:sz w:val="17"/>
        <w:szCs w:val="17"/>
        <w:u w:val="single"/>
      </w:rPr>
      <w:t xml:space="preserve">                                                                 </w:t>
    </w:r>
    <w:r>
      <w:rPr>
        <w:rFonts w:ascii="Agency FB" w:hAnsi="Agency FB"/>
        <w:color w:val="0070C0"/>
        <w:sz w:val="17"/>
        <w:szCs w:val="17"/>
        <w:u w:val="single"/>
      </w:rPr>
      <w:t xml:space="preserve">      </w:t>
    </w:r>
    <w:r w:rsidRPr="00674FDA">
      <w:rPr>
        <w:rFonts w:ascii="Agency FB" w:hAnsi="Agency FB"/>
        <w:color w:val="0070C0"/>
        <w:sz w:val="17"/>
        <w:szCs w:val="17"/>
        <w:u w:val="single"/>
      </w:rPr>
      <w:t xml:space="preserve">     ISSN </w:t>
    </w:r>
    <w:r w:rsidRPr="00A70E08">
      <w:rPr>
        <w:rFonts w:ascii="Agency FB" w:hAnsi="Agency FB"/>
        <w:color w:val="0070C0"/>
        <w:sz w:val="17"/>
        <w:szCs w:val="17"/>
        <w:u w:val="single"/>
      </w:rPr>
      <w:t>2313-0008</w:t>
    </w:r>
    <w:r w:rsidRPr="00674FDA">
      <w:rPr>
        <w:rFonts w:ascii="Agency FB" w:hAnsi="Agency FB"/>
        <w:color w:val="0070C0"/>
        <w:sz w:val="17"/>
        <w:szCs w:val="17"/>
        <w:u w:val="single"/>
      </w:rPr>
      <w:t xml:space="preserve"> (Print); ISSN </w:t>
    </w:r>
    <w:r w:rsidRPr="00A70E08">
      <w:rPr>
        <w:rFonts w:ascii="Agency FB" w:hAnsi="Agency FB"/>
        <w:color w:val="0070C0"/>
        <w:sz w:val="17"/>
        <w:szCs w:val="17"/>
        <w:u w:val="single"/>
      </w:rPr>
      <w:t>2313-0016</w:t>
    </w:r>
    <w:r w:rsidRPr="00674FDA">
      <w:rPr>
        <w:rFonts w:ascii="Agency FB" w:hAnsi="Agency FB"/>
        <w:color w:val="0070C0"/>
        <w:sz w:val="17"/>
        <w:szCs w:val="17"/>
        <w:u w:val="single"/>
      </w:rPr>
      <w:t xml:space="preserve"> (Online)                                                                                                                                                                   </w:t>
    </w:r>
    <w:r>
      <w:rPr>
        <w:rFonts w:ascii="Palatino Linotype" w:hAnsi="Palatino Linotype"/>
        <w:sz w:val="16"/>
        <w:szCs w:val="16"/>
        <w:u w:val="single"/>
      </w:rPr>
      <w:t xml:space="preserve">                                                                      </w:t>
    </w:r>
    <w:r w:rsidRPr="0045415A">
      <w:rPr>
        <w:rFonts w:ascii="Palatino Linotype" w:hAnsi="Palatino Linotype"/>
        <w:sz w:val="16"/>
        <w:szCs w:val="16"/>
        <w:u w:val="single"/>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6310" w:rsidRDefault="003B61A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2257" o:spid="_x0000_s6145" type="#_x0000_t136" style="position:absolute;margin-left:0;margin-top:0;width:216.75pt;height:121.5pt;rotation:315;z-index:-251656192;mso-position-horizontal:center;mso-position-horizontal-relative:margin;mso-position-vertical:center;mso-position-vertical-relative:margin" o:allowincell="f" fillcolor="#ffc000" stroked="f">
          <v:fill opacity=".5"/>
          <v:textpath style="font-family:&quot;Monotype Corsiva&quot;;font-size:100pt" string="mjmb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17F62"/>
    <w:multiLevelType w:val="multilevel"/>
    <w:tmpl w:val="69CA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201C6"/>
    <w:multiLevelType w:val="hybridMultilevel"/>
    <w:tmpl w:val="5FE2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462E47"/>
    <w:multiLevelType w:val="hybridMultilevel"/>
    <w:tmpl w:val="D1902D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143F1"/>
    <w:multiLevelType w:val="hybridMultilevel"/>
    <w:tmpl w:val="5A18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13B2B"/>
    <w:multiLevelType w:val="hybridMultilevel"/>
    <w:tmpl w:val="43D6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564007"/>
    <w:multiLevelType w:val="multilevel"/>
    <w:tmpl w:val="0FB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741FD"/>
    <w:multiLevelType w:val="hybridMultilevel"/>
    <w:tmpl w:val="7152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F57D4E"/>
    <w:multiLevelType w:val="multilevel"/>
    <w:tmpl w:val="F2A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12D8F"/>
    <w:multiLevelType w:val="hybridMultilevel"/>
    <w:tmpl w:val="2916B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36307CD"/>
    <w:multiLevelType w:val="hybridMultilevel"/>
    <w:tmpl w:val="C64270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B067C"/>
    <w:multiLevelType w:val="hybridMultilevel"/>
    <w:tmpl w:val="A9B04790"/>
    <w:lvl w:ilvl="0" w:tplc="5CB4D688">
      <w:start w:val="2"/>
      <w:numFmt w:val="bullet"/>
      <w:lvlText w:val="-"/>
      <w:lvlJc w:val="left"/>
      <w:pPr>
        <w:ind w:left="1080" w:hanging="360"/>
      </w:pPr>
      <w:rPr>
        <w:rFonts w:ascii="Times New Roman" w:eastAsia="Calibri" w:hAnsi="Times New Roman" w:cs="Times New Roman"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2">
    <w:nsid w:val="6C15280D"/>
    <w:multiLevelType w:val="hybridMultilevel"/>
    <w:tmpl w:val="F42C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71504"/>
    <w:multiLevelType w:val="hybridMultilevel"/>
    <w:tmpl w:val="D9CE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93F45"/>
    <w:multiLevelType w:val="hybridMultilevel"/>
    <w:tmpl w:val="1464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0139C9"/>
    <w:multiLevelType w:val="hybridMultilevel"/>
    <w:tmpl w:val="2DD2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331006"/>
    <w:multiLevelType w:val="hybridMultilevel"/>
    <w:tmpl w:val="2738F13C"/>
    <w:lvl w:ilvl="0" w:tplc="0409000B">
      <w:start w:val="1"/>
      <w:numFmt w:val="decimal"/>
      <w:pStyle w:val="References"/>
      <w:lvlText w:val="[%1]"/>
      <w:lvlJc w:val="left"/>
      <w:pPr>
        <w:ind w:left="720" w:hanging="360"/>
      </w:pPr>
      <w:rPr>
        <w:rFonts w:hint="default"/>
        <w:b/>
        <w:i w:val="0"/>
        <w:sz w:val="20"/>
        <w:szCs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nsid w:val="7FA94166"/>
    <w:multiLevelType w:val="hybridMultilevel"/>
    <w:tmpl w:val="2CFC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8"/>
  </w:num>
  <w:num w:numId="5">
    <w:abstractNumId w:val="6"/>
  </w:num>
  <w:num w:numId="6">
    <w:abstractNumId w:val="10"/>
  </w:num>
  <w:num w:numId="7">
    <w:abstractNumId w:val="9"/>
  </w:num>
  <w:num w:numId="8">
    <w:abstractNumId w:val="2"/>
  </w:num>
  <w:num w:numId="9">
    <w:abstractNumId w:val="14"/>
  </w:num>
  <w:num w:numId="10">
    <w:abstractNumId w:val="4"/>
  </w:num>
  <w:num w:numId="11">
    <w:abstractNumId w:val="3"/>
  </w:num>
  <w:num w:numId="12">
    <w:abstractNumId w:val="12"/>
  </w:num>
  <w:num w:numId="13">
    <w:abstractNumId w:val="1"/>
  </w:num>
  <w:num w:numId="14">
    <w:abstractNumId w:val="11"/>
  </w:num>
  <w:num w:numId="15">
    <w:abstractNumId w:val="17"/>
  </w:num>
  <w:num w:numId="16">
    <w:abstractNumId w:val="15"/>
  </w:num>
  <w:num w:numId="17">
    <w:abstractNumId w:val="13"/>
  </w:num>
  <w:num w:numId="18">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mirrorMargins/>
  <w:stylePaneFormatFilter w:val="3F01"/>
  <w:defaultTabStop w:val="720"/>
  <w:evenAndOddHeaders/>
  <w:drawingGridHorizontalSpacing w:val="120"/>
  <w:displayHorizontalDrawingGridEvery w:val="2"/>
  <w:characterSpacingControl w:val="doNotCompress"/>
  <w:hdrShapeDefaults>
    <o:shapedefaults v:ext="edit" spidmax="69634"/>
    <o:shapelayout v:ext="edit">
      <o:idmap v:ext="edit" data="6"/>
    </o:shapelayout>
  </w:hdrShapeDefaults>
  <w:footnotePr>
    <w:footnote w:id="0"/>
    <w:footnote w:id="1"/>
  </w:footnotePr>
  <w:endnotePr>
    <w:endnote w:id="0"/>
    <w:endnote w:id="1"/>
  </w:endnotePr>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no4yff3du5Ntx9k5/n2/u69B9sHe1m2PckePLy/O/v0INt/+NHoo9d50xTVEq/s/ZL/JwAA//8a0IFqQwAAAA=="/>
  </w:docVars>
  <w:rsids>
    <w:rsidRoot w:val="006F3A40"/>
    <w:rsid w:val="00000DF9"/>
    <w:rsid w:val="00002822"/>
    <w:rsid w:val="00005971"/>
    <w:rsid w:val="0000706E"/>
    <w:rsid w:val="00010EC5"/>
    <w:rsid w:val="000110EB"/>
    <w:rsid w:val="00011136"/>
    <w:rsid w:val="0001155D"/>
    <w:rsid w:val="00011CC8"/>
    <w:rsid w:val="00013146"/>
    <w:rsid w:val="00013808"/>
    <w:rsid w:val="00015078"/>
    <w:rsid w:val="000169A1"/>
    <w:rsid w:val="0001711F"/>
    <w:rsid w:val="0001715D"/>
    <w:rsid w:val="0002086F"/>
    <w:rsid w:val="00024BC3"/>
    <w:rsid w:val="00031019"/>
    <w:rsid w:val="000313D6"/>
    <w:rsid w:val="00032A36"/>
    <w:rsid w:val="00033875"/>
    <w:rsid w:val="00035647"/>
    <w:rsid w:val="000406B8"/>
    <w:rsid w:val="00040BC2"/>
    <w:rsid w:val="0004144C"/>
    <w:rsid w:val="00041C10"/>
    <w:rsid w:val="00041DDE"/>
    <w:rsid w:val="00042768"/>
    <w:rsid w:val="00043B23"/>
    <w:rsid w:val="00044048"/>
    <w:rsid w:val="0004739D"/>
    <w:rsid w:val="00050835"/>
    <w:rsid w:val="0005269B"/>
    <w:rsid w:val="00052D10"/>
    <w:rsid w:val="00054D86"/>
    <w:rsid w:val="0006071A"/>
    <w:rsid w:val="000628C2"/>
    <w:rsid w:val="00063399"/>
    <w:rsid w:val="000635B7"/>
    <w:rsid w:val="00063B7D"/>
    <w:rsid w:val="00064808"/>
    <w:rsid w:val="00065610"/>
    <w:rsid w:val="000717BC"/>
    <w:rsid w:val="0007314F"/>
    <w:rsid w:val="00073BC2"/>
    <w:rsid w:val="0007445B"/>
    <w:rsid w:val="00075347"/>
    <w:rsid w:val="00080151"/>
    <w:rsid w:val="0008099E"/>
    <w:rsid w:val="00081E9E"/>
    <w:rsid w:val="000827B1"/>
    <w:rsid w:val="00082A72"/>
    <w:rsid w:val="000918FA"/>
    <w:rsid w:val="00093790"/>
    <w:rsid w:val="000A0B71"/>
    <w:rsid w:val="000A1289"/>
    <w:rsid w:val="000A2F98"/>
    <w:rsid w:val="000A3864"/>
    <w:rsid w:val="000A5BD0"/>
    <w:rsid w:val="000A60E3"/>
    <w:rsid w:val="000A60F3"/>
    <w:rsid w:val="000A644B"/>
    <w:rsid w:val="000A69A0"/>
    <w:rsid w:val="000A754C"/>
    <w:rsid w:val="000B501F"/>
    <w:rsid w:val="000B53A2"/>
    <w:rsid w:val="000B62B1"/>
    <w:rsid w:val="000B79E4"/>
    <w:rsid w:val="000B7D48"/>
    <w:rsid w:val="000C09B8"/>
    <w:rsid w:val="000C3DFB"/>
    <w:rsid w:val="000C4244"/>
    <w:rsid w:val="000C5972"/>
    <w:rsid w:val="000C6176"/>
    <w:rsid w:val="000D1004"/>
    <w:rsid w:val="000D2C02"/>
    <w:rsid w:val="000D337E"/>
    <w:rsid w:val="000D44A6"/>
    <w:rsid w:val="000D6094"/>
    <w:rsid w:val="000D650D"/>
    <w:rsid w:val="000D7A3F"/>
    <w:rsid w:val="000E21C0"/>
    <w:rsid w:val="000E3FA8"/>
    <w:rsid w:val="000E4556"/>
    <w:rsid w:val="000F050E"/>
    <w:rsid w:val="000F66FB"/>
    <w:rsid w:val="001009E6"/>
    <w:rsid w:val="00103C9B"/>
    <w:rsid w:val="00104795"/>
    <w:rsid w:val="00104A97"/>
    <w:rsid w:val="00105A68"/>
    <w:rsid w:val="001061DE"/>
    <w:rsid w:val="00111252"/>
    <w:rsid w:val="001161ED"/>
    <w:rsid w:val="00116549"/>
    <w:rsid w:val="00116873"/>
    <w:rsid w:val="00116D0C"/>
    <w:rsid w:val="00117CC2"/>
    <w:rsid w:val="00120BDF"/>
    <w:rsid w:val="00121C2B"/>
    <w:rsid w:val="0012435F"/>
    <w:rsid w:val="00125504"/>
    <w:rsid w:val="00125846"/>
    <w:rsid w:val="00125C28"/>
    <w:rsid w:val="00131362"/>
    <w:rsid w:val="00133743"/>
    <w:rsid w:val="00133E4C"/>
    <w:rsid w:val="001342FD"/>
    <w:rsid w:val="00135FA2"/>
    <w:rsid w:val="001376F4"/>
    <w:rsid w:val="0014251E"/>
    <w:rsid w:val="00145CFD"/>
    <w:rsid w:val="00146691"/>
    <w:rsid w:val="00146E15"/>
    <w:rsid w:val="00151162"/>
    <w:rsid w:val="00151388"/>
    <w:rsid w:val="00152766"/>
    <w:rsid w:val="001534EA"/>
    <w:rsid w:val="001536AA"/>
    <w:rsid w:val="001539C2"/>
    <w:rsid w:val="00155385"/>
    <w:rsid w:val="00155734"/>
    <w:rsid w:val="00155E76"/>
    <w:rsid w:val="00156399"/>
    <w:rsid w:val="00157047"/>
    <w:rsid w:val="00160C04"/>
    <w:rsid w:val="00162FA5"/>
    <w:rsid w:val="00163956"/>
    <w:rsid w:val="00164039"/>
    <w:rsid w:val="00165E73"/>
    <w:rsid w:val="001668AD"/>
    <w:rsid w:val="001675CB"/>
    <w:rsid w:val="001702E4"/>
    <w:rsid w:val="001709AC"/>
    <w:rsid w:val="00170F56"/>
    <w:rsid w:val="00171233"/>
    <w:rsid w:val="00173124"/>
    <w:rsid w:val="001731AA"/>
    <w:rsid w:val="001745BE"/>
    <w:rsid w:val="001750DA"/>
    <w:rsid w:val="00176FBF"/>
    <w:rsid w:val="00177B92"/>
    <w:rsid w:val="00177E7A"/>
    <w:rsid w:val="00183B26"/>
    <w:rsid w:val="001864F5"/>
    <w:rsid w:val="00187F1D"/>
    <w:rsid w:val="001902C2"/>
    <w:rsid w:val="00192973"/>
    <w:rsid w:val="00194DA5"/>
    <w:rsid w:val="001A0A84"/>
    <w:rsid w:val="001A1BE0"/>
    <w:rsid w:val="001A1F25"/>
    <w:rsid w:val="001A2B5E"/>
    <w:rsid w:val="001A3CDD"/>
    <w:rsid w:val="001A4043"/>
    <w:rsid w:val="001A515F"/>
    <w:rsid w:val="001A5249"/>
    <w:rsid w:val="001A6280"/>
    <w:rsid w:val="001A6EA5"/>
    <w:rsid w:val="001B228A"/>
    <w:rsid w:val="001B25DC"/>
    <w:rsid w:val="001B47C4"/>
    <w:rsid w:val="001B5232"/>
    <w:rsid w:val="001B5671"/>
    <w:rsid w:val="001C0D7A"/>
    <w:rsid w:val="001C1C7F"/>
    <w:rsid w:val="001C4085"/>
    <w:rsid w:val="001C5AD0"/>
    <w:rsid w:val="001C6060"/>
    <w:rsid w:val="001C7CD4"/>
    <w:rsid w:val="001D0996"/>
    <w:rsid w:val="001D15D3"/>
    <w:rsid w:val="001D1D96"/>
    <w:rsid w:val="001D3426"/>
    <w:rsid w:val="001D5127"/>
    <w:rsid w:val="001D79A4"/>
    <w:rsid w:val="001D7CF6"/>
    <w:rsid w:val="001E18F7"/>
    <w:rsid w:val="001E3475"/>
    <w:rsid w:val="001E732A"/>
    <w:rsid w:val="001F0883"/>
    <w:rsid w:val="001F152D"/>
    <w:rsid w:val="001F2832"/>
    <w:rsid w:val="001F39B1"/>
    <w:rsid w:val="00200F4C"/>
    <w:rsid w:val="002012A2"/>
    <w:rsid w:val="002027BE"/>
    <w:rsid w:val="00202A35"/>
    <w:rsid w:val="002030F5"/>
    <w:rsid w:val="002046B5"/>
    <w:rsid w:val="0020601E"/>
    <w:rsid w:val="00206513"/>
    <w:rsid w:val="00206992"/>
    <w:rsid w:val="00206AD1"/>
    <w:rsid w:val="00212732"/>
    <w:rsid w:val="002130FF"/>
    <w:rsid w:val="0021342B"/>
    <w:rsid w:val="00213997"/>
    <w:rsid w:val="0021521E"/>
    <w:rsid w:val="002165D3"/>
    <w:rsid w:val="002167B3"/>
    <w:rsid w:val="00217A59"/>
    <w:rsid w:val="00220AA3"/>
    <w:rsid w:val="00221110"/>
    <w:rsid w:val="0022152C"/>
    <w:rsid w:val="002218EC"/>
    <w:rsid w:val="002222FD"/>
    <w:rsid w:val="0022298D"/>
    <w:rsid w:val="002237D6"/>
    <w:rsid w:val="002244D1"/>
    <w:rsid w:val="00226FCD"/>
    <w:rsid w:val="00230A6B"/>
    <w:rsid w:val="00232ED1"/>
    <w:rsid w:val="00233D43"/>
    <w:rsid w:val="002357DF"/>
    <w:rsid w:val="002361EA"/>
    <w:rsid w:val="002362F8"/>
    <w:rsid w:val="002412E5"/>
    <w:rsid w:val="00243BCD"/>
    <w:rsid w:val="00245EEC"/>
    <w:rsid w:val="00247D5C"/>
    <w:rsid w:val="00250D28"/>
    <w:rsid w:val="00253E35"/>
    <w:rsid w:val="00255363"/>
    <w:rsid w:val="00256275"/>
    <w:rsid w:val="002568D4"/>
    <w:rsid w:val="00256C74"/>
    <w:rsid w:val="0026113F"/>
    <w:rsid w:val="00261BA9"/>
    <w:rsid w:val="00263E1D"/>
    <w:rsid w:val="00264D3E"/>
    <w:rsid w:val="00265DAD"/>
    <w:rsid w:val="0026654F"/>
    <w:rsid w:val="00266D34"/>
    <w:rsid w:val="0027127A"/>
    <w:rsid w:val="00272029"/>
    <w:rsid w:val="0027220F"/>
    <w:rsid w:val="0027238F"/>
    <w:rsid w:val="00275FAE"/>
    <w:rsid w:val="00277184"/>
    <w:rsid w:val="002779BB"/>
    <w:rsid w:val="00277A45"/>
    <w:rsid w:val="00280D07"/>
    <w:rsid w:val="00281E21"/>
    <w:rsid w:val="002828B4"/>
    <w:rsid w:val="0028366D"/>
    <w:rsid w:val="00283E4D"/>
    <w:rsid w:val="002845C0"/>
    <w:rsid w:val="00284B43"/>
    <w:rsid w:val="00284FF2"/>
    <w:rsid w:val="00285BA2"/>
    <w:rsid w:val="00290CEF"/>
    <w:rsid w:val="002912D0"/>
    <w:rsid w:val="00291B22"/>
    <w:rsid w:val="0029213E"/>
    <w:rsid w:val="002928F9"/>
    <w:rsid w:val="002931C3"/>
    <w:rsid w:val="00293FB8"/>
    <w:rsid w:val="0029413C"/>
    <w:rsid w:val="00294D9E"/>
    <w:rsid w:val="00297F4F"/>
    <w:rsid w:val="002A05CA"/>
    <w:rsid w:val="002A1E62"/>
    <w:rsid w:val="002A291D"/>
    <w:rsid w:val="002A51CE"/>
    <w:rsid w:val="002A5301"/>
    <w:rsid w:val="002A5CDE"/>
    <w:rsid w:val="002A5F31"/>
    <w:rsid w:val="002A665D"/>
    <w:rsid w:val="002A6C3A"/>
    <w:rsid w:val="002A7005"/>
    <w:rsid w:val="002A7767"/>
    <w:rsid w:val="002B10CF"/>
    <w:rsid w:val="002B436F"/>
    <w:rsid w:val="002B4839"/>
    <w:rsid w:val="002B5953"/>
    <w:rsid w:val="002B7F2B"/>
    <w:rsid w:val="002C72AB"/>
    <w:rsid w:val="002C7831"/>
    <w:rsid w:val="002D0F54"/>
    <w:rsid w:val="002D18DC"/>
    <w:rsid w:val="002D63FF"/>
    <w:rsid w:val="002D7CBA"/>
    <w:rsid w:val="002E1F58"/>
    <w:rsid w:val="002E21F0"/>
    <w:rsid w:val="002E394C"/>
    <w:rsid w:val="002E4874"/>
    <w:rsid w:val="002E4F5D"/>
    <w:rsid w:val="002E5403"/>
    <w:rsid w:val="002E55FC"/>
    <w:rsid w:val="002E6310"/>
    <w:rsid w:val="002E6D06"/>
    <w:rsid w:val="002F070E"/>
    <w:rsid w:val="002F0D0F"/>
    <w:rsid w:val="002F3DB4"/>
    <w:rsid w:val="002F427E"/>
    <w:rsid w:val="002F44A5"/>
    <w:rsid w:val="002F4A94"/>
    <w:rsid w:val="002F77C3"/>
    <w:rsid w:val="003001E7"/>
    <w:rsid w:val="003010A6"/>
    <w:rsid w:val="00301EF2"/>
    <w:rsid w:val="00302052"/>
    <w:rsid w:val="003022D2"/>
    <w:rsid w:val="00305C7B"/>
    <w:rsid w:val="00305F1F"/>
    <w:rsid w:val="003077EE"/>
    <w:rsid w:val="003102CE"/>
    <w:rsid w:val="00311563"/>
    <w:rsid w:val="00311855"/>
    <w:rsid w:val="003133CC"/>
    <w:rsid w:val="00313548"/>
    <w:rsid w:val="003143D9"/>
    <w:rsid w:val="00315ED7"/>
    <w:rsid w:val="00316977"/>
    <w:rsid w:val="003175EB"/>
    <w:rsid w:val="0032102B"/>
    <w:rsid w:val="00321161"/>
    <w:rsid w:val="00321BF8"/>
    <w:rsid w:val="00321E19"/>
    <w:rsid w:val="00322950"/>
    <w:rsid w:val="00323367"/>
    <w:rsid w:val="00323DD5"/>
    <w:rsid w:val="00324356"/>
    <w:rsid w:val="00325939"/>
    <w:rsid w:val="003300DD"/>
    <w:rsid w:val="003304CE"/>
    <w:rsid w:val="003316C2"/>
    <w:rsid w:val="003337F5"/>
    <w:rsid w:val="00333F0B"/>
    <w:rsid w:val="0033537A"/>
    <w:rsid w:val="00335880"/>
    <w:rsid w:val="00336003"/>
    <w:rsid w:val="00336483"/>
    <w:rsid w:val="003414DE"/>
    <w:rsid w:val="003415C1"/>
    <w:rsid w:val="00342E5E"/>
    <w:rsid w:val="0034598F"/>
    <w:rsid w:val="00346DDC"/>
    <w:rsid w:val="00352278"/>
    <w:rsid w:val="00355E48"/>
    <w:rsid w:val="00355E8F"/>
    <w:rsid w:val="003601F5"/>
    <w:rsid w:val="0036066E"/>
    <w:rsid w:val="00360704"/>
    <w:rsid w:val="00360BDC"/>
    <w:rsid w:val="00360FA2"/>
    <w:rsid w:val="003620EA"/>
    <w:rsid w:val="0036283C"/>
    <w:rsid w:val="003628D1"/>
    <w:rsid w:val="0036625B"/>
    <w:rsid w:val="00366CC7"/>
    <w:rsid w:val="00366F6F"/>
    <w:rsid w:val="00367E15"/>
    <w:rsid w:val="003721CF"/>
    <w:rsid w:val="00374B7B"/>
    <w:rsid w:val="0037728C"/>
    <w:rsid w:val="0037739F"/>
    <w:rsid w:val="003777C8"/>
    <w:rsid w:val="003779F7"/>
    <w:rsid w:val="00381067"/>
    <w:rsid w:val="00381507"/>
    <w:rsid w:val="003816B2"/>
    <w:rsid w:val="003822F3"/>
    <w:rsid w:val="0038359E"/>
    <w:rsid w:val="00383912"/>
    <w:rsid w:val="0038420E"/>
    <w:rsid w:val="00384F99"/>
    <w:rsid w:val="00385854"/>
    <w:rsid w:val="00386381"/>
    <w:rsid w:val="003873E0"/>
    <w:rsid w:val="00393B01"/>
    <w:rsid w:val="00394EB1"/>
    <w:rsid w:val="00397552"/>
    <w:rsid w:val="003A0096"/>
    <w:rsid w:val="003A06CC"/>
    <w:rsid w:val="003A1DFC"/>
    <w:rsid w:val="003A758D"/>
    <w:rsid w:val="003B04AA"/>
    <w:rsid w:val="003B1F7B"/>
    <w:rsid w:val="003B2E41"/>
    <w:rsid w:val="003B2EAB"/>
    <w:rsid w:val="003B3E52"/>
    <w:rsid w:val="003B4DEC"/>
    <w:rsid w:val="003B4FCF"/>
    <w:rsid w:val="003B5873"/>
    <w:rsid w:val="003B61A6"/>
    <w:rsid w:val="003B7995"/>
    <w:rsid w:val="003C019D"/>
    <w:rsid w:val="003C0D7B"/>
    <w:rsid w:val="003C2113"/>
    <w:rsid w:val="003C4CC9"/>
    <w:rsid w:val="003C5CA0"/>
    <w:rsid w:val="003C67B3"/>
    <w:rsid w:val="003C692E"/>
    <w:rsid w:val="003C7E33"/>
    <w:rsid w:val="003D198C"/>
    <w:rsid w:val="003D455C"/>
    <w:rsid w:val="003D4B40"/>
    <w:rsid w:val="003D5A41"/>
    <w:rsid w:val="003D7C5B"/>
    <w:rsid w:val="003E07AC"/>
    <w:rsid w:val="003E1469"/>
    <w:rsid w:val="003E14F9"/>
    <w:rsid w:val="003E1B3C"/>
    <w:rsid w:val="003E4F57"/>
    <w:rsid w:val="003E53A4"/>
    <w:rsid w:val="003E5722"/>
    <w:rsid w:val="003E613F"/>
    <w:rsid w:val="003E7268"/>
    <w:rsid w:val="003E7B55"/>
    <w:rsid w:val="003F024A"/>
    <w:rsid w:val="003F3EA9"/>
    <w:rsid w:val="003F450E"/>
    <w:rsid w:val="003F47E7"/>
    <w:rsid w:val="003F481C"/>
    <w:rsid w:val="003F5372"/>
    <w:rsid w:val="003F6497"/>
    <w:rsid w:val="003F6735"/>
    <w:rsid w:val="003F7AA0"/>
    <w:rsid w:val="0040026E"/>
    <w:rsid w:val="0040061B"/>
    <w:rsid w:val="0040164C"/>
    <w:rsid w:val="00402024"/>
    <w:rsid w:val="00402D9E"/>
    <w:rsid w:val="00403265"/>
    <w:rsid w:val="00406954"/>
    <w:rsid w:val="00406B70"/>
    <w:rsid w:val="00410169"/>
    <w:rsid w:val="0041029F"/>
    <w:rsid w:val="00412FCD"/>
    <w:rsid w:val="004148C4"/>
    <w:rsid w:val="00416B22"/>
    <w:rsid w:val="00416E85"/>
    <w:rsid w:val="0041797D"/>
    <w:rsid w:val="00421AA6"/>
    <w:rsid w:val="00422A12"/>
    <w:rsid w:val="00423A18"/>
    <w:rsid w:val="00425BE6"/>
    <w:rsid w:val="0042647C"/>
    <w:rsid w:val="0043030B"/>
    <w:rsid w:val="00430878"/>
    <w:rsid w:val="004308E6"/>
    <w:rsid w:val="004318E8"/>
    <w:rsid w:val="0043195B"/>
    <w:rsid w:val="00433E60"/>
    <w:rsid w:val="00434181"/>
    <w:rsid w:val="00435251"/>
    <w:rsid w:val="00435958"/>
    <w:rsid w:val="0043746C"/>
    <w:rsid w:val="0043765F"/>
    <w:rsid w:val="0043799E"/>
    <w:rsid w:val="00440D85"/>
    <w:rsid w:val="00441ECA"/>
    <w:rsid w:val="00442992"/>
    <w:rsid w:val="00443F1C"/>
    <w:rsid w:val="00444696"/>
    <w:rsid w:val="00444F00"/>
    <w:rsid w:val="004450A9"/>
    <w:rsid w:val="00446FDA"/>
    <w:rsid w:val="00451079"/>
    <w:rsid w:val="004531CF"/>
    <w:rsid w:val="004537DD"/>
    <w:rsid w:val="0045415A"/>
    <w:rsid w:val="0045552D"/>
    <w:rsid w:val="0045747E"/>
    <w:rsid w:val="00457912"/>
    <w:rsid w:val="004601D8"/>
    <w:rsid w:val="00460CA0"/>
    <w:rsid w:val="004631AD"/>
    <w:rsid w:val="004631D5"/>
    <w:rsid w:val="00466BBA"/>
    <w:rsid w:val="004677E8"/>
    <w:rsid w:val="00470077"/>
    <w:rsid w:val="00470D02"/>
    <w:rsid w:val="00471375"/>
    <w:rsid w:val="00473C49"/>
    <w:rsid w:val="00473EF3"/>
    <w:rsid w:val="004744DB"/>
    <w:rsid w:val="00476CA3"/>
    <w:rsid w:val="00481137"/>
    <w:rsid w:val="00483C31"/>
    <w:rsid w:val="00484718"/>
    <w:rsid w:val="00484B10"/>
    <w:rsid w:val="00484EFF"/>
    <w:rsid w:val="0048749D"/>
    <w:rsid w:val="00487C76"/>
    <w:rsid w:val="00493AF7"/>
    <w:rsid w:val="00494138"/>
    <w:rsid w:val="0049486E"/>
    <w:rsid w:val="00495357"/>
    <w:rsid w:val="004970EA"/>
    <w:rsid w:val="00497CA1"/>
    <w:rsid w:val="004A0D55"/>
    <w:rsid w:val="004A2304"/>
    <w:rsid w:val="004A25A9"/>
    <w:rsid w:val="004A4B68"/>
    <w:rsid w:val="004A5DC1"/>
    <w:rsid w:val="004A65EE"/>
    <w:rsid w:val="004A68FB"/>
    <w:rsid w:val="004B08A4"/>
    <w:rsid w:val="004B103D"/>
    <w:rsid w:val="004B1A97"/>
    <w:rsid w:val="004B1DC3"/>
    <w:rsid w:val="004B39CB"/>
    <w:rsid w:val="004B5339"/>
    <w:rsid w:val="004C0CE5"/>
    <w:rsid w:val="004C1DCB"/>
    <w:rsid w:val="004C5F48"/>
    <w:rsid w:val="004C5F74"/>
    <w:rsid w:val="004C7ADC"/>
    <w:rsid w:val="004C7E58"/>
    <w:rsid w:val="004D3B2F"/>
    <w:rsid w:val="004D4AED"/>
    <w:rsid w:val="004D5F05"/>
    <w:rsid w:val="004D6144"/>
    <w:rsid w:val="004E1895"/>
    <w:rsid w:val="004E2063"/>
    <w:rsid w:val="004E4396"/>
    <w:rsid w:val="004E4556"/>
    <w:rsid w:val="004E5B45"/>
    <w:rsid w:val="004E5CD0"/>
    <w:rsid w:val="004E70DF"/>
    <w:rsid w:val="004E7277"/>
    <w:rsid w:val="004F0390"/>
    <w:rsid w:val="004F41C8"/>
    <w:rsid w:val="004F444C"/>
    <w:rsid w:val="004F61AE"/>
    <w:rsid w:val="004F768D"/>
    <w:rsid w:val="00503158"/>
    <w:rsid w:val="0050346E"/>
    <w:rsid w:val="0050427A"/>
    <w:rsid w:val="00507BCD"/>
    <w:rsid w:val="00507F44"/>
    <w:rsid w:val="00513800"/>
    <w:rsid w:val="00515006"/>
    <w:rsid w:val="00516B66"/>
    <w:rsid w:val="0051758C"/>
    <w:rsid w:val="005175BA"/>
    <w:rsid w:val="005212E5"/>
    <w:rsid w:val="005231F7"/>
    <w:rsid w:val="00524B9F"/>
    <w:rsid w:val="00524E95"/>
    <w:rsid w:val="00525D9D"/>
    <w:rsid w:val="00535249"/>
    <w:rsid w:val="005413B6"/>
    <w:rsid w:val="00541F9D"/>
    <w:rsid w:val="00542563"/>
    <w:rsid w:val="00542DB3"/>
    <w:rsid w:val="005434A7"/>
    <w:rsid w:val="00543BCD"/>
    <w:rsid w:val="00544243"/>
    <w:rsid w:val="005462F1"/>
    <w:rsid w:val="00546308"/>
    <w:rsid w:val="00547781"/>
    <w:rsid w:val="00551E0D"/>
    <w:rsid w:val="005521DF"/>
    <w:rsid w:val="005537CA"/>
    <w:rsid w:val="0055400E"/>
    <w:rsid w:val="00555004"/>
    <w:rsid w:val="00555327"/>
    <w:rsid w:val="0055623C"/>
    <w:rsid w:val="00556A7D"/>
    <w:rsid w:val="00556E0D"/>
    <w:rsid w:val="00557217"/>
    <w:rsid w:val="00557AD8"/>
    <w:rsid w:val="00557C14"/>
    <w:rsid w:val="00560EDE"/>
    <w:rsid w:val="0056196C"/>
    <w:rsid w:val="00562E9F"/>
    <w:rsid w:val="00562F13"/>
    <w:rsid w:val="0057205B"/>
    <w:rsid w:val="00573221"/>
    <w:rsid w:val="00574729"/>
    <w:rsid w:val="0057769F"/>
    <w:rsid w:val="00577892"/>
    <w:rsid w:val="005810EC"/>
    <w:rsid w:val="00583F12"/>
    <w:rsid w:val="00584BC4"/>
    <w:rsid w:val="005851D6"/>
    <w:rsid w:val="00585317"/>
    <w:rsid w:val="00591F5A"/>
    <w:rsid w:val="00595151"/>
    <w:rsid w:val="005952CD"/>
    <w:rsid w:val="0059554D"/>
    <w:rsid w:val="005956F4"/>
    <w:rsid w:val="0059584F"/>
    <w:rsid w:val="005958C2"/>
    <w:rsid w:val="005972B9"/>
    <w:rsid w:val="00597762"/>
    <w:rsid w:val="005A072E"/>
    <w:rsid w:val="005A180C"/>
    <w:rsid w:val="005A21FA"/>
    <w:rsid w:val="005A28A9"/>
    <w:rsid w:val="005A3E08"/>
    <w:rsid w:val="005A43F1"/>
    <w:rsid w:val="005A46F3"/>
    <w:rsid w:val="005A6780"/>
    <w:rsid w:val="005A67CE"/>
    <w:rsid w:val="005A7CF8"/>
    <w:rsid w:val="005B1F7A"/>
    <w:rsid w:val="005B46CE"/>
    <w:rsid w:val="005B66A4"/>
    <w:rsid w:val="005B6F5D"/>
    <w:rsid w:val="005C1E10"/>
    <w:rsid w:val="005C298F"/>
    <w:rsid w:val="005C38B6"/>
    <w:rsid w:val="005C6EC2"/>
    <w:rsid w:val="005C7592"/>
    <w:rsid w:val="005C7BC7"/>
    <w:rsid w:val="005C7F95"/>
    <w:rsid w:val="005D063F"/>
    <w:rsid w:val="005D1948"/>
    <w:rsid w:val="005D1EC4"/>
    <w:rsid w:val="005D2FB6"/>
    <w:rsid w:val="005D3D8F"/>
    <w:rsid w:val="005D49A1"/>
    <w:rsid w:val="005D524B"/>
    <w:rsid w:val="005D73EC"/>
    <w:rsid w:val="005E1D11"/>
    <w:rsid w:val="005E1E4E"/>
    <w:rsid w:val="005E2998"/>
    <w:rsid w:val="005E2A0D"/>
    <w:rsid w:val="005E389F"/>
    <w:rsid w:val="005E38CA"/>
    <w:rsid w:val="005E6AC7"/>
    <w:rsid w:val="005E6F80"/>
    <w:rsid w:val="005E7ED3"/>
    <w:rsid w:val="005F0147"/>
    <w:rsid w:val="005F0C2C"/>
    <w:rsid w:val="005F0C85"/>
    <w:rsid w:val="005F1769"/>
    <w:rsid w:val="005F2585"/>
    <w:rsid w:val="005F4221"/>
    <w:rsid w:val="005F4A80"/>
    <w:rsid w:val="005F68AF"/>
    <w:rsid w:val="005F7BF8"/>
    <w:rsid w:val="005F7DB8"/>
    <w:rsid w:val="005F7E96"/>
    <w:rsid w:val="006000CF"/>
    <w:rsid w:val="00600334"/>
    <w:rsid w:val="00600570"/>
    <w:rsid w:val="0060108B"/>
    <w:rsid w:val="0060511B"/>
    <w:rsid w:val="00605D82"/>
    <w:rsid w:val="006067BE"/>
    <w:rsid w:val="006068E0"/>
    <w:rsid w:val="00606B87"/>
    <w:rsid w:val="00607377"/>
    <w:rsid w:val="00607EB5"/>
    <w:rsid w:val="006113BF"/>
    <w:rsid w:val="00611BB8"/>
    <w:rsid w:val="00612F33"/>
    <w:rsid w:val="0061552F"/>
    <w:rsid w:val="006156D6"/>
    <w:rsid w:val="006168D7"/>
    <w:rsid w:val="006171F5"/>
    <w:rsid w:val="00620F54"/>
    <w:rsid w:val="00624F40"/>
    <w:rsid w:val="006261E3"/>
    <w:rsid w:val="00627811"/>
    <w:rsid w:val="00631A39"/>
    <w:rsid w:val="00632613"/>
    <w:rsid w:val="00634944"/>
    <w:rsid w:val="00635ED3"/>
    <w:rsid w:val="00640E81"/>
    <w:rsid w:val="00643BAF"/>
    <w:rsid w:val="0064425E"/>
    <w:rsid w:val="0064509B"/>
    <w:rsid w:val="00645632"/>
    <w:rsid w:val="00652F68"/>
    <w:rsid w:val="00653492"/>
    <w:rsid w:val="0065398B"/>
    <w:rsid w:val="006546D3"/>
    <w:rsid w:val="006550F0"/>
    <w:rsid w:val="00656394"/>
    <w:rsid w:val="0065673A"/>
    <w:rsid w:val="0066078B"/>
    <w:rsid w:val="006614F2"/>
    <w:rsid w:val="00663ED3"/>
    <w:rsid w:val="006649D4"/>
    <w:rsid w:val="00664AB8"/>
    <w:rsid w:val="00665E41"/>
    <w:rsid w:val="00665F34"/>
    <w:rsid w:val="0066784E"/>
    <w:rsid w:val="00667994"/>
    <w:rsid w:val="00671639"/>
    <w:rsid w:val="00672587"/>
    <w:rsid w:val="006776DE"/>
    <w:rsid w:val="00683255"/>
    <w:rsid w:val="00683DEA"/>
    <w:rsid w:val="00684846"/>
    <w:rsid w:val="00685732"/>
    <w:rsid w:val="006875B1"/>
    <w:rsid w:val="006938DC"/>
    <w:rsid w:val="00693B3A"/>
    <w:rsid w:val="006957F0"/>
    <w:rsid w:val="00696054"/>
    <w:rsid w:val="00696C95"/>
    <w:rsid w:val="006A1530"/>
    <w:rsid w:val="006A2272"/>
    <w:rsid w:val="006A2E08"/>
    <w:rsid w:val="006A5307"/>
    <w:rsid w:val="006A5A22"/>
    <w:rsid w:val="006A5A7E"/>
    <w:rsid w:val="006A70DE"/>
    <w:rsid w:val="006B1D86"/>
    <w:rsid w:val="006B21E6"/>
    <w:rsid w:val="006B270B"/>
    <w:rsid w:val="006B3A49"/>
    <w:rsid w:val="006B49BF"/>
    <w:rsid w:val="006B507B"/>
    <w:rsid w:val="006B537A"/>
    <w:rsid w:val="006B56EF"/>
    <w:rsid w:val="006B6FD7"/>
    <w:rsid w:val="006B7CE3"/>
    <w:rsid w:val="006C069C"/>
    <w:rsid w:val="006C0CEA"/>
    <w:rsid w:val="006C2A12"/>
    <w:rsid w:val="006C2A45"/>
    <w:rsid w:val="006C3855"/>
    <w:rsid w:val="006C5BDD"/>
    <w:rsid w:val="006C7103"/>
    <w:rsid w:val="006C79CF"/>
    <w:rsid w:val="006D153E"/>
    <w:rsid w:val="006D2980"/>
    <w:rsid w:val="006D4F33"/>
    <w:rsid w:val="006E07F2"/>
    <w:rsid w:val="006E1BBB"/>
    <w:rsid w:val="006E460F"/>
    <w:rsid w:val="006E4BE9"/>
    <w:rsid w:val="006F0105"/>
    <w:rsid w:val="006F10F7"/>
    <w:rsid w:val="006F1775"/>
    <w:rsid w:val="006F1FE4"/>
    <w:rsid w:val="006F234F"/>
    <w:rsid w:val="006F2D6B"/>
    <w:rsid w:val="006F3A40"/>
    <w:rsid w:val="006F48BB"/>
    <w:rsid w:val="006F5FF4"/>
    <w:rsid w:val="00702B32"/>
    <w:rsid w:val="00703CC2"/>
    <w:rsid w:val="00703FB2"/>
    <w:rsid w:val="00705DC0"/>
    <w:rsid w:val="00710AC0"/>
    <w:rsid w:val="00711496"/>
    <w:rsid w:val="007116E7"/>
    <w:rsid w:val="007117FA"/>
    <w:rsid w:val="007124F7"/>
    <w:rsid w:val="00713C80"/>
    <w:rsid w:val="007225E5"/>
    <w:rsid w:val="007238B7"/>
    <w:rsid w:val="007247B2"/>
    <w:rsid w:val="00725357"/>
    <w:rsid w:val="00727AFF"/>
    <w:rsid w:val="00731C0C"/>
    <w:rsid w:val="00734730"/>
    <w:rsid w:val="00735659"/>
    <w:rsid w:val="00741BFA"/>
    <w:rsid w:val="00747C5A"/>
    <w:rsid w:val="007508AD"/>
    <w:rsid w:val="00753A87"/>
    <w:rsid w:val="007557D7"/>
    <w:rsid w:val="00756EE3"/>
    <w:rsid w:val="007578D1"/>
    <w:rsid w:val="0075794E"/>
    <w:rsid w:val="007662A5"/>
    <w:rsid w:val="00766470"/>
    <w:rsid w:val="00766770"/>
    <w:rsid w:val="00766B48"/>
    <w:rsid w:val="00770B7F"/>
    <w:rsid w:val="00770D13"/>
    <w:rsid w:val="007722D1"/>
    <w:rsid w:val="00773361"/>
    <w:rsid w:val="007735BE"/>
    <w:rsid w:val="007764CB"/>
    <w:rsid w:val="00780257"/>
    <w:rsid w:val="00780419"/>
    <w:rsid w:val="0078421F"/>
    <w:rsid w:val="007857E9"/>
    <w:rsid w:val="007860A1"/>
    <w:rsid w:val="00786CDB"/>
    <w:rsid w:val="00786E35"/>
    <w:rsid w:val="00791783"/>
    <w:rsid w:val="00791B5A"/>
    <w:rsid w:val="0079506F"/>
    <w:rsid w:val="00795F07"/>
    <w:rsid w:val="0079677A"/>
    <w:rsid w:val="007967C2"/>
    <w:rsid w:val="00796B37"/>
    <w:rsid w:val="007A0BD6"/>
    <w:rsid w:val="007A1932"/>
    <w:rsid w:val="007A30DC"/>
    <w:rsid w:val="007A34B9"/>
    <w:rsid w:val="007A3622"/>
    <w:rsid w:val="007A56B5"/>
    <w:rsid w:val="007A63ED"/>
    <w:rsid w:val="007A7295"/>
    <w:rsid w:val="007B025D"/>
    <w:rsid w:val="007B2A76"/>
    <w:rsid w:val="007B2FCA"/>
    <w:rsid w:val="007B494F"/>
    <w:rsid w:val="007B4C06"/>
    <w:rsid w:val="007B56F1"/>
    <w:rsid w:val="007B58E9"/>
    <w:rsid w:val="007B6201"/>
    <w:rsid w:val="007B7216"/>
    <w:rsid w:val="007B7C05"/>
    <w:rsid w:val="007C09C5"/>
    <w:rsid w:val="007C20EB"/>
    <w:rsid w:val="007C2D3C"/>
    <w:rsid w:val="007C46FF"/>
    <w:rsid w:val="007C557E"/>
    <w:rsid w:val="007C675F"/>
    <w:rsid w:val="007D20DB"/>
    <w:rsid w:val="007D3841"/>
    <w:rsid w:val="007D3A09"/>
    <w:rsid w:val="007D5572"/>
    <w:rsid w:val="007D6063"/>
    <w:rsid w:val="007D682A"/>
    <w:rsid w:val="007D6CBD"/>
    <w:rsid w:val="007D6EEB"/>
    <w:rsid w:val="007D72D2"/>
    <w:rsid w:val="007D763C"/>
    <w:rsid w:val="007E19BD"/>
    <w:rsid w:val="007E2702"/>
    <w:rsid w:val="007E3D52"/>
    <w:rsid w:val="007E4285"/>
    <w:rsid w:val="007F0F11"/>
    <w:rsid w:val="007F23E1"/>
    <w:rsid w:val="007F28EA"/>
    <w:rsid w:val="007F28F2"/>
    <w:rsid w:val="007F310A"/>
    <w:rsid w:val="00801A24"/>
    <w:rsid w:val="00803798"/>
    <w:rsid w:val="00806A7B"/>
    <w:rsid w:val="008075D0"/>
    <w:rsid w:val="0081359B"/>
    <w:rsid w:val="008139B3"/>
    <w:rsid w:val="00814E4F"/>
    <w:rsid w:val="00816399"/>
    <w:rsid w:val="0082084F"/>
    <w:rsid w:val="00822182"/>
    <w:rsid w:val="008265E1"/>
    <w:rsid w:val="0082690E"/>
    <w:rsid w:val="008275C2"/>
    <w:rsid w:val="00831430"/>
    <w:rsid w:val="00832063"/>
    <w:rsid w:val="0083213B"/>
    <w:rsid w:val="008323BB"/>
    <w:rsid w:val="008329B0"/>
    <w:rsid w:val="00832F4A"/>
    <w:rsid w:val="00834AC3"/>
    <w:rsid w:val="00835FD7"/>
    <w:rsid w:val="008366F6"/>
    <w:rsid w:val="00840824"/>
    <w:rsid w:val="00840CFC"/>
    <w:rsid w:val="0084106A"/>
    <w:rsid w:val="0084299B"/>
    <w:rsid w:val="008430FE"/>
    <w:rsid w:val="0084343D"/>
    <w:rsid w:val="00845684"/>
    <w:rsid w:val="008514A6"/>
    <w:rsid w:val="00852A9B"/>
    <w:rsid w:val="00853DAE"/>
    <w:rsid w:val="0085472F"/>
    <w:rsid w:val="008566F8"/>
    <w:rsid w:val="00856893"/>
    <w:rsid w:val="00856F5C"/>
    <w:rsid w:val="00857526"/>
    <w:rsid w:val="00857812"/>
    <w:rsid w:val="00857CA5"/>
    <w:rsid w:val="00857DC0"/>
    <w:rsid w:val="008620F6"/>
    <w:rsid w:val="00862785"/>
    <w:rsid w:val="00863F54"/>
    <w:rsid w:val="00864159"/>
    <w:rsid w:val="00864E12"/>
    <w:rsid w:val="0086592F"/>
    <w:rsid w:val="00865A21"/>
    <w:rsid w:val="0086711E"/>
    <w:rsid w:val="00867DBC"/>
    <w:rsid w:val="00872D20"/>
    <w:rsid w:val="0087516B"/>
    <w:rsid w:val="00875FAC"/>
    <w:rsid w:val="00876521"/>
    <w:rsid w:val="008826C9"/>
    <w:rsid w:val="00883F68"/>
    <w:rsid w:val="00885DFD"/>
    <w:rsid w:val="008861A0"/>
    <w:rsid w:val="0088744C"/>
    <w:rsid w:val="00887F59"/>
    <w:rsid w:val="00892292"/>
    <w:rsid w:val="0089267C"/>
    <w:rsid w:val="008933C1"/>
    <w:rsid w:val="008939F9"/>
    <w:rsid w:val="00895588"/>
    <w:rsid w:val="008966AD"/>
    <w:rsid w:val="00896A14"/>
    <w:rsid w:val="0089755A"/>
    <w:rsid w:val="008A0D0B"/>
    <w:rsid w:val="008A24E0"/>
    <w:rsid w:val="008A37E5"/>
    <w:rsid w:val="008A40DA"/>
    <w:rsid w:val="008A488D"/>
    <w:rsid w:val="008A66C3"/>
    <w:rsid w:val="008A6710"/>
    <w:rsid w:val="008B083C"/>
    <w:rsid w:val="008B0C06"/>
    <w:rsid w:val="008B1137"/>
    <w:rsid w:val="008B1F91"/>
    <w:rsid w:val="008B343C"/>
    <w:rsid w:val="008B3EB2"/>
    <w:rsid w:val="008B41A8"/>
    <w:rsid w:val="008B53DE"/>
    <w:rsid w:val="008B6E50"/>
    <w:rsid w:val="008B6E53"/>
    <w:rsid w:val="008C18DD"/>
    <w:rsid w:val="008C21C9"/>
    <w:rsid w:val="008C2488"/>
    <w:rsid w:val="008C3E41"/>
    <w:rsid w:val="008C64BC"/>
    <w:rsid w:val="008D2510"/>
    <w:rsid w:val="008D3595"/>
    <w:rsid w:val="008D6B51"/>
    <w:rsid w:val="008D6B9B"/>
    <w:rsid w:val="008D7FB2"/>
    <w:rsid w:val="008E1204"/>
    <w:rsid w:val="008E2A2A"/>
    <w:rsid w:val="008E2F22"/>
    <w:rsid w:val="008E5286"/>
    <w:rsid w:val="008E53E0"/>
    <w:rsid w:val="008E5B55"/>
    <w:rsid w:val="008E7DB9"/>
    <w:rsid w:val="008F06F3"/>
    <w:rsid w:val="008F0D68"/>
    <w:rsid w:val="008F171C"/>
    <w:rsid w:val="008F1C59"/>
    <w:rsid w:val="008F3A97"/>
    <w:rsid w:val="008F5DF3"/>
    <w:rsid w:val="008F61A0"/>
    <w:rsid w:val="008F6258"/>
    <w:rsid w:val="008F6951"/>
    <w:rsid w:val="008F6D93"/>
    <w:rsid w:val="009028D7"/>
    <w:rsid w:val="00902BA4"/>
    <w:rsid w:val="00902DA9"/>
    <w:rsid w:val="00903B79"/>
    <w:rsid w:val="00903EC2"/>
    <w:rsid w:val="009066E2"/>
    <w:rsid w:val="00906C61"/>
    <w:rsid w:val="009105BF"/>
    <w:rsid w:val="00910814"/>
    <w:rsid w:val="00913718"/>
    <w:rsid w:val="00917C64"/>
    <w:rsid w:val="00921245"/>
    <w:rsid w:val="00921A61"/>
    <w:rsid w:val="00921E5C"/>
    <w:rsid w:val="009240F6"/>
    <w:rsid w:val="00924837"/>
    <w:rsid w:val="009254C9"/>
    <w:rsid w:val="00926174"/>
    <w:rsid w:val="0092720B"/>
    <w:rsid w:val="00930C49"/>
    <w:rsid w:val="009320E3"/>
    <w:rsid w:val="00932A13"/>
    <w:rsid w:val="009333CE"/>
    <w:rsid w:val="0093738C"/>
    <w:rsid w:val="009374C1"/>
    <w:rsid w:val="00937DAA"/>
    <w:rsid w:val="00940307"/>
    <w:rsid w:val="0094059F"/>
    <w:rsid w:val="00940A75"/>
    <w:rsid w:val="00942554"/>
    <w:rsid w:val="009433D1"/>
    <w:rsid w:val="009433F8"/>
    <w:rsid w:val="00944B10"/>
    <w:rsid w:val="00945590"/>
    <w:rsid w:val="009473BA"/>
    <w:rsid w:val="00951341"/>
    <w:rsid w:val="00952023"/>
    <w:rsid w:val="0095272D"/>
    <w:rsid w:val="00954471"/>
    <w:rsid w:val="009545E5"/>
    <w:rsid w:val="00954ACF"/>
    <w:rsid w:val="00955148"/>
    <w:rsid w:val="009553E0"/>
    <w:rsid w:val="009558E2"/>
    <w:rsid w:val="00955AC6"/>
    <w:rsid w:val="00955FDB"/>
    <w:rsid w:val="009567EF"/>
    <w:rsid w:val="00956DB0"/>
    <w:rsid w:val="00961361"/>
    <w:rsid w:val="00961CEA"/>
    <w:rsid w:val="00963004"/>
    <w:rsid w:val="00963681"/>
    <w:rsid w:val="0096397C"/>
    <w:rsid w:val="00966083"/>
    <w:rsid w:val="00966953"/>
    <w:rsid w:val="0096700D"/>
    <w:rsid w:val="00970ACB"/>
    <w:rsid w:val="00970C2F"/>
    <w:rsid w:val="00972E2D"/>
    <w:rsid w:val="009757AC"/>
    <w:rsid w:val="00975DF5"/>
    <w:rsid w:val="0097653F"/>
    <w:rsid w:val="00976C5D"/>
    <w:rsid w:val="009804F0"/>
    <w:rsid w:val="00982349"/>
    <w:rsid w:val="0098362A"/>
    <w:rsid w:val="009850C5"/>
    <w:rsid w:val="00985CC9"/>
    <w:rsid w:val="00986998"/>
    <w:rsid w:val="00987105"/>
    <w:rsid w:val="009874D1"/>
    <w:rsid w:val="00987CF7"/>
    <w:rsid w:val="009903C4"/>
    <w:rsid w:val="00990916"/>
    <w:rsid w:val="009911AE"/>
    <w:rsid w:val="0099319E"/>
    <w:rsid w:val="00994C84"/>
    <w:rsid w:val="00994DB6"/>
    <w:rsid w:val="009959E1"/>
    <w:rsid w:val="00996792"/>
    <w:rsid w:val="009A1436"/>
    <w:rsid w:val="009A15CF"/>
    <w:rsid w:val="009A1786"/>
    <w:rsid w:val="009A1E37"/>
    <w:rsid w:val="009A2C18"/>
    <w:rsid w:val="009A3231"/>
    <w:rsid w:val="009A64DC"/>
    <w:rsid w:val="009A76E0"/>
    <w:rsid w:val="009B003F"/>
    <w:rsid w:val="009B086E"/>
    <w:rsid w:val="009B2475"/>
    <w:rsid w:val="009B35AC"/>
    <w:rsid w:val="009B3E3B"/>
    <w:rsid w:val="009B5361"/>
    <w:rsid w:val="009B6A60"/>
    <w:rsid w:val="009B7F32"/>
    <w:rsid w:val="009C0A0C"/>
    <w:rsid w:val="009C1B83"/>
    <w:rsid w:val="009C2C1D"/>
    <w:rsid w:val="009C39FD"/>
    <w:rsid w:val="009C6F8F"/>
    <w:rsid w:val="009C74CA"/>
    <w:rsid w:val="009C75CE"/>
    <w:rsid w:val="009D0D90"/>
    <w:rsid w:val="009D1AD8"/>
    <w:rsid w:val="009D45BC"/>
    <w:rsid w:val="009D64C5"/>
    <w:rsid w:val="009E0AD0"/>
    <w:rsid w:val="009E0FC0"/>
    <w:rsid w:val="009E14F1"/>
    <w:rsid w:val="009E23F7"/>
    <w:rsid w:val="009E4F0C"/>
    <w:rsid w:val="009E50B3"/>
    <w:rsid w:val="009F037A"/>
    <w:rsid w:val="009F03A5"/>
    <w:rsid w:val="009F1A6F"/>
    <w:rsid w:val="009F45FA"/>
    <w:rsid w:val="009F6526"/>
    <w:rsid w:val="00A004F5"/>
    <w:rsid w:val="00A01E8D"/>
    <w:rsid w:val="00A0354E"/>
    <w:rsid w:val="00A06459"/>
    <w:rsid w:val="00A1318A"/>
    <w:rsid w:val="00A13AAF"/>
    <w:rsid w:val="00A1419A"/>
    <w:rsid w:val="00A14713"/>
    <w:rsid w:val="00A16856"/>
    <w:rsid w:val="00A20404"/>
    <w:rsid w:val="00A205B9"/>
    <w:rsid w:val="00A205C3"/>
    <w:rsid w:val="00A22BB0"/>
    <w:rsid w:val="00A23D0C"/>
    <w:rsid w:val="00A24BDD"/>
    <w:rsid w:val="00A24E00"/>
    <w:rsid w:val="00A30251"/>
    <w:rsid w:val="00A32831"/>
    <w:rsid w:val="00A32E95"/>
    <w:rsid w:val="00A34C4F"/>
    <w:rsid w:val="00A37604"/>
    <w:rsid w:val="00A4128E"/>
    <w:rsid w:val="00A41DF6"/>
    <w:rsid w:val="00A41E87"/>
    <w:rsid w:val="00A42018"/>
    <w:rsid w:val="00A42811"/>
    <w:rsid w:val="00A42A2A"/>
    <w:rsid w:val="00A42E7C"/>
    <w:rsid w:val="00A43A3B"/>
    <w:rsid w:val="00A43EAC"/>
    <w:rsid w:val="00A444B2"/>
    <w:rsid w:val="00A44FA9"/>
    <w:rsid w:val="00A47949"/>
    <w:rsid w:val="00A47E36"/>
    <w:rsid w:val="00A542A4"/>
    <w:rsid w:val="00A55380"/>
    <w:rsid w:val="00A55C8D"/>
    <w:rsid w:val="00A563A1"/>
    <w:rsid w:val="00A565D9"/>
    <w:rsid w:val="00A5780B"/>
    <w:rsid w:val="00A61439"/>
    <w:rsid w:val="00A614E5"/>
    <w:rsid w:val="00A6254F"/>
    <w:rsid w:val="00A64913"/>
    <w:rsid w:val="00A65000"/>
    <w:rsid w:val="00A6512E"/>
    <w:rsid w:val="00A65598"/>
    <w:rsid w:val="00A70E08"/>
    <w:rsid w:val="00A7111E"/>
    <w:rsid w:val="00A715BB"/>
    <w:rsid w:val="00A71EC6"/>
    <w:rsid w:val="00A72538"/>
    <w:rsid w:val="00A7365D"/>
    <w:rsid w:val="00A746D8"/>
    <w:rsid w:val="00A7484F"/>
    <w:rsid w:val="00A751A1"/>
    <w:rsid w:val="00A7698E"/>
    <w:rsid w:val="00A774E6"/>
    <w:rsid w:val="00A7770A"/>
    <w:rsid w:val="00A801D6"/>
    <w:rsid w:val="00A8380E"/>
    <w:rsid w:val="00A8460D"/>
    <w:rsid w:val="00A859C2"/>
    <w:rsid w:val="00A86B64"/>
    <w:rsid w:val="00A90A1F"/>
    <w:rsid w:val="00A90B0D"/>
    <w:rsid w:val="00A9135B"/>
    <w:rsid w:val="00A9195B"/>
    <w:rsid w:val="00A91D95"/>
    <w:rsid w:val="00A9226F"/>
    <w:rsid w:val="00A95209"/>
    <w:rsid w:val="00A957FF"/>
    <w:rsid w:val="00A95F3D"/>
    <w:rsid w:val="00AA00C6"/>
    <w:rsid w:val="00AA032B"/>
    <w:rsid w:val="00AA1BDD"/>
    <w:rsid w:val="00AA27F4"/>
    <w:rsid w:val="00AA3EE3"/>
    <w:rsid w:val="00AA4229"/>
    <w:rsid w:val="00AA524D"/>
    <w:rsid w:val="00AA6B27"/>
    <w:rsid w:val="00AB244F"/>
    <w:rsid w:val="00AB2DFF"/>
    <w:rsid w:val="00AB2E7A"/>
    <w:rsid w:val="00AB4819"/>
    <w:rsid w:val="00AB5E84"/>
    <w:rsid w:val="00AC067C"/>
    <w:rsid w:val="00AC0AF5"/>
    <w:rsid w:val="00AC1524"/>
    <w:rsid w:val="00AC178D"/>
    <w:rsid w:val="00AC1FD1"/>
    <w:rsid w:val="00AC2344"/>
    <w:rsid w:val="00AC3E62"/>
    <w:rsid w:val="00AC44FB"/>
    <w:rsid w:val="00AC5CB2"/>
    <w:rsid w:val="00AC6A13"/>
    <w:rsid w:val="00AD0A91"/>
    <w:rsid w:val="00AD0C34"/>
    <w:rsid w:val="00AD1C3D"/>
    <w:rsid w:val="00AD2420"/>
    <w:rsid w:val="00AD2A58"/>
    <w:rsid w:val="00AD42E9"/>
    <w:rsid w:val="00AD6776"/>
    <w:rsid w:val="00AE2C70"/>
    <w:rsid w:val="00AE538D"/>
    <w:rsid w:val="00AE5CB1"/>
    <w:rsid w:val="00AF06EA"/>
    <w:rsid w:val="00AF1046"/>
    <w:rsid w:val="00AF2FBE"/>
    <w:rsid w:val="00AF420B"/>
    <w:rsid w:val="00AF6F9B"/>
    <w:rsid w:val="00AF7C72"/>
    <w:rsid w:val="00B01F95"/>
    <w:rsid w:val="00B03800"/>
    <w:rsid w:val="00B03E5B"/>
    <w:rsid w:val="00B04B16"/>
    <w:rsid w:val="00B04B95"/>
    <w:rsid w:val="00B0569B"/>
    <w:rsid w:val="00B06CAB"/>
    <w:rsid w:val="00B078B1"/>
    <w:rsid w:val="00B100CD"/>
    <w:rsid w:val="00B108A4"/>
    <w:rsid w:val="00B10B4E"/>
    <w:rsid w:val="00B11FDF"/>
    <w:rsid w:val="00B128EE"/>
    <w:rsid w:val="00B12B32"/>
    <w:rsid w:val="00B21602"/>
    <w:rsid w:val="00B242C9"/>
    <w:rsid w:val="00B276A6"/>
    <w:rsid w:val="00B33DA2"/>
    <w:rsid w:val="00B37251"/>
    <w:rsid w:val="00B37764"/>
    <w:rsid w:val="00B37902"/>
    <w:rsid w:val="00B37C83"/>
    <w:rsid w:val="00B37F96"/>
    <w:rsid w:val="00B40419"/>
    <w:rsid w:val="00B4058D"/>
    <w:rsid w:val="00B40CD6"/>
    <w:rsid w:val="00B41E1E"/>
    <w:rsid w:val="00B43655"/>
    <w:rsid w:val="00B4453E"/>
    <w:rsid w:val="00B44ADD"/>
    <w:rsid w:val="00B52A64"/>
    <w:rsid w:val="00B5312E"/>
    <w:rsid w:val="00B533FB"/>
    <w:rsid w:val="00B5404E"/>
    <w:rsid w:val="00B54FB2"/>
    <w:rsid w:val="00B56960"/>
    <w:rsid w:val="00B57232"/>
    <w:rsid w:val="00B60223"/>
    <w:rsid w:val="00B61FBD"/>
    <w:rsid w:val="00B63304"/>
    <w:rsid w:val="00B63C8C"/>
    <w:rsid w:val="00B641F1"/>
    <w:rsid w:val="00B6466A"/>
    <w:rsid w:val="00B64747"/>
    <w:rsid w:val="00B706FC"/>
    <w:rsid w:val="00B70949"/>
    <w:rsid w:val="00B71324"/>
    <w:rsid w:val="00B72356"/>
    <w:rsid w:val="00B754D7"/>
    <w:rsid w:val="00B75D2A"/>
    <w:rsid w:val="00B76E73"/>
    <w:rsid w:val="00B8015D"/>
    <w:rsid w:val="00B80EF8"/>
    <w:rsid w:val="00B82D2A"/>
    <w:rsid w:val="00B83310"/>
    <w:rsid w:val="00B8402F"/>
    <w:rsid w:val="00B842CA"/>
    <w:rsid w:val="00B84E40"/>
    <w:rsid w:val="00B8769F"/>
    <w:rsid w:val="00B876F3"/>
    <w:rsid w:val="00B903D7"/>
    <w:rsid w:val="00B911B1"/>
    <w:rsid w:val="00B91379"/>
    <w:rsid w:val="00B91C41"/>
    <w:rsid w:val="00B9292B"/>
    <w:rsid w:val="00B94394"/>
    <w:rsid w:val="00B962E0"/>
    <w:rsid w:val="00BA03DB"/>
    <w:rsid w:val="00BA04A6"/>
    <w:rsid w:val="00BA24EA"/>
    <w:rsid w:val="00BA3503"/>
    <w:rsid w:val="00BA49E9"/>
    <w:rsid w:val="00BA538F"/>
    <w:rsid w:val="00BA54A3"/>
    <w:rsid w:val="00BA5F0C"/>
    <w:rsid w:val="00BA648C"/>
    <w:rsid w:val="00BA69DE"/>
    <w:rsid w:val="00BB006C"/>
    <w:rsid w:val="00BB1E36"/>
    <w:rsid w:val="00BB287E"/>
    <w:rsid w:val="00BB30FF"/>
    <w:rsid w:val="00BB3F30"/>
    <w:rsid w:val="00BB4D61"/>
    <w:rsid w:val="00BB712F"/>
    <w:rsid w:val="00BC1F3E"/>
    <w:rsid w:val="00BC314C"/>
    <w:rsid w:val="00BC3262"/>
    <w:rsid w:val="00BC639F"/>
    <w:rsid w:val="00BC7870"/>
    <w:rsid w:val="00BD3779"/>
    <w:rsid w:val="00BD4ADE"/>
    <w:rsid w:val="00BE0568"/>
    <w:rsid w:val="00BE0681"/>
    <w:rsid w:val="00BE36CD"/>
    <w:rsid w:val="00BE44D3"/>
    <w:rsid w:val="00BE4572"/>
    <w:rsid w:val="00BE69A8"/>
    <w:rsid w:val="00BE77CF"/>
    <w:rsid w:val="00BF0F39"/>
    <w:rsid w:val="00BF3D36"/>
    <w:rsid w:val="00BF4595"/>
    <w:rsid w:val="00BF51A7"/>
    <w:rsid w:val="00BF5F22"/>
    <w:rsid w:val="00BF5F3E"/>
    <w:rsid w:val="00BF6411"/>
    <w:rsid w:val="00BF6BC6"/>
    <w:rsid w:val="00BF6D6E"/>
    <w:rsid w:val="00BF79FD"/>
    <w:rsid w:val="00C02068"/>
    <w:rsid w:val="00C0217E"/>
    <w:rsid w:val="00C028C5"/>
    <w:rsid w:val="00C03391"/>
    <w:rsid w:val="00C035B2"/>
    <w:rsid w:val="00C044F0"/>
    <w:rsid w:val="00C054F3"/>
    <w:rsid w:val="00C05816"/>
    <w:rsid w:val="00C062BB"/>
    <w:rsid w:val="00C06AAE"/>
    <w:rsid w:val="00C06CDD"/>
    <w:rsid w:val="00C07176"/>
    <w:rsid w:val="00C100E1"/>
    <w:rsid w:val="00C10C35"/>
    <w:rsid w:val="00C11681"/>
    <w:rsid w:val="00C14379"/>
    <w:rsid w:val="00C17272"/>
    <w:rsid w:val="00C20F51"/>
    <w:rsid w:val="00C21ED4"/>
    <w:rsid w:val="00C22BBE"/>
    <w:rsid w:val="00C230ED"/>
    <w:rsid w:val="00C25346"/>
    <w:rsid w:val="00C25500"/>
    <w:rsid w:val="00C26393"/>
    <w:rsid w:val="00C2656F"/>
    <w:rsid w:val="00C27D81"/>
    <w:rsid w:val="00C305C4"/>
    <w:rsid w:val="00C3290D"/>
    <w:rsid w:val="00C32E55"/>
    <w:rsid w:val="00C33480"/>
    <w:rsid w:val="00C33D82"/>
    <w:rsid w:val="00C35FF2"/>
    <w:rsid w:val="00C37D11"/>
    <w:rsid w:val="00C4047C"/>
    <w:rsid w:val="00C40A29"/>
    <w:rsid w:val="00C41467"/>
    <w:rsid w:val="00C4160F"/>
    <w:rsid w:val="00C42584"/>
    <w:rsid w:val="00C429CE"/>
    <w:rsid w:val="00C429FF"/>
    <w:rsid w:val="00C431E0"/>
    <w:rsid w:val="00C4357E"/>
    <w:rsid w:val="00C43BF1"/>
    <w:rsid w:val="00C444C6"/>
    <w:rsid w:val="00C44664"/>
    <w:rsid w:val="00C44FC2"/>
    <w:rsid w:val="00C45BC7"/>
    <w:rsid w:val="00C47692"/>
    <w:rsid w:val="00C5014F"/>
    <w:rsid w:val="00C50C8B"/>
    <w:rsid w:val="00C512D4"/>
    <w:rsid w:val="00C513E0"/>
    <w:rsid w:val="00C51D89"/>
    <w:rsid w:val="00C52E7D"/>
    <w:rsid w:val="00C5526B"/>
    <w:rsid w:val="00C5556C"/>
    <w:rsid w:val="00C5581D"/>
    <w:rsid w:val="00C55DCA"/>
    <w:rsid w:val="00C56792"/>
    <w:rsid w:val="00C5681F"/>
    <w:rsid w:val="00C70E06"/>
    <w:rsid w:val="00C718FE"/>
    <w:rsid w:val="00C7225E"/>
    <w:rsid w:val="00C72BDB"/>
    <w:rsid w:val="00C745E2"/>
    <w:rsid w:val="00C75FF6"/>
    <w:rsid w:val="00C768CC"/>
    <w:rsid w:val="00C77A31"/>
    <w:rsid w:val="00C77C38"/>
    <w:rsid w:val="00C77F9F"/>
    <w:rsid w:val="00C800B2"/>
    <w:rsid w:val="00C817F2"/>
    <w:rsid w:val="00C81E70"/>
    <w:rsid w:val="00C82D2F"/>
    <w:rsid w:val="00C83BDF"/>
    <w:rsid w:val="00C8727C"/>
    <w:rsid w:val="00C90E16"/>
    <w:rsid w:val="00C91BBE"/>
    <w:rsid w:val="00C92052"/>
    <w:rsid w:val="00C947A4"/>
    <w:rsid w:val="00C94A90"/>
    <w:rsid w:val="00C965C7"/>
    <w:rsid w:val="00C96B99"/>
    <w:rsid w:val="00C96D85"/>
    <w:rsid w:val="00CA1F1F"/>
    <w:rsid w:val="00CA4325"/>
    <w:rsid w:val="00CA519C"/>
    <w:rsid w:val="00CB17AD"/>
    <w:rsid w:val="00CB3D3C"/>
    <w:rsid w:val="00CB57D7"/>
    <w:rsid w:val="00CB60AD"/>
    <w:rsid w:val="00CB708B"/>
    <w:rsid w:val="00CC0C01"/>
    <w:rsid w:val="00CC1B79"/>
    <w:rsid w:val="00CC4243"/>
    <w:rsid w:val="00CD01C0"/>
    <w:rsid w:val="00CD2479"/>
    <w:rsid w:val="00CD3DE5"/>
    <w:rsid w:val="00CD44CC"/>
    <w:rsid w:val="00CD49F0"/>
    <w:rsid w:val="00CD5BFC"/>
    <w:rsid w:val="00CD68CE"/>
    <w:rsid w:val="00CD79B6"/>
    <w:rsid w:val="00CE1461"/>
    <w:rsid w:val="00CE280D"/>
    <w:rsid w:val="00CE33D7"/>
    <w:rsid w:val="00CE413D"/>
    <w:rsid w:val="00CE5324"/>
    <w:rsid w:val="00CF0F34"/>
    <w:rsid w:val="00CF12A6"/>
    <w:rsid w:val="00CF2CC8"/>
    <w:rsid w:val="00CF3CC0"/>
    <w:rsid w:val="00CF4418"/>
    <w:rsid w:val="00CF5005"/>
    <w:rsid w:val="00CF624E"/>
    <w:rsid w:val="00CF69E0"/>
    <w:rsid w:val="00D0020C"/>
    <w:rsid w:val="00D02C94"/>
    <w:rsid w:val="00D02E92"/>
    <w:rsid w:val="00D03A29"/>
    <w:rsid w:val="00D063D1"/>
    <w:rsid w:val="00D06676"/>
    <w:rsid w:val="00D11FD8"/>
    <w:rsid w:val="00D1539D"/>
    <w:rsid w:val="00D166B0"/>
    <w:rsid w:val="00D20030"/>
    <w:rsid w:val="00D21B9F"/>
    <w:rsid w:val="00D22195"/>
    <w:rsid w:val="00D253E5"/>
    <w:rsid w:val="00D2639F"/>
    <w:rsid w:val="00D30447"/>
    <w:rsid w:val="00D306EF"/>
    <w:rsid w:val="00D30783"/>
    <w:rsid w:val="00D333B6"/>
    <w:rsid w:val="00D33415"/>
    <w:rsid w:val="00D3504C"/>
    <w:rsid w:val="00D352FB"/>
    <w:rsid w:val="00D3548D"/>
    <w:rsid w:val="00D42329"/>
    <w:rsid w:val="00D42CBE"/>
    <w:rsid w:val="00D440F9"/>
    <w:rsid w:val="00D4503D"/>
    <w:rsid w:val="00D452E1"/>
    <w:rsid w:val="00D46172"/>
    <w:rsid w:val="00D4741C"/>
    <w:rsid w:val="00D47932"/>
    <w:rsid w:val="00D50AA6"/>
    <w:rsid w:val="00D51A22"/>
    <w:rsid w:val="00D52618"/>
    <w:rsid w:val="00D532CC"/>
    <w:rsid w:val="00D53530"/>
    <w:rsid w:val="00D54FB6"/>
    <w:rsid w:val="00D56399"/>
    <w:rsid w:val="00D62205"/>
    <w:rsid w:val="00D6289E"/>
    <w:rsid w:val="00D63026"/>
    <w:rsid w:val="00D64FDC"/>
    <w:rsid w:val="00D66BE7"/>
    <w:rsid w:val="00D671B8"/>
    <w:rsid w:val="00D67CB9"/>
    <w:rsid w:val="00D717DD"/>
    <w:rsid w:val="00D72782"/>
    <w:rsid w:val="00D75966"/>
    <w:rsid w:val="00D75B32"/>
    <w:rsid w:val="00D75EDE"/>
    <w:rsid w:val="00D774DE"/>
    <w:rsid w:val="00D83329"/>
    <w:rsid w:val="00D83745"/>
    <w:rsid w:val="00D84526"/>
    <w:rsid w:val="00D853E2"/>
    <w:rsid w:val="00D870EF"/>
    <w:rsid w:val="00D91214"/>
    <w:rsid w:val="00D915A3"/>
    <w:rsid w:val="00D915E2"/>
    <w:rsid w:val="00D91EDA"/>
    <w:rsid w:val="00D922FA"/>
    <w:rsid w:val="00D92DFB"/>
    <w:rsid w:val="00D92EAD"/>
    <w:rsid w:val="00D953D5"/>
    <w:rsid w:val="00D96B65"/>
    <w:rsid w:val="00D971E9"/>
    <w:rsid w:val="00DA25A0"/>
    <w:rsid w:val="00DA5175"/>
    <w:rsid w:val="00DA582B"/>
    <w:rsid w:val="00DA5F2D"/>
    <w:rsid w:val="00DA6545"/>
    <w:rsid w:val="00DA6A52"/>
    <w:rsid w:val="00DB27CA"/>
    <w:rsid w:val="00DB4DE7"/>
    <w:rsid w:val="00DB60AF"/>
    <w:rsid w:val="00DB6995"/>
    <w:rsid w:val="00DC33EA"/>
    <w:rsid w:val="00DC37A6"/>
    <w:rsid w:val="00DC5FC1"/>
    <w:rsid w:val="00DC6B94"/>
    <w:rsid w:val="00DD0777"/>
    <w:rsid w:val="00DD0B54"/>
    <w:rsid w:val="00DD165B"/>
    <w:rsid w:val="00DD1EAA"/>
    <w:rsid w:val="00DD338A"/>
    <w:rsid w:val="00DD3E88"/>
    <w:rsid w:val="00DD581D"/>
    <w:rsid w:val="00DD5B29"/>
    <w:rsid w:val="00DD6B2E"/>
    <w:rsid w:val="00DD6CFE"/>
    <w:rsid w:val="00DE022D"/>
    <w:rsid w:val="00DE0AA0"/>
    <w:rsid w:val="00DE29ED"/>
    <w:rsid w:val="00DE543B"/>
    <w:rsid w:val="00DE5E16"/>
    <w:rsid w:val="00DF0603"/>
    <w:rsid w:val="00DF10EE"/>
    <w:rsid w:val="00DF35D1"/>
    <w:rsid w:val="00DF7D08"/>
    <w:rsid w:val="00E04D8D"/>
    <w:rsid w:val="00E05D1B"/>
    <w:rsid w:val="00E071B9"/>
    <w:rsid w:val="00E072B8"/>
    <w:rsid w:val="00E12690"/>
    <w:rsid w:val="00E1315B"/>
    <w:rsid w:val="00E1328C"/>
    <w:rsid w:val="00E136C5"/>
    <w:rsid w:val="00E14A33"/>
    <w:rsid w:val="00E21719"/>
    <w:rsid w:val="00E23104"/>
    <w:rsid w:val="00E23963"/>
    <w:rsid w:val="00E23CCE"/>
    <w:rsid w:val="00E24752"/>
    <w:rsid w:val="00E262B0"/>
    <w:rsid w:val="00E26BC2"/>
    <w:rsid w:val="00E26BDE"/>
    <w:rsid w:val="00E2718C"/>
    <w:rsid w:val="00E31CF5"/>
    <w:rsid w:val="00E321B3"/>
    <w:rsid w:val="00E32B59"/>
    <w:rsid w:val="00E36F33"/>
    <w:rsid w:val="00E37A59"/>
    <w:rsid w:val="00E4012A"/>
    <w:rsid w:val="00E40C06"/>
    <w:rsid w:val="00E41CC4"/>
    <w:rsid w:val="00E41E21"/>
    <w:rsid w:val="00E42CAF"/>
    <w:rsid w:val="00E4322B"/>
    <w:rsid w:val="00E43320"/>
    <w:rsid w:val="00E43FA8"/>
    <w:rsid w:val="00E45C41"/>
    <w:rsid w:val="00E46717"/>
    <w:rsid w:val="00E473C2"/>
    <w:rsid w:val="00E4747E"/>
    <w:rsid w:val="00E503ED"/>
    <w:rsid w:val="00E50643"/>
    <w:rsid w:val="00E50850"/>
    <w:rsid w:val="00E509BC"/>
    <w:rsid w:val="00E51F73"/>
    <w:rsid w:val="00E5228A"/>
    <w:rsid w:val="00E52F64"/>
    <w:rsid w:val="00E56247"/>
    <w:rsid w:val="00E56314"/>
    <w:rsid w:val="00E6061A"/>
    <w:rsid w:val="00E61006"/>
    <w:rsid w:val="00E624CC"/>
    <w:rsid w:val="00E63507"/>
    <w:rsid w:val="00E67F36"/>
    <w:rsid w:val="00E709A8"/>
    <w:rsid w:val="00E70A9B"/>
    <w:rsid w:val="00E720A2"/>
    <w:rsid w:val="00E740EA"/>
    <w:rsid w:val="00E7488D"/>
    <w:rsid w:val="00E74D22"/>
    <w:rsid w:val="00E751EF"/>
    <w:rsid w:val="00E777DD"/>
    <w:rsid w:val="00E77EE7"/>
    <w:rsid w:val="00E8190B"/>
    <w:rsid w:val="00E821F2"/>
    <w:rsid w:val="00E85615"/>
    <w:rsid w:val="00E865D0"/>
    <w:rsid w:val="00E87BA8"/>
    <w:rsid w:val="00E87C3B"/>
    <w:rsid w:val="00E87E43"/>
    <w:rsid w:val="00E87E84"/>
    <w:rsid w:val="00E91CF3"/>
    <w:rsid w:val="00E94928"/>
    <w:rsid w:val="00EA181B"/>
    <w:rsid w:val="00EA26A5"/>
    <w:rsid w:val="00EA385C"/>
    <w:rsid w:val="00EA3A06"/>
    <w:rsid w:val="00EA4797"/>
    <w:rsid w:val="00EA5FFC"/>
    <w:rsid w:val="00EA6209"/>
    <w:rsid w:val="00EA654F"/>
    <w:rsid w:val="00EA770E"/>
    <w:rsid w:val="00EB7A53"/>
    <w:rsid w:val="00EC0CEC"/>
    <w:rsid w:val="00EC239D"/>
    <w:rsid w:val="00EC2A42"/>
    <w:rsid w:val="00EC67C6"/>
    <w:rsid w:val="00EC7AC9"/>
    <w:rsid w:val="00ED0A17"/>
    <w:rsid w:val="00ED39A6"/>
    <w:rsid w:val="00ED47E2"/>
    <w:rsid w:val="00ED52F0"/>
    <w:rsid w:val="00ED6698"/>
    <w:rsid w:val="00ED67F3"/>
    <w:rsid w:val="00ED6A9E"/>
    <w:rsid w:val="00EE3A31"/>
    <w:rsid w:val="00EE3C24"/>
    <w:rsid w:val="00EE4A86"/>
    <w:rsid w:val="00EE4D60"/>
    <w:rsid w:val="00EE5910"/>
    <w:rsid w:val="00EE6CE1"/>
    <w:rsid w:val="00EE790D"/>
    <w:rsid w:val="00EF023F"/>
    <w:rsid w:val="00EF0980"/>
    <w:rsid w:val="00EF157A"/>
    <w:rsid w:val="00EF2234"/>
    <w:rsid w:val="00EF3439"/>
    <w:rsid w:val="00EF4B2A"/>
    <w:rsid w:val="00EF5E56"/>
    <w:rsid w:val="00EF657E"/>
    <w:rsid w:val="00EF7339"/>
    <w:rsid w:val="00EF74BD"/>
    <w:rsid w:val="00F00C59"/>
    <w:rsid w:val="00F01A51"/>
    <w:rsid w:val="00F02E05"/>
    <w:rsid w:val="00F0398B"/>
    <w:rsid w:val="00F05259"/>
    <w:rsid w:val="00F071CB"/>
    <w:rsid w:val="00F077EA"/>
    <w:rsid w:val="00F07996"/>
    <w:rsid w:val="00F11901"/>
    <w:rsid w:val="00F11C9D"/>
    <w:rsid w:val="00F11D60"/>
    <w:rsid w:val="00F12105"/>
    <w:rsid w:val="00F12C86"/>
    <w:rsid w:val="00F12DBD"/>
    <w:rsid w:val="00F13585"/>
    <w:rsid w:val="00F14B2F"/>
    <w:rsid w:val="00F15AC5"/>
    <w:rsid w:val="00F16411"/>
    <w:rsid w:val="00F200DA"/>
    <w:rsid w:val="00F202D2"/>
    <w:rsid w:val="00F210CC"/>
    <w:rsid w:val="00F222AA"/>
    <w:rsid w:val="00F224C6"/>
    <w:rsid w:val="00F226E3"/>
    <w:rsid w:val="00F22992"/>
    <w:rsid w:val="00F24D17"/>
    <w:rsid w:val="00F269EE"/>
    <w:rsid w:val="00F279D0"/>
    <w:rsid w:val="00F27E1F"/>
    <w:rsid w:val="00F3182C"/>
    <w:rsid w:val="00F319BA"/>
    <w:rsid w:val="00F3443B"/>
    <w:rsid w:val="00F3495F"/>
    <w:rsid w:val="00F35A95"/>
    <w:rsid w:val="00F35DAF"/>
    <w:rsid w:val="00F35FF1"/>
    <w:rsid w:val="00F403BE"/>
    <w:rsid w:val="00F425B4"/>
    <w:rsid w:val="00F43072"/>
    <w:rsid w:val="00F455ED"/>
    <w:rsid w:val="00F4698B"/>
    <w:rsid w:val="00F47F72"/>
    <w:rsid w:val="00F508BC"/>
    <w:rsid w:val="00F50E8E"/>
    <w:rsid w:val="00F516A9"/>
    <w:rsid w:val="00F5233D"/>
    <w:rsid w:val="00F538FD"/>
    <w:rsid w:val="00F54AE2"/>
    <w:rsid w:val="00F55876"/>
    <w:rsid w:val="00F5642B"/>
    <w:rsid w:val="00F607E6"/>
    <w:rsid w:val="00F60B6C"/>
    <w:rsid w:val="00F60F3A"/>
    <w:rsid w:val="00F61E5C"/>
    <w:rsid w:val="00F62193"/>
    <w:rsid w:val="00F63ACA"/>
    <w:rsid w:val="00F63D74"/>
    <w:rsid w:val="00F66E2E"/>
    <w:rsid w:val="00F67AEC"/>
    <w:rsid w:val="00F70D45"/>
    <w:rsid w:val="00F73498"/>
    <w:rsid w:val="00F80F84"/>
    <w:rsid w:val="00F818A9"/>
    <w:rsid w:val="00F83BFA"/>
    <w:rsid w:val="00F84812"/>
    <w:rsid w:val="00F853F0"/>
    <w:rsid w:val="00F862ED"/>
    <w:rsid w:val="00F87964"/>
    <w:rsid w:val="00F87A36"/>
    <w:rsid w:val="00F92A1F"/>
    <w:rsid w:val="00F952B8"/>
    <w:rsid w:val="00F9671D"/>
    <w:rsid w:val="00F96C1D"/>
    <w:rsid w:val="00FA2435"/>
    <w:rsid w:val="00FA3F36"/>
    <w:rsid w:val="00FA6529"/>
    <w:rsid w:val="00FB3C06"/>
    <w:rsid w:val="00FB4C18"/>
    <w:rsid w:val="00FB5938"/>
    <w:rsid w:val="00FB5D4B"/>
    <w:rsid w:val="00FB6BDC"/>
    <w:rsid w:val="00FB6D47"/>
    <w:rsid w:val="00FB704F"/>
    <w:rsid w:val="00FC02D2"/>
    <w:rsid w:val="00FC0BBA"/>
    <w:rsid w:val="00FC680C"/>
    <w:rsid w:val="00FC6918"/>
    <w:rsid w:val="00FC7935"/>
    <w:rsid w:val="00FD118A"/>
    <w:rsid w:val="00FD44F5"/>
    <w:rsid w:val="00FD5D49"/>
    <w:rsid w:val="00FE4505"/>
    <w:rsid w:val="00FE514C"/>
    <w:rsid w:val="00FE5C83"/>
    <w:rsid w:val="00FF1428"/>
    <w:rsid w:val="00FF2199"/>
    <w:rsid w:val="00FF32EA"/>
    <w:rsid w:val="00FF46EF"/>
    <w:rsid w:val="00FF4720"/>
    <w:rsid w:val="00FF541D"/>
    <w:rsid w:val="00FF5FC0"/>
    <w:rsid w:val="00FF621C"/>
    <w:rsid w:val="00FF7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shapelayout v:ext="edit">
      <o:idmap v:ext="edit" data="1"/>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qFormat="1"/>
    <w:lsdException w:name="Body Text 2" w:uiPriority="99"/>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3A40"/>
    <w:pPr>
      <w:autoSpaceDE w:val="0"/>
      <w:autoSpaceDN w:val="0"/>
      <w:adjustRightInd w:val="0"/>
    </w:pPr>
    <w:rPr>
      <w:sz w:val="24"/>
      <w:szCs w:val="24"/>
    </w:rPr>
  </w:style>
  <w:style w:type="paragraph" w:styleId="Heading1">
    <w:name w:val="heading 1"/>
    <w:basedOn w:val="Normal"/>
    <w:next w:val="Normal"/>
    <w:link w:val="Heading1Char"/>
    <w:uiPriority w:val="9"/>
    <w:qFormat/>
    <w:rsid w:val="001A6280"/>
    <w:pPr>
      <w:keepNext/>
      <w:widowControl w:val="0"/>
      <w:suppressAutoHyphens/>
      <w:autoSpaceDE/>
      <w:autoSpaceDN/>
      <w:adjustRightInd/>
      <w:spacing w:before="320" w:after="80" w:line="260" w:lineRule="exact"/>
      <w:ind w:left="320" w:hanging="320"/>
      <w:outlineLvl w:val="0"/>
    </w:pPr>
    <w:rPr>
      <w:rFonts w:ascii="Helvetica" w:hAnsi="Helvetica"/>
      <w:b/>
      <w:smallCaps/>
      <w:kern w:val="16"/>
      <w:sz w:val="23"/>
      <w:szCs w:val="20"/>
    </w:rPr>
  </w:style>
  <w:style w:type="paragraph" w:styleId="Heading2">
    <w:name w:val="heading 2"/>
    <w:basedOn w:val="Normal"/>
    <w:next w:val="Normal"/>
    <w:link w:val="Heading2Char"/>
    <w:unhideWhenUsed/>
    <w:qFormat/>
    <w:rsid w:val="00402D9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3,h3,l3,list 3,Head 3"/>
    <w:basedOn w:val="Normal"/>
    <w:next w:val="Normal"/>
    <w:link w:val="Heading3Char"/>
    <w:qFormat/>
    <w:rsid w:val="009066E2"/>
    <w:pPr>
      <w:keepNext/>
      <w:tabs>
        <w:tab w:val="num" w:pos="720"/>
      </w:tabs>
      <w:autoSpaceDE/>
      <w:autoSpaceDN/>
      <w:adjustRightInd/>
      <w:spacing w:before="360" w:after="240"/>
      <w:ind w:left="720" w:hanging="720"/>
      <w:jc w:val="both"/>
      <w:outlineLvl w:val="2"/>
    </w:pPr>
    <w:rPr>
      <w:rFonts w:ascii="Arial" w:hAnsi="Arial"/>
      <w:b/>
      <w:szCs w:val="20"/>
    </w:rPr>
  </w:style>
  <w:style w:type="paragraph" w:styleId="Heading4">
    <w:name w:val="heading 4"/>
    <w:basedOn w:val="Normal"/>
    <w:next w:val="Normal"/>
    <w:link w:val="Heading4Char"/>
    <w:qFormat/>
    <w:rsid w:val="009066E2"/>
    <w:pPr>
      <w:keepNext/>
      <w:tabs>
        <w:tab w:val="num" w:pos="864"/>
      </w:tabs>
      <w:autoSpaceDE/>
      <w:autoSpaceDN/>
      <w:adjustRightInd/>
      <w:spacing w:before="240" w:after="60"/>
      <w:ind w:left="864" w:hanging="864"/>
      <w:jc w:val="both"/>
      <w:outlineLvl w:val="3"/>
    </w:pPr>
    <w:rPr>
      <w:rFonts w:ascii="Arial" w:hAnsi="Arial"/>
      <w:b/>
      <w:sz w:val="22"/>
      <w:szCs w:val="20"/>
    </w:rPr>
  </w:style>
  <w:style w:type="paragraph" w:styleId="Heading5">
    <w:name w:val="heading 5"/>
    <w:basedOn w:val="Normal"/>
    <w:next w:val="Normal"/>
    <w:link w:val="Heading5Char"/>
    <w:qFormat/>
    <w:rsid w:val="009066E2"/>
    <w:pPr>
      <w:tabs>
        <w:tab w:val="num" w:pos="1008"/>
      </w:tabs>
      <w:autoSpaceDE/>
      <w:autoSpaceDN/>
      <w:adjustRightInd/>
      <w:spacing w:before="240" w:after="60"/>
      <w:ind w:left="1008" w:hanging="1008"/>
      <w:outlineLvl w:val="4"/>
    </w:pPr>
    <w:rPr>
      <w:b/>
      <w:bCs/>
      <w:i/>
      <w:iCs/>
      <w:sz w:val="26"/>
      <w:szCs w:val="26"/>
    </w:rPr>
  </w:style>
  <w:style w:type="paragraph" w:styleId="Heading6">
    <w:name w:val="heading 6"/>
    <w:basedOn w:val="Normal"/>
    <w:next w:val="Normal"/>
    <w:link w:val="Heading6Char"/>
    <w:qFormat/>
    <w:rsid w:val="009066E2"/>
    <w:pPr>
      <w:keepNext/>
      <w:tabs>
        <w:tab w:val="num" w:pos="1152"/>
      </w:tabs>
      <w:autoSpaceDE/>
      <w:autoSpaceDN/>
      <w:adjustRightInd/>
      <w:ind w:left="1152" w:hanging="1152"/>
      <w:outlineLvl w:val="5"/>
    </w:pPr>
    <w:rPr>
      <w:rFonts w:ascii="Tahoma" w:hAnsi="Tahoma" w:cs="Tahoma"/>
      <w:b/>
      <w:bCs/>
      <w:sz w:val="20"/>
    </w:rPr>
  </w:style>
  <w:style w:type="paragraph" w:styleId="Heading7">
    <w:name w:val="heading 7"/>
    <w:basedOn w:val="Normal"/>
    <w:next w:val="Normal"/>
    <w:link w:val="Heading7Char"/>
    <w:qFormat/>
    <w:rsid w:val="009066E2"/>
    <w:pPr>
      <w:keepNext/>
      <w:tabs>
        <w:tab w:val="num" w:pos="1296"/>
      </w:tabs>
      <w:spacing w:line="360" w:lineRule="auto"/>
      <w:ind w:left="1296" w:hanging="1296"/>
      <w:jc w:val="both"/>
      <w:outlineLvl w:val="6"/>
    </w:pPr>
    <w:rPr>
      <w:rFonts w:ascii="Arial" w:hAnsi="Arial" w:cs="Arial"/>
      <w:b/>
      <w:color w:val="000000"/>
      <w:szCs w:val="22"/>
    </w:rPr>
  </w:style>
  <w:style w:type="paragraph" w:styleId="Heading8">
    <w:name w:val="heading 8"/>
    <w:basedOn w:val="Normal"/>
    <w:next w:val="Normal"/>
    <w:link w:val="Heading8Char"/>
    <w:qFormat/>
    <w:rsid w:val="009066E2"/>
    <w:pPr>
      <w:tabs>
        <w:tab w:val="num" w:pos="1440"/>
      </w:tabs>
      <w:autoSpaceDE/>
      <w:autoSpaceDN/>
      <w:adjustRightInd/>
      <w:spacing w:before="240" w:after="60"/>
      <w:ind w:left="1440" w:hanging="1440"/>
      <w:jc w:val="both"/>
      <w:outlineLvl w:val="7"/>
    </w:pPr>
    <w:rPr>
      <w:rFonts w:ascii="Arial" w:hAnsi="Arial"/>
      <w:i/>
      <w:sz w:val="20"/>
      <w:szCs w:val="20"/>
    </w:rPr>
  </w:style>
  <w:style w:type="paragraph" w:styleId="Heading9">
    <w:name w:val="heading 9"/>
    <w:basedOn w:val="Normal"/>
    <w:next w:val="Normal"/>
    <w:link w:val="Heading9Char"/>
    <w:qFormat/>
    <w:rsid w:val="009066E2"/>
    <w:pPr>
      <w:tabs>
        <w:tab w:val="num" w:pos="1584"/>
      </w:tabs>
      <w:autoSpaceDE/>
      <w:autoSpaceDN/>
      <w:adjustRightInd/>
      <w:spacing w:before="240" w:after="60"/>
      <w:ind w:left="1584" w:hanging="1584"/>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80"/>
    <w:rPr>
      <w:rFonts w:ascii="Helvetica" w:hAnsi="Helvetica"/>
      <w:b/>
      <w:smallCaps/>
      <w:kern w:val="16"/>
      <w:sz w:val="23"/>
    </w:rPr>
  </w:style>
  <w:style w:type="character" w:customStyle="1" w:styleId="Heading2Char">
    <w:name w:val="Heading 2 Char"/>
    <w:basedOn w:val="DefaultParagraphFont"/>
    <w:link w:val="Heading2"/>
    <w:rsid w:val="00402D9E"/>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3 Char,h3 Char,l3 Char,list 3 Char,Head 3 Char"/>
    <w:basedOn w:val="DefaultParagraphFont"/>
    <w:link w:val="Heading3"/>
    <w:rsid w:val="009066E2"/>
    <w:rPr>
      <w:rFonts w:ascii="Arial" w:hAnsi="Arial"/>
      <w:b/>
      <w:sz w:val="24"/>
    </w:rPr>
  </w:style>
  <w:style w:type="character" w:customStyle="1" w:styleId="Heading4Char">
    <w:name w:val="Heading 4 Char"/>
    <w:basedOn w:val="DefaultParagraphFont"/>
    <w:link w:val="Heading4"/>
    <w:rsid w:val="009066E2"/>
    <w:rPr>
      <w:rFonts w:ascii="Arial" w:hAnsi="Arial"/>
      <w:b/>
      <w:sz w:val="22"/>
    </w:rPr>
  </w:style>
  <w:style w:type="character" w:customStyle="1" w:styleId="Heading5Char">
    <w:name w:val="Heading 5 Char"/>
    <w:basedOn w:val="DefaultParagraphFont"/>
    <w:link w:val="Heading5"/>
    <w:rsid w:val="009066E2"/>
    <w:rPr>
      <w:b/>
      <w:bCs/>
      <w:i/>
      <w:iCs/>
      <w:sz w:val="26"/>
      <w:szCs w:val="26"/>
    </w:rPr>
  </w:style>
  <w:style w:type="character" w:customStyle="1" w:styleId="Heading6Char">
    <w:name w:val="Heading 6 Char"/>
    <w:basedOn w:val="DefaultParagraphFont"/>
    <w:link w:val="Heading6"/>
    <w:rsid w:val="009066E2"/>
    <w:rPr>
      <w:rFonts w:ascii="Tahoma" w:hAnsi="Tahoma" w:cs="Tahoma"/>
      <w:b/>
      <w:bCs/>
      <w:szCs w:val="24"/>
    </w:rPr>
  </w:style>
  <w:style w:type="character" w:customStyle="1" w:styleId="Heading7Char">
    <w:name w:val="Heading 7 Char"/>
    <w:basedOn w:val="DefaultParagraphFont"/>
    <w:link w:val="Heading7"/>
    <w:rsid w:val="009066E2"/>
    <w:rPr>
      <w:rFonts w:ascii="Arial" w:hAnsi="Arial" w:cs="Arial"/>
      <w:b/>
      <w:color w:val="000000"/>
      <w:sz w:val="24"/>
      <w:szCs w:val="22"/>
    </w:rPr>
  </w:style>
  <w:style w:type="character" w:customStyle="1" w:styleId="Heading8Char">
    <w:name w:val="Heading 8 Char"/>
    <w:basedOn w:val="DefaultParagraphFont"/>
    <w:link w:val="Heading8"/>
    <w:rsid w:val="009066E2"/>
    <w:rPr>
      <w:rFonts w:ascii="Arial" w:hAnsi="Arial"/>
      <w:i/>
    </w:rPr>
  </w:style>
  <w:style w:type="character" w:customStyle="1" w:styleId="Heading9Char">
    <w:name w:val="Heading 9 Char"/>
    <w:basedOn w:val="DefaultParagraphFont"/>
    <w:link w:val="Heading9"/>
    <w:rsid w:val="009066E2"/>
    <w:rPr>
      <w:rFonts w:ascii="Arial" w:hAnsi="Arial"/>
      <w:b/>
      <w:i/>
      <w:sz w:val="18"/>
    </w:rPr>
  </w:style>
  <w:style w:type="paragraph" w:styleId="FootnoteText">
    <w:name w:val="footnote text"/>
    <w:basedOn w:val="Normal"/>
    <w:link w:val="FootnoteTextChar"/>
    <w:rsid w:val="00383912"/>
    <w:pPr>
      <w:autoSpaceDE/>
      <w:autoSpaceDN/>
      <w:adjustRightInd/>
    </w:pPr>
    <w:rPr>
      <w:sz w:val="20"/>
      <w:szCs w:val="20"/>
    </w:rPr>
  </w:style>
  <w:style w:type="character" w:customStyle="1" w:styleId="FootnoteTextChar">
    <w:name w:val="Footnote Text Char"/>
    <w:basedOn w:val="DefaultParagraphFont"/>
    <w:link w:val="FootnoteText"/>
    <w:rsid w:val="00164039"/>
  </w:style>
  <w:style w:type="paragraph" w:styleId="Footer">
    <w:name w:val="footer"/>
    <w:basedOn w:val="Normal"/>
    <w:link w:val="FooterChar"/>
    <w:uiPriority w:val="99"/>
    <w:rsid w:val="00383912"/>
    <w:pPr>
      <w:tabs>
        <w:tab w:val="center" w:pos="4320"/>
        <w:tab w:val="right" w:pos="8640"/>
      </w:tabs>
      <w:autoSpaceDE/>
      <w:autoSpaceDN/>
      <w:adjustRightInd/>
    </w:pPr>
  </w:style>
  <w:style w:type="character" w:customStyle="1" w:styleId="FooterChar">
    <w:name w:val="Footer Char"/>
    <w:basedOn w:val="DefaultParagraphFont"/>
    <w:link w:val="Footer"/>
    <w:uiPriority w:val="99"/>
    <w:rsid w:val="00585317"/>
    <w:rPr>
      <w:sz w:val="24"/>
      <w:szCs w:val="24"/>
    </w:rPr>
  </w:style>
  <w:style w:type="paragraph" w:customStyle="1" w:styleId="Affiliation">
    <w:name w:val="Affiliation"/>
    <w:link w:val="AffiliationChar"/>
    <w:rsid w:val="0045415A"/>
    <w:pPr>
      <w:jc w:val="center"/>
    </w:pPr>
    <w:rPr>
      <w:rFonts w:eastAsia="SimSun"/>
    </w:rPr>
  </w:style>
  <w:style w:type="character" w:customStyle="1" w:styleId="AffiliationChar">
    <w:name w:val="Affiliation Char"/>
    <w:link w:val="Affiliation"/>
    <w:rsid w:val="0045415A"/>
    <w:rPr>
      <w:rFonts w:eastAsia="SimSun"/>
    </w:rPr>
  </w:style>
  <w:style w:type="paragraph" w:customStyle="1" w:styleId="D-Title">
    <w:name w:val="D-Title"/>
    <w:basedOn w:val="Normal"/>
    <w:link w:val="D-TitleChar"/>
    <w:qFormat/>
    <w:rsid w:val="0045415A"/>
    <w:pPr>
      <w:autoSpaceDE/>
      <w:autoSpaceDN/>
      <w:adjustRightInd/>
      <w:spacing w:afterLines="150"/>
      <w:jc w:val="both"/>
    </w:pPr>
    <w:rPr>
      <w:rFonts w:eastAsia="MS Mincho"/>
      <w:b/>
      <w:noProof/>
      <w:sz w:val="44"/>
      <w:szCs w:val="44"/>
    </w:rPr>
  </w:style>
  <w:style w:type="character" w:customStyle="1" w:styleId="D-TitleChar">
    <w:name w:val="D-Title Char"/>
    <w:link w:val="D-Title"/>
    <w:rsid w:val="0045415A"/>
    <w:rPr>
      <w:rFonts w:eastAsia="MS Mincho"/>
      <w:b/>
      <w:noProof/>
      <w:sz w:val="44"/>
      <w:szCs w:val="44"/>
    </w:rPr>
  </w:style>
  <w:style w:type="paragraph" w:customStyle="1" w:styleId="D-Author">
    <w:name w:val="D-Author"/>
    <w:basedOn w:val="Normal"/>
    <w:link w:val="D-AuthorChar"/>
    <w:qFormat/>
    <w:rsid w:val="0045415A"/>
    <w:pPr>
      <w:autoSpaceDE/>
      <w:autoSpaceDN/>
      <w:adjustRightInd/>
      <w:jc w:val="both"/>
    </w:pPr>
    <w:rPr>
      <w:rFonts w:eastAsia="MS Mincho"/>
      <w:b/>
      <w:sz w:val="22"/>
      <w:szCs w:val="22"/>
    </w:rPr>
  </w:style>
  <w:style w:type="character" w:customStyle="1" w:styleId="D-AuthorChar">
    <w:name w:val="D-Author Char"/>
    <w:link w:val="D-Author"/>
    <w:rsid w:val="0045415A"/>
    <w:rPr>
      <w:rFonts w:eastAsia="MS Mincho"/>
      <w:b/>
      <w:sz w:val="22"/>
      <w:szCs w:val="22"/>
    </w:rPr>
  </w:style>
  <w:style w:type="paragraph" w:customStyle="1" w:styleId="D-Address">
    <w:name w:val="D-Address"/>
    <w:basedOn w:val="Affiliation"/>
    <w:link w:val="D-AddressChar"/>
    <w:qFormat/>
    <w:rsid w:val="0045415A"/>
    <w:pPr>
      <w:jc w:val="both"/>
    </w:pPr>
    <w:rPr>
      <w:sz w:val="18"/>
      <w:szCs w:val="18"/>
    </w:rPr>
  </w:style>
  <w:style w:type="character" w:customStyle="1" w:styleId="D-AddressChar">
    <w:name w:val="D-Address Char"/>
    <w:link w:val="D-Address"/>
    <w:rsid w:val="0045415A"/>
    <w:rPr>
      <w:rFonts w:eastAsia="SimSun"/>
      <w:sz w:val="18"/>
      <w:szCs w:val="18"/>
    </w:rPr>
  </w:style>
  <w:style w:type="paragraph" w:customStyle="1" w:styleId="D-Abstract">
    <w:name w:val="D-Abstract"/>
    <w:basedOn w:val="Normal"/>
    <w:link w:val="D-AbstractChar"/>
    <w:qFormat/>
    <w:rsid w:val="0045415A"/>
    <w:pPr>
      <w:autoSpaceDE/>
      <w:autoSpaceDN/>
      <w:adjustRightInd/>
      <w:spacing w:beforeLines="100" w:afterLines="50"/>
      <w:jc w:val="both"/>
    </w:pPr>
    <w:rPr>
      <w:rFonts w:eastAsia="SimSun"/>
      <w:b/>
      <w:bCs/>
      <w:iCs/>
    </w:rPr>
  </w:style>
  <w:style w:type="character" w:customStyle="1" w:styleId="D-AbstractChar">
    <w:name w:val="D-Abstract Char"/>
    <w:link w:val="D-Abstract"/>
    <w:rsid w:val="0045415A"/>
    <w:rPr>
      <w:rFonts w:eastAsia="SimSun"/>
      <w:b/>
      <w:bCs/>
      <w:iCs/>
      <w:sz w:val="24"/>
      <w:szCs w:val="24"/>
    </w:rPr>
  </w:style>
  <w:style w:type="paragraph" w:customStyle="1" w:styleId="D-Keywords">
    <w:name w:val="D-Keywords"/>
    <w:basedOn w:val="Normal"/>
    <w:link w:val="D-KeywordsChar"/>
    <w:qFormat/>
    <w:rsid w:val="0045415A"/>
    <w:pPr>
      <w:spacing w:afterLines="150"/>
    </w:pPr>
    <w:rPr>
      <w:rFonts w:eastAsia="SimSun"/>
      <w:b/>
      <w:bCs/>
      <w:i/>
      <w:iCs/>
      <w:spacing w:val="-7"/>
      <w:sz w:val="20"/>
      <w:szCs w:val="20"/>
    </w:rPr>
  </w:style>
  <w:style w:type="character" w:customStyle="1" w:styleId="D-KeywordsChar">
    <w:name w:val="D-Keywords Char"/>
    <w:link w:val="D-Keywords"/>
    <w:rsid w:val="0045415A"/>
    <w:rPr>
      <w:rFonts w:eastAsia="SimSun"/>
      <w:b/>
      <w:bCs/>
      <w:i/>
      <w:iCs/>
      <w:spacing w:val="-7"/>
    </w:rPr>
  </w:style>
  <w:style w:type="paragraph" w:styleId="Header">
    <w:name w:val="header"/>
    <w:basedOn w:val="Normal"/>
    <w:link w:val="HeaderChar"/>
    <w:uiPriority w:val="99"/>
    <w:rsid w:val="0045415A"/>
    <w:pPr>
      <w:tabs>
        <w:tab w:val="center" w:pos="4680"/>
        <w:tab w:val="right" w:pos="9360"/>
      </w:tabs>
    </w:pPr>
  </w:style>
  <w:style w:type="character" w:customStyle="1" w:styleId="HeaderChar">
    <w:name w:val="Header Char"/>
    <w:basedOn w:val="DefaultParagraphFont"/>
    <w:link w:val="Header"/>
    <w:uiPriority w:val="99"/>
    <w:rsid w:val="0045415A"/>
    <w:rPr>
      <w:sz w:val="24"/>
      <w:szCs w:val="24"/>
    </w:rPr>
  </w:style>
  <w:style w:type="character" w:styleId="FootnoteReference">
    <w:name w:val="footnote reference"/>
    <w:basedOn w:val="DefaultParagraphFont"/>
    <w:uiPriority w:val="99"/>
    <w:unhideWhenUsed/>
    <w:rsid w:val="00164039"/>
    <w:rPr>
      <w:vertAlign w:val="superscript"/>
    </w:rPr>
  </w:style>
  <w:style w:type="paragraph" w:styleId="BalloonText">
    <w:name w:val="Balloon Text"/>
    <w:basedOn w:val="Normal"/>
    <w:link w:val="BalloonTextChar"/>
    <w:uiPriority w:val="99"/>
    <w:rsid w:val="00164039"/>
    <w:rPr>
      <w:rFonts w:ascii="Tahoma" w:hAnsi="Tahoma" w:cs="Tahoma"/>
      <w:sz w:val="16"/>
      <w:szCs w:val="16"/>
    </w:rPr>
  </w:style>
  <w:style w:type="character" w:customStyle="1" w:styleId="BalloonTextChar">
    <w:name w:val="Balloon Text Char"/>
    <w:basedOn w:val="DefaultParagraphFont"/>
    <w:link w:val="BalloonText"/>
    <w:uiPriority w:val="99"/>
    <w:rsid w:val="00164039"/>
    <w:rPr>
      <w:rFonts w:ascii="Tahoma" w:hAnsi="Tahoma" w:cs="Tahoma"/>
      <w:sz w:val="16"/>
      <w:szCs w:val="16"/>
    </w:rPr>
  </w:style>
  <w:style w:type="paragraph" w:styleId="ListParagraph">
    <w:name w:val="List Paragraph"/>
    <w:basedOn w:val="Normal"/>
    <w:qFormat/>
    <w:rsid w:val="003102CE"/>
    <w:pPr>
      <w:autoSpaceDE/>
      <w:autoSpaceDN/>
      <w:adjustRightInd/>
      <w:spacing w:after="200" w:line="276" w:lineRule="auto"/>
      <w:ind w:left="720"/>
      <w:contextualSpacing/>
    </w:pPr>
    <w:rPr>
      <w:rFonts w:eastAsiaTheme="minorHAnsi"/>
      <w:color w:val="000000"/>
    </w:rPr>
  </w:style>
  <w:style w:type="character" w:styleId="Hyperlink">
    <w:name w:val="Hyperlink"/>
    <w:basedOn w:val="DefaultParagraphFont"/>
    <w:uiPriority w:val="99"/>
    <w:rsid w:val="006776DE"/>
    <w:rPr>
      <w:color w:val="0000FF"/>
      <w:u w:val="single"/>
    </w:rPr>
  </w:style>
  <w:style w:type="character" w:customStyle="1" w:styleId="Bodytext">
    <w:name w:val="Body text_"/>
    <w:basedOn w:val="DefaultParagraphFont"/>
    <w:link w:val="Bodytext0"/>
    <w:uiPriority w:val="99"/>
    <w:rsid w:val="006776DE"/>
    <w:rPr>
      <w:sz w:val="22"/>
      <w:szCs w:val="22"/>
      <w:shd w:val="clear" w:color="auto" w:fill="FFFFFF"/>
    </w:rPr>
  </w:style>
  <w:style w:type="paragraph" w:customStyle="1" w:styleId="Bodytext0">
    <w:name w:val="Body text"/>
    <w:basedOn w:val="Normal"/>
    <w:link w:val="Bodytext"/>
    <w:rsid w:val="006776DE"/>
    <w:pPr>
      <w:widowControl w:val="0"/>
      <w:shd w:val="clear" w:color="auto" w:fill="FFFFFF"/>
      <w:autoSpaceDE/>
      <w:autoSpaceDN/>
      <w:adjustRightInd/>
      <w:spacing w:before="300" w:after="480" w:line="274" w:lineRule="exact"/>
      <w:ind w:hanging="360"/>
      <w:jc w:val="center"/>
    </w:pPr>
    <w:rPr>
      <w:sz w:val="22"/>
      <w:szCs w:val="22"/>
    </w:rPr>
  </w:style>
  <w:style w:type="paragraph" w:customStyle="1" w:styleId="smallauthordetails">
    <w:name w:val="small authordetails"/>
    <w:basedOn w:val="Normal"/>
    <w:rsid w:val="001534EA"/>
    <w:pPr>
      <w:autoSpaceDE/>
      <w:autoSpaceDN/>
      <w:adjustRightInd/>
      <w:spacing w:before="100" w:beforeAutospacing="1" w:after="100" w:afterAutospacing="1"/>
    </w:pPr>
  </w:style>
  <w:style w:type="character" w:customStyle="1" w:styleId="apple-converted-space">
    <w:name w:val="apple-converted-space"/>
    <w:basedOn w:val="DefaultParagraphFont"/>
    <w:rsid w:val="00B03800"/>
  </w:style>
  <w:style w:type="paragraph" w:styleId="BodyText1">
    <w:name w:val="Body Text"/>
    <w:basedOn w:val="Normal"/>
    <w:link w:val="BodyTextChar"/>
    <w:rsid w:val="0086711E"/>
    <w:pPr>
      <w:autoSpaceDE/>
      <w:autoSpaceDN/>
      <w:adjustRightInd/>
      <w:spacing w:before="120" w:after="120" w:line="360" w:lineRule="auto"/>
      <w:jc w:val="both"/>
    </w:pPr>
    <w:rPr>
      <w:sz w:val="32"/>
      <w:szCs w:val="32"/>
      <w:lang w:eastAsia="ja-JP"/>
    </w:rPr>
  </w:style>
  <w:style w:type="character" w:customStyle="1" w:styleId="BodyTextChar">
    <w:name w:val="Body Text Char"/>
    <w:basedOn w:val="DefaultParagraphFont"/>
    <w:link w:val="BodyText1"/>
    <w:rsid w:val="0086711E"/>
    <w:rPr>
      <w:sz w:val="32"/>
      <w:szCs w:val="32"/>
      <w:lang w:eastAsia="ja-JP"/>
    </w:rPr>
  </w:style>
  <w:style w:type="character" w:customStyle="1" w:styleId="yshortcuts">
    <w:name w:val="yshortcuts"/>
    <w:basedOn w:val="DefaultParagraphFont"/>
    <w:rsid w:val="0086711E"/>
  </w:style>
  <w:style w:type="character" w:styleId="Emphasis">
    <w:name w:val="Emphasis"/>
    <w:basedOn w:val="DefaultParagraphFont"/>
    <w:qFormat/>
    <w:rsid w:val="0086711E"/>
    <w:rPr>
      <w:i/>
      <w:iCs/>
    </w:rPr>
  </w:style>
  <w:style w:type="character" w:customStyle="1" w:styleId="cgselectable">
    <w:name w:val="cgselectable"/>
    <w:basedOn w:val="DefaultParagraphFont"/>
    <w:rsid w:val="0086711E"/>
  </w:style>
  <w:style w:type="paragraph" w:customStyle="1" w:styleId="ecxmsonormal">
    <w:name w:val="ecxmsonormal"/>
    <w:basedOn w:val="Normal"/>
    <w:rsid w:val="0086711E"/>
    <w:pPr>
      <w:autoSpaceDE/>
      <w:autoSpaceDN/>
      <w:adjustRightInd/>
      <w:spacing w:before="100" w:beforeAutospacing="1" w:after="100" w:afterAutospacing="1"/>
    </w:pPr>
  </w:style>
  <w:style w:type="table" w:styleId="TableGrid">
    <w:name w:val="Table Grid"/>
    <w:basedOn w:val="TableNormal"/>
    <w:uiPriority w:val="59"/>
    <w:rsid w:val="008671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avadinimas">
    <w:name w:val="a_pavadinimas"/>
    <w:basedOn w:val="Normal"/>
    <w:autoRedefine/>
    <w:rsid w:val="0086711E"/>
    <w:pPr>
      <w:tabs>
        <w:tab w:val="left" w:pos="0"/>
      </w:tabs>
      <w:autoSpaceDE/>
      <w:autoSpaceDN/>
      <w:adjustRightInd/>
      <w:jc w:val="right"/>
    </w:pPr>
    <w:rPr>
      <w:rFonts w:cs="Tahoma"/>
      <w:b/>
      <w:sz w:val="28"/>
      <w:szCs w:val="28"/>
      <w:lang w:val="de-DE"/>
    </w:rPr>
  </w:style>
  <w:style w:type="paragraph" w:customStyle="1" w:styleId="Normal1">
    <w:name w:val="Normal1"/>
    <w:basedOn w:val="Normal"/>
    <w:rsid w:val="0086711E"/>
    <w:pPr>
      <w:autoSpaceDE/>
      <w:autoSpaceDN/>
      <w:adjustRightInd/>
    </w:pPr>
  </w:style>
  <w:style w:type="paragraph" w:styleId="z-TopofForm">
    <w:name w:val="HTML Top of Form"/>
    <w:basedOn w:val="Normal"/>
    <w:next w:val="Normal"/>
    <w:link w:val="z-TopofFormChar"/>
    <w:hidden/>
    <w:uiPriority w:val="99"/>
    <w:unhideWhenUsed/>
    <w:rsid w:val="0086711E"/>
    <w:pPr>
      <w:pBdr>
        <w:bottom w:val="single" w:sz="6" w:space="1" w:color="auto"/>
      </w:pBdr>
      <w:autoSpaceDE/>
      <w:autoSpaceDN/>
      <w:adjustRightInd/>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86711E"/>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86711E"/>
    <w:pPr>
      <w:pBdr>
        <w:top w:val="single" w:sz="6" w:space="1" w:color="auto"/>
      </w:pBdr>
      <w:autoSpaceDE/>
      <w:autoSpaceDN/>
      <w:adjustRightInd/>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6711E"/>
    <w:rPr>
      <w:rFonts w:ascii="Arial" w:hAnsi="Arial" w:cs="Arial"/>
      <w:vanish/>
      <w:sz w:val="16"/>
      <w:szCs w:val="16"/>
    </w:rPr>
  </w:style>
  <w:style w:type="character" w:customStyle="1" w:styleId="logobusiness">
    <w:name w:val="logo_business"/>
    <w:basedOn w:val="DefaultParagraphFont"/>
    <w:rsid w:val="00E1315B"/>
  </w:style>
  <w:style w:type="character" w:customStyle="1" w:styleId="logoportal">
    <w:name w:val="logo_portal"/>
    <w:basedOn w:val="DefaultParagraphFont"/>
    <w:rsid w:val="00E1315B"/>
  </w:style>
  <w:style w:type="character" w:customStyle="1" w:styleId="com">
    <w:name w:val="com"/>
    <w:basedOn w:val="DefaultParagraphFont"/>
    <w:rsid w:val="00E1315B"/>
  </w:style>
  <w:style w:type="character" w:customStyle="1" w:styleId="logomic">
    <w:name w:val="logo_mic"/>
    <w:basedOn w:val="DefaultParagraphFont"/>
    <w:rsid w:val="00E1315B"/>
  </w:style>
  <w:style w:type="character" w:styleId="Strong">
    <w:name w:val="Strong"/>
    <w:basedOn w:val="DefaultParagraphFont"/>
    <w:qFormat/>
    <w:rsid w:val="00D870EF"/>
    <w:rPr>
      <w:b/>
      <w:bCs/>
    </w:rPr>
  </w:style>
  <w:style w:type="character" w:customStyle="1" w:styleId="apple-style-span">
    <w:name w:val="apple-style-span"/>
    <w:basedOn w:val="DefaultParagraphFont"/>
    <w:rsid w:val="00607EB5"/>
  </w:style>
  <w:style w:type="paragraph" w:styleId="NormalWeb">
    <w:name w:val="Normal (Web)"/>
    <w:basedOn w:val="Normal"/>
    <w:uiPriority w:val="99"/>
    <w:rsid w:val="00607EB5"/>
    <w:pPr>
      <w:autoSpaceDE/>
      <w:autoSpaceDN/>
      <w:adjustRightInd/>
      <w:spacing w:before="100" w:beforeAutospacing="1" w:after="100" w:afterAutospacing="1"/>
    </w:pPr>
  </w:style>
  <w:style w:type="character" w:customStyle="1" w:styleId="ref-journal">
    <w:name w:val="ref-journal"/>
    <w:basedOn w:val="DefaultParagraphFont"/>
    <w:rsid w:val="00607EB5"/>
  </w:style>
  <w:style w:type="character" w:customStyle="1" w:styleId="ref-vol">
    <w:name w:val="ref-vol"/>
    <w:basedOn w:val="DefaultParagraphFont"/>
    <w:rsid w:val="00607EB5"/>
  </w:style>
  <w:style w:type="character" w:customStyle="1" w:styleId="citation">
    <w:name w:val="citation"/>
    <w:basedOn w:val="DefaultParagraphFont"/>
    <w:rsid w:val="00607EB5"/>
  </w:style>
  <w:style w:type="paragraph" w:styleId="BodyTextIndent">
    <w:name w:val="Body Text Indent"/>
    <w:basedOn w:val="Normal"/>
    <w:link w:val="BodyTextIndentChar"/>
    <w:rsid w:val="00734730"/>
    <w:pPr>
      <w:spacing w:after="120"/>
      <w:ind w:left="360"/>
    </w:pPr>
  </w:style>
  <w:style w:type="character" w:customStyle="1" w:styleId="BodyTextIndentChar">
    <w:name w:val="Body Text Indent Char"/>
    <w:basedOn w:val="DefaultParagraphFont"/>
    <w:link w:val="BodyTextIndent"/>
    <w:rsid w:val="00734730"/>
    <w:rPr>
      <w:sz w:val="24"/>
      <w:szCs w:val="24"/>
    </w:rPr>
  </w:style>
  <w:style w:type="paragraph" w:styleId="NoSpacing">
    <w:name w:val="No Spacing"/>
    <w:link w:val="NoSpacingChar"/>
    <w:uiPriority w:val="1"/>
    <w:qFormat/>
    <w:rsid w:val="00734730"/>
    <w:rPr>
      <w:rFonts w:ascii="Calibri" w:hAnsi="Calibri"/>
      <w:sz w:val="22"/>
      <w:szCs w:val="22"/>
    </w:rPr>
  </w:style>
  <w:style w:type="character" w:customStyle="1" w:styleId="NoSpacingChar">
    <w:name w:val="No Spacing Char"/>
    <w:basedOn w:val="DefaultParagraphFont"/>
    <w:link w:val="NoSpacing"/>
    <w:uiPriority w:val="1"/>
    <w:rsid w:val="00CE413D"/>
    <w:rPr>
      <w:rFonts w:ascii="Calibri" w:hAnsi="Calibri"/>
      <w:sz w:val="22"/>
      <w:szCs w:val="22"/>
    </w:rPr>
  </w:style>
  <w:style w:type="paragraph" w:customStyle="1" w:styleId="Default">
    <w:name w:val="Default"/>
    <w:rsid w:val="009066E2"/>
    <w:pPr>
      <w:autoSpaceDE w:val="0"/>
      <w:autoSpaceDN w:val="0"/>
      <w:adjustRightInd w:val="0"/>
    </w:pPr>
    <w:rPr>
      <w:rFonts w:ascii="Monotype Corsiva" w:hAnsi="Monotype Corsiva" w:cs="Monotype Corsiva"/>
      <w:color w:val="000000"/>
      <w:sz w:val="24"/>
      <w:szCs w:val="24"/>
    </w:rPr>
  </w:style>
  <w:style w:type="paragraph" w:styleId="BodyText3">
    <w:name w:val="Body Text 3"/>
    <w:basedOn w:val="Normal"/>
    <w:link w:val="BodyText3Char"/>
    <w:rsid w:val="009066E2"/>
    <w:pPr>
      <w:autoSpaceDE/>
      <w:autoSpaceDN/>
      <w:adjustRightInd/>
      <w:spacing w:after="200" w:line="360" w:lineRule="auto"/>
      <w:jc w:val="both"/>
    </w:pPr>
    <w:rPr>
      <w:rFonts w:eastAsia="Calibri"/>
      <w:szCs w:val="22"/>
    </w:rPr>
  </w:style>
  <w:style w:type="character" w:customStyle="1" w:styleId="BodyText3Char">
    <w:name w:val="Body Text 3 Char"/>
    <w:basedOn w:val="DefaultParagraphFont"/>
    <w:link w:val="BodyText3"/>
    <w:rsid w:val="009066E2"/>
    <w:rPr>
      <w:rFonts w:eastAsia="Calibri"/>
      <w:sz w:val="24"/>
      <w:szCs w:val="22"/>
    </w:rPr>
  </w:style>
  <w:style w:type="paragraph" w:styleId="BodyText2">
    <w:name w:val="Body Text 2"/>
    <w:basedOn w:val="Normal"/>
    <w:link w:val="BodyText2Char"/>
    <w:uiPriority w:val="99"/>
    <w:rsid w:val="009066E2"/>
    <w:pPr>
      <w:autoSpaceDE/>
      <w:autoSpaceDN/>
      <w:adjustRightInd/>
      <w:spacing w:after="120" w:line="480" w:lineRule="auto"/>
    </w:pPr>
  </w:style>
  <w:style w:type="character" w:customStyle="1" w:styleId="BodyText2Char">
    <w:name w:val="Body Text 2 Char"/>
    <w:basedOn w:val="DefaultParagraphFont"/>
    <w:link w:val="BodyText2"/>
    <w:uiPriority w:val="99"/>
    <w:rsid w:val="009066E2"/>
    <w:rPr>
      <w:sz w:val="24"/>
      <w:szCs w:val="24"/>
    </w:rPr>
  </w:style>
  <w:style w:type="paragraph" w:styleId="Caption">
    <w:name w:val="caption"/>
    <w:basedOn w:val="Normal"/>
    <w:next w:val="Normal"/>
    <w:uiPriority w:val="35"/>
    <w:qFormat/>
    <w:rsid w:val="009066E2"/>
    <w:pPr>
      <w:tabs>
        <w:tab w:val="num" w:pos="720"/>
      </w:tabs>
      <w:autoSpaceDE/>
      <w:autoSpaceDN/>
      <w:adjustRightInd/>
      <w:spacing w:line="360" w:lineRule="auto"/>
      <w:jc w:val="both"/>
    </w:pPr>
    <w:rPr>
      <w:rFonts w:ascii="Monotype Corsiva" w:hAnsi="Monotype Corsiva"/>
      <w:sz w:val="32"/>
    </w:rPr>
  </w:style>
  <w:style w:type="paragraph" w:styleId="Title">
    <w:name w:val="Title"/>
    <w:basedOn w:val="Normal"/>
    <w:link w:val="TitleChar1"/>
    <w:qFormat/>
    <w:rsid w:val="009066E2"/>
    <w:pPr>
      <w:autoSpaceDE/>
      <w:autoSpaceDN/>
      <w:adjustRightInd/>
      <w:jc w:val="center"/>
    </w:pPr>
    <w:rPr>
      <w:rFonts w:cs="Angsana New"/>
      <w:b/>
      <w:bCs/>
      <w:shadow/>
      <w:sz w:val="28"/>
    </w:rPr>
  </w:style>
  <w:style w:type="character" w:customStyle="1" w:styleId="TitleChar1">
    <w:name w:val="Title Char1"/>
    <w:basedOn w:val="DefaultParagraphFont"/>
    <w:link w:val="Title"/>
    <w:rsid w:val="009066E2"/>
    <w:rPr>
      <w:rFonts w:cs="Angsana New"/>
      <w:b/>
      <w:bCs/>
      <w:shadow/>
      <w:sz w:val="28"/>
      <w:szCs w:val="24"/>
    </w:rPr>
  </w:style>
  <w:style w:type="character" w:customStyle="1" w:styleId="TitleChar">
    <w:name w:val="Title Char"/>
    <w:basedOn w:val="DefaultParagraphFont"/>
    <w:link w:val="Title"/>
    <w:rsid w:val="009066E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rsid w:val="009066E2"/>
  </w:style>
  <w:style w:type="character" w:customStyle="1" w:styleId="a">
    <w:name w:val="a"/>
    <w:basedOn w:val="DefaultParagraphFont"/>
    <w:rsid w:val="00E56314"/>
  </w:style>
  <w:style w:type="paragraph" w:customStyle="1" w:styleId="PARAGRAPH">
    <w:name w:val="PARAGRAPH"/>
    <w:basedOn w:val="Normal"/>
    <w:rsid w:val="00C07176"/>
    <w:pPr>
      <w:widowControl w:val="0"/>
      <w:autoSpaceDE/>
      <w:autoSpaceDN/>
      <w:adjustRightInd/>
      <w:spacing w:line="230" w:lineRule="exact"/>
      <w:ind w:firstLine="240"/>
      <w:jc w:val="both"/>
    </w:pPr>
    <w:rPr>
      <w:rFonts w:ascii="Palatino" w:hAnsi="Palatino"/>
      <w:kern w:val="16"/>
      <w:sz w:val="19"/>
      <w:szCs w:val="20"/>
    </w:rPr>
  </w:style>
  <w:style w:type="paragraph" w:customStyle="1" w:styleId="PARAGRAPHnoindent">
    <w:name w:val="PARAGRAPH (no indent)"/>
    <w:basedOn w:val="PARAGRAPH"/>
    <w:next w:val="PARAGRAPH"/>
    <w:rsid w:val="00C07176"/>
    <w:pPr>
      <w:ind w:firstLine="0"/>
    </w:pPr>
  </w:style>
  <w:style w:type="character" w:customStyle="1" w:styleId="EndnoteTextChar">
    <w:name w:val="Endnote Text Char"/>
    <w:basedOn w:val="DefaultParagraphFont"/>
    <w:link w:val="EndnoteText"/>
    <w:uiPriority w:val="99"/>
    <w:rsid w:val="007F28EA"/>
    <w:rPr>
      <w:lang w:val="en-GB" w:eastAsia="en-GB"/>
    </w:rPr>
  </w:style>
  <w:style w:type="paragraph" w:styleId="EndnoteText">
    <w:name w:val="endnote text"/>
    <w:basedOn w:val="Normal"/>
    <w:link w:val="EndnoteTextChar"/>
    <w:uiPriority w:val="99"/>
    <w:unhideWhenUsed/>
    <w:rsid w:val="007F28EA"/>
    <w:pPr>
      <w:autoSpaceDE/>
      <w:autoSpaceDN/>
      <w:adjustRightInd/>
    </w:pPr>
    <w:rPr>
      <w:sz w:val="20"/>
      <w:szCs w:val="20"/>
      <w:lang w:val="en-GB" w:eastAsia="en-GB"/>
    </w:rPr>
  </w:style>
  <w:style w:type="character" w:customStyle="1" w:styleId="EndnoteTextChar1">
    <w:name w:val="Endnote Text Char1"/>
    <w:basedOn w:val="DefaultParagraphFont"/>
    <w:link w:val="EndnoteText"/>
    <w:rsid w:val="007F28EA"/>
  </w:style>
  <w:style w:type="character" w:styleId="EndnoteReference">
    <w:name w:val="endnote reference"/>
    <w:basedOn w:val="DefaultParagraphFont"/>
    <w:uiPriority w:val="99"/>
    <w:unhideWhenUsed/>
    <w:rsid w:val="007F28EA"/>
    <w:rPr>
      <w:vertAlign w:val="superscript"/>
    </w:rPr>
  </w:style>
  <w:style w:type="table" w:styleId="MediumGrid2-Accent3">
    <w:name w:val="Medium Grid 2 Accent 3"/>
    <w:basedOn w:val="TableNormal"/>
    <w:uiPriority w:val="68"/>
    <w:rsid w:val="00A65598"/>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Bibliography">
    <w:name w:val="Bibliography"/>
    <w:basedOn w:val="Normal"/>
    <w:next w:val="Normal"/>
    <w:uiPriority w:val="37"/>
    <w:unhideWhenUsed/>
    <w:rsid w:val="001009E6"/>
    <w:pPr>
      <w:autoSpaceDE/>
      <w:autoSpaceDN/>
      <w:adjustRightInd/>
    </w:pPr>
    <w:rPr>
      <w:rFonts w:asciiTheme="minorHAnsi" w:eastAsiaTheme="minorEastAsia" w:hAnsiTheme="minorHAnsi" w:cstheme="minorBidi"/>
    </w:rPr>
  </w:style>
  <w:style w:type="paragraph" w:customStyle="1" w:styleId="newstext">
    <w:name w:val="news_text"/>
    <w:basedOn w:val="Normal"/>
    <w:rsid w:val="003337F5"/>
    <w:pPr>
      <w:autoSpaceDE/>
      <w:autoSpaceDN/>
      <w:adjustRightInd/>
      <w:spacing w:before="100" w:beforeAutospacing="1" w:after="100" w:afterAutospacing="1"/>
    </w:pPr>
    <w:rPr>
      <w:rFonts w:ascii="Arial" w:hAnsi="Arial" w:cs="Arial"/>
      <w:color w:val="333333"/>
      <w:sz w:val="18"/>
      <w:szCs w:val="18"/>
    </w:rPr>
  </w:style>
  <w:style w:type="character" w:customStyle="1" w:styleId="ftsz">
    <w:name w:val="ftsz"/>
    <w:basedOn w:val="DefaultParagraphFont"/>
    <w:rsid w:val="00CD68CE"/>
  </w:style>
  <w:style w:type="paragraph" w:styleId="BodyTextIndent2">
    <w:name w:val="Body Text Indent 2"/>
    <w:basedOn w:val="Normal"/>
    <w:link w:val="BodyTextIndent2Char"/>
    <w:rsid w:val="003628D1"/>
    <w:pPr>
      <w:spacing w:after="120" w:line="480" w:lineRule="auto"/>
      <w:ind w:left="360"/>
    </w:pPr>
  </w:style>
  <w:style w:type="character" w:customStyle="1" w:styleId="BodyTextIndent2Char">
    <w:name w:val="Body Text Indent 2 Char"/>
    <w:basedOn w:val="DefaultParagraphFont"/>
    <w:link w:val="BodyTextIndent2"/>
    <w:rsid w:val="003628D1"/>
    <w:rPr>
      <w:sz w:val="24"/>
      <w:szCs w:val="24"/>
    </w:rPr>
  </w:style>
  <w:style w:type="paragraph" w:styleId="BodyTextIndent3">
    <w:name w:val="Body Text Indent 3"/>
    <w:basedOn w:val="Normal"/>
    <w:link w:val="BodyTextIndent3Char"/>
    <w:rsid w:val="003628D1"/>
    <w:pPr>
      <w:spacing w:after="120"/>
      <w:ind w:left="360"/>
    </w:pPr>
    <w:rPr>
      <w:sz w:val="16"/>
      <w:szCs w:val="16"/>
    </w:rPr>
  </w:style>
  <w:style w:type="character" w:customStyle="1" w:styleId="BodyTextIndent3Char">
    <w:name w:val="Body Text Indent 3 Char"/>
    <w:basedOn w:val="DefaultParagraphFont"/>
    <w:link w:val="BodyTextIndent3"/>
    <w:rsid w:val="003628D1"/>
    <w:rPr>
      <w:sz w:val="16"/>
      <w:szCs w:val="16"/>
    </w:rPr>
  </w:style>
  <w:style w:type="paragraph" w:customStyle="1" w:styleId="IEEEHeading2">
    <w:name w:val="IEEE Heading 2"/>
    <w:basedOn w:val="Normal"/>
    <w:next w:val="IEEEParagraph"/>
    <w:rsid w:val="00F80F84"/>
    <w:pPr>
      <w:numPr>
        <w:numId w:val="1"/>
      </w:numPr>
      <w:autoSpaceDE/>
      <w:autoSpaceDN/>
      <w:snapToGrid w:val="0"/>
      <w:spacing w:before="150" w:after="60"/>
      <w:ind w:left="289" w:hanging="289"/>
    </w:pPr>
    <w:rPr>
      <w:rFonts w:eastAsia="SimSun" w:cs="Mangal"/>
      <w:i/>
      <w:sz w:val="20"/>
      <w:lang w:val="en-AU" w:eastAsia="zh-CN"/>
    </w:rPr>
  </w:style>
  <w:style w:type="paragraph" w:customStyle="1" w:styleId="IEEEParagraph">
    <w:name w:val="IEEE Paragraph"/>
    <w:basedOn w:val="Normal"/>
    <w:link w:val="IEEEParagraphChar"/>
    <w:rsid w:val="00F80F84"/>
    <w:pPr>
      <w:autoSpaceDE/>
      <w:autoSpaceDN/>
      <w:snapToGrid w:val="0"/>
      <w:ind w:firstLine="216"/>
      <w:jc w:val="both"/>
    </w:pPr>
    <w:rPr>
      <w:rFonts w:eastAsia="SimSun" w:cs="Mangal"/>
      <w:sz w:val="20"/>
      <w:lang w:val="en-GB" w:eastAsia="zh-CN"/>
    </w:rPr>
  </w:style>
  <w:style w:type="character" w:customStyle="1" w:styleId="IEEEParagraphChar">
    <w:name w:val="IEEE Paragraph Char"/>
    <w:basedOn w:val="DefaultParagraphFont"/>
    <w:link w:val="IEEEParagraph"/>
    <w:rsid w:val="00F80F84"/>
    <w:rPr>
      <w:rFonts w:eastAsia="SimSun" w:cs="Mangal"/>
      <w:szCs w:val="24"/>
      <w:lang w:val="en-GB" w:eastAsia="zh-CN"/>
    </w:rPr>
  </w:style>
  <w:style w:type="paragraph" w:customStyle="1" w:styleId="IEEEHeading1">
    <w:name w:val="IEEE Heading 1"/>
    <w:basedOn w:val="Normal"/>
    <w:next w:val="IEEEParagraph"/>
    <w:rsid w:val="00F80F84"/>
    <w:pPr>
      <w:tabs>
        <w:tab w:val="num" w:pos="288"/>
      </w:tabs>
      <w:autoSpaceDE/>
      <w:autoSpaceDN/>
      <w:snapToGrid w:val="0"/>
      <w:spacing w:before="180" w:after="60"/>
      <w:ind w:left="289" w:hanging="289"/>
      <w:jc w:val="center"/>
    </w:pPr>
    <w:rPr>
      <w:rFonts w:eastAsia="SimSun" w:cs="Mangal"/>
      <w:smallCaps/>
      <w:sz w:val="20"/>
      <w:lang w:val="en-AU" w:eastAsia="zh-CN"/>
    </w:rPr>
  </w:style>
  <w:style w:type="paragraph" w:customStyle="1" w:styleId="IEEEReferenceItem">
    <w:name w:val="IEEE Reference Item"/>
    <w:basedOn w:val="Normal"/>
    <w:rsid w:val="004F41C8"/>
    <w:pPr>
      <w:autoSpaceDE/>
      <w:autoSpaceDN/>
      <w:snapToGrid w:val="0"/>
      <w:ind w:left="720" w:hanging="360"/>
      <w:jc w:val="both"/>
    </w:pPr>
    <w:rPr>
      <w:rFonts w:eastAsia="SimSun" w:cs="Mangal"/>
      <w:sz w:val="16"/>
      <w:lang w:eastAsia="zh-CN"/>
    </w:rPr>
  </w:style>
  <w:style w:type="table" w:styleId="TableClassic3">
    <w:name w:val="Table Classic 3"/>
    <w:basedOn w:val="TableNormal"/>
    <w:rsid w:val="00116D0C"/>
    <w:pPr>
      <w:autoSpaceDE w:val="0"/>
      <w:autoSpaceDN w:val="0"/>
      <w:adjustRightInd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Subtle2">
    <w:name w:val="Table Subtle 2"/>
    <w:basedOn w:val="TableNormal"/>
    <w:rsid w:val="00116D0C"/>
    <w:pPr>
      <w:autoSpaceDE w:val="0"/>
      <w:autoSpaceDN w:val="0"/>
      <w:adjustRightInd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
    <w:name w:val="text"/>
    <w:basedOn w:val="Normal"/>
    <w:rsid w:val="006168D7"/>
    <w:pPr>
      <w:autoSpaceDE/>
      <w:autoSpaceDN/>
      <w:adjustRightInd/>
      <w:spacing w:before="100" w:beforeAutospacing="1" w:after="100" w:afterAutospacing="1"/>
    </w:pPr>
    <w:rPr>
      <w:rFonts w:ascii="Arial" w:hAnsi="Arial" w:cs="Arial"/>
      <w:color w:val="000000"/>
      <w:sz w:val="27"/>
      <w:szCs w:val="27"/>
    </w:rPr>
  </w:style>
  <w:style w:type="paragraph" w:styleId="HTMLPreformatted">
    <w:name w:val="HTML Preformatted"/>
    <w:basedOn w:val="Normal"/>
    <w:link w:val="HTMLPreformattedChar"/>
    <w:rsid w:val="006B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rsid w:val="006B3A49"/>
    <w:rPr>
      <w:rFonts w:ascii="Courier New" w:hAnsi="Courier New" w:cs="Courier New"/>
    </w:rPr>
  </w:style>
  <w:style w:type="paragraph" w:customStyle="1" w:styleId="Caption2">
    <w:name w:val="Caption2"/>
    <w:basedOn w:val="Normal"/>
    <w:rsid w:val="006B3A49"/>
    <w:pPr>
      <w:autoSpaceDE/>
      <w:autoSpaceDN/>
      <w:adjustRightInd/>
      <w:spacing w:before="100" w:beforeAutospacing="1" w:after="100" w:afterAutospacing="1"/>
    </w:pPr>
  </w:style>
  <w:style w:type="character" w:customStyle="1" w:styleId="bigtxt">
    <w:name w:val="bigtxt"/>
    <w:basedOn w:val="DefaultParagraphFont"/>
    <w:rsid w:val="00C55DCA"/>
  </w:style>
  <w:style w:type="character" w:customStyle="1" w:styleId="A5">
    <w:name w:val="A5"/>
    <w:uiPriority w:val="99"/>
    <w:rsid w:val="006A70DE"/>
    <w:rPr>
      <w:color w:val="000000"/>
      <w:sz w:val="20"/>
      <w:szCs w:val="20"/>
    </w:rPr>
  </w:style>
  <w:style w:type="character" w:customStyle="1" w:styleId="st">
    <w:name w:val="st"/>
    <w:basedOn w:val="DefaultParagraphFont"/>
    <w:rsid w:val="006A70DE"/>
  </w:style>
  <w:style w:type="paragraph" w:customStyle="1" w:styleId="References">
    <w:name w:val="References"/>
    <w:basedOn w:val="Normal"/>
    <w:rsid w:val="008514A6"/>
    <w:pPr>
      <w:numPr>
        <w:numId w:val="2"/>
      </w:numPr>
      <w:autoSpaceDE/>
      <w:autoSpaceDN/>
      <w:adjustRightInd/>
      <w:spacing w:after="200" w:line="276" w:lineRule="auto"/>
    </w:pPr>
    <w:rPr>
      <w:rFonts w:asciiTheme="minorHAnsi" w:eastAsiaTheme="minorHAnsi" w:hAnsiTheme="minorHAnsi" w:cstheme="minorBidi"/>
      <w:sz w:val="22"/>
      <w:szCs w:val="22"/>
    </w:rPr>
  </w:style>
  <w:style w:type="character" w:customStyle="1" w:styleId="notranslate">
    <w:name w:val="notranslate"/>
    <w:basedOn w:val="DefaultParagraphFont"/>
    <w:rsid w:val="005F1769"/>
  </w:style>
  <w:style w:type="character" w:customStyle="1" w:styleId="nw">
    <w:name w:val="nw"/>
    <w:basedOn w:val="DefaultParagraphFont"/>
    <w:rsid w:val="005F1769"/>
  </w:style>
  <w:style w:type="paragraph" w:customStyle="1" w:styleId="pjff3">
    <w:name w:val="pj ff3"/>
    <w:basedOn w:val="Normal"/>
    <w:rsid w:val="005F1769"/>
    <w:pPr>
      <w:autoSpaceDE/>
      <w:autoSpaceDN/>
      <w:adjustRightInd/>
      <w:spacing w:before="100" w:beforeAutospacing="1" w:after="100" w:afterAutospacing="1"/>
    </w:pPr>
  </w:style>
  <w:style w:type="character" w:customStyle="1" w:styleId="l6">
    <w:name w:val="l6"/>
    <w:basedOn w:val="DefaultParagraphFont"/>
    <w:rsid w:val="00497CA1"/>
  </w:style>
  <w:style w:type="character" w:customStyle="1" w:styleId="l7">
    <w:name w:val="l7"/>
    <w:basedOn w:val="DefaultParagraphFont"/>
    <w:rsid w:val="00497CA1"/>
  </w:style>
  <w:style w:type="character" w:customStyle="1" w:styleId="l8">
    <w:name w:val="l8"/>
    <w:basedOn w:val="DefaultParagraphFont"/>
    <w:rsid w:val="00497CA1"/>
  </w:style>
  <w:style w:type="paragraph" w:customStyle="1" w:styleId="WW-Zkladntextodsazen2">
    <w:name w:val="WW-Základní text odsazený 2"/>
    <w:basedOn w:val="Normal"/>
    <w:rsid w:val="00AB4819"/>
    <w:pPr>
      <w:suppressAutoHyphens/>
      <w:autoSpaceDE/>
      <w:autoSpaceDN/>
      <w:adjustRightInd/>
      <w:spacing w:line="360" w:lineRule="auto"/>
      <w:ind w:firstLine="540"/>
      <w:jc w:val="both"/>
    </w:pPr>
    <w:rPr>
      <w:noProof/>
      <w:color w:val="0000FF"/>
      <w:lang w:val="cs-CZ"/>
    </w:rPr>
  </w:style>
  <w:style w:type="paragraph" w:styleId="TOC2">
    <w:name w:val="toc 2"/>
    <w:basedOn w:val="Normal"/>
    <w:next w:val="Normal"/>
    <w:autoRedefine/>
    <w:uiPriority w:val="39"/>
    <w:rsid w:val="007B2FCA"/>
    <w:pPr>
      <w:tabs>
        <w:tab w:val="right" w:leader="dot" w:pos="9074"/>
      </w:tabs>
      <w:autoSpaceDE/>
      <w:autoSpaceDN/>
      <w:adjustRightInd/>
      <w:spacing w:after="100" w:line="360" w:lineRule="auto"/>
      <w:ind w:left="216"/>
    </w:pPr>
    <w:rPr>
      <w:rFonts w:ascii="Book Antiqua" w:eastAsia="Calibri" w:hAnsi="Book Antiqua" w:cs="Arial"/>
    </w:rPr>
  </w:style>
  <w:style w:type="character" w:styleId="FollowedHyperlink">
    <w:name w:val="FollowedHyperlink"/>
    <w:basedOn w:val="DefaultParagraphFont"/>
    <w:uiPriority w:val="99"/>
    <w:rsid w:val="0037728C"/>
    <w:rPr>
      <w:rFonts w:cs="Times New Roman"/>
      <w:color w:val="800080"/>
      <w:u w:val="single"/>
    </w:rPr>
  </w:style>
  <w:style w:type="paragraph" w:customStyle="1" w:styleId="txt1">
    <w:name w:val="txt1"/>
    <w:basedOn w:val="Normal"/>
    <w:uiPriority w:val="99"/>
    <w:rsid w:val="00664AB8"/>
    <w:pPr>
      <w:autoSpaceDE/>
      <w:autoSpaceDN/>
      <w:adjustRightInd/>
      <w:spacing w:before="100" w:beforeAutospacing="1" w:after="100" w:afterAutospacing="1"/>
    </w:pPr>
    <w:rPr>
      <w:rFonts w:ascii="Arial" w:hAnsi="Arial" w:cs="Arial"/>
      <w:color w:val="000000"/>
      <w:sz w:val="20"/>
      <w:szCs w:val="20"/>
    </w:rPr>
  </w:style>
  <w:style w:type="character" w:customStyle="1" w:styleId="textexposedshow2">
    <w:name w:val="text_exposed_show2"/>
    <w:basedOn w:val="DefaultParagraphFont"/>
    <w:uiPriority w:val="99"/>
    <w:rsid w:val="00C100E1"/>
    <w:rPr>
      <w:rFonts w:cs="Times New Roman"/>
      <w:vanish/>
    </w:rPr>
  </w:style>
  <w:style w:type="character" w:styleId="HTMLCite">
    <w:name w:val="HTML Cite"/>
    <w:basedOn w:val="DefaultParagraphFont"/>
    <w:uiPriority w:val="99"/>
    <w:rsid w:val="00C100E1"/>
    <w:rPr>
      <w:rFonts w:cs="Times New Roman"/>
      <w:color w:val="0E774A"/>
    </w:rPr>
  </w:style>
  <w:style w:type="paragraph" w:customStyle="1" w:styleId="journalintext">
    <w:name w:val="journal_in_text"/>
    <w:basedOn w:val="Normal"/>
    <w:qFormat/>
    <w:rsid w:val="00B37764"/>
    <w:pPr>
      <w:widowControl w:val="0"/>
      <w:autoSpaceDE/>
      <w:autoSpaceDN/>
      <w:adjustRightInd/>
      <w:spacing w:afterLines="50" w:line="280" w:lineRule="exact"/>
      <w:ind w:firstLine="357"/>
      <w:jc w:val="both"/>
    </w:pPr>
    <w:rPr>
      <w:rFonts w:eastAsia="PMingLiU"/>
      <w:kern w:val="2"/>
      <w:sz w:val="20"/>
      <w:szCs w:val="22"/>
      <w:lang w:eastAsia="zh-TW"/>
    </w:rPr>
  </w:style>
  <w:style w:type="paragraph" w:customStyle="1" w:styleId="space">
    <w:name w:val="space"/>
    <w:basedOn w:val="Normal"/>
    <w:qFormat/>
    <w:rsid w:val="00F202D2"/>
    <w:pPr>
      <w:widowControl w:val="0"/>
      <w:autoSpaceDE/>
      <w:autoSpaceDN/>
      <w:adjustRightInd/>
      <w:snapToGrid w:val="0"/>
      <w:jc w:val="both"/>
    </w:pPr>
    <w:rPr>
      <w:rFonts w:eastAsia="PMingLiU"/>
      <w:sz w:val="20"/>
      <w:szCs w:val="20"/>
      <w:lang w:eastAsia="zh-TW"/>
    </w:rPr>
  </w:style>
  <w:style w:type="paragraph" w:customStyle="1" w:styleId="references0">
    <w:name w:val="references"/>
    <w:basedOn w:val="journalintext"/>
    <w:qFormat/>
    <w:rsid w:val="00422A12"/>
    <w:pPr>
      <w:snapToGrid w:val="0"/>
      <w:spacing w:afterLines="0"/>
      <w:ind w:left="720" w:hanging="720"/>
      <w:jc w:val="left"/>
    </w:pPr>
  </w:style>
  <w:style w:type="paragraph" w:styleId="DocumentMap">
    <w:name w:val="Document Map"/>
    <w:basedOn w:val="Normal"/>
    <w:link w:val="DocumentMapChar"/>
    <w:rsid w:val="007B7C05"/>
    <w:rPr>
      <w:rFonts w:ascii="Tahoma" w:hAnsi="Tahoma" w:cs="Tahoma"/>
      <w:sz w:val="16"/>
      <w:szCs w:val="16"/>
    </w:rPr>
  </w:style>
  <w:style w:type="character" w:customStyle="1" w:styleId="DocumentMapChar">
    <w:name w:val="Document Map Char"/>
    <w:basedOn w:val="DefaultParagraphFont"/>
    <w:link w:val="DocumentMap"/>
    <w:rsid w:val="007B7C05"/>
    <w:rPr>
      <w:rFonts w:ascii="Tahoma" w:hAnsi="Tahoma" w:cs="Tahoma"/>
      <w:sz w:val="16"/>
      <w:szCs w:val="16"/>
    </w:rPr>
  </w:style>
  <w:style w:type="paragraph" w:styleId="Quote">
    <w:name w:val="Quote"/>
    <w:basedOn w:val="Normal"/>
    <w:next w:val="Normal"/>
    <w:link w:val="QuoteChar"/>
    <w:uiPriority w:val="29"/>
    <w:qFormat/>
    <w:rsid w:val="0002086F"/>
    <w:pPr>
      <w:autoSpaceDE/>
      <w:autoSpaceDN/>
      <w:adjustRightInd/>
      <w:spacing w:after="200"/>
      <w:ind w:left="1985"/>
      <w:jc w:val="both"/>
    </w:pPr>
    <w:rPr>
      <w:rFonts w:eastAsia="Calibri"/>
      <w:iCs/>
      <w:color w:val="000000"/>
      <w:szCs w:val="22"/>
    </w:rPr>
  </w:style>
  <w:style w:type="character" w:customStyle="1" w:styleId="QuoteChar">
    <w:name w:val="Quote Char"/>
    <w:basedOn w:val="DefaultParagraphFont"/>
    <w:link w:val="Quote"/>
    <w:uiPriority w:val="29"/>
    <w:rsid w:val="0002086F"/>
    <w:rPr>
      <w:rFonts w:eastAsia="Calibri"/>
      <w:iCs/>
      <w:color w:val="000000"/>
      <w:sz w:val="24"/>
      <w:szCs w:val="22"/>
    </w:rPr>
  </w:style>
  <w:style w:type="paragraph" w:styleId="TOCHeading">
    <w:name w:val="TOC Heading"/>
    <w:basedOn w:val="Heading1"/>
    <w:next w:val="Normal"/>
    <w:uiPriority w:val="39"/>
    <w:qFormat/>
    <w:rsid w:val="00C25346"/>
    <w:pPr>
      <w:keepLines/>
      <w:widowControl/>
      <w:suppressAutoHyphens w:val="0"/>
      <w:spacing w:before="480" w:after="200" w:line="276" w:lineRule="auto"/>
      <w:ind w:left="0" w:firstLine="0"/>
      <w:outlineLvl w:val="9"/>
    </w:pPr>
    <w:rPr>
      <w:rFonts w:ascii="Lucida Sans" w:eastAsiaTheme="minorHAnsi" w:hAnsi="Lucida Sans" w:cstheme="minorBidi"/>
      <w:bCs/>
      <w:smallCaps w:val="0"/>
      <w:color w:val="AE9638"/>
      <w:kern w:val="0"/>
      <w:sz w:val="28"/>
      <w:szCs w:val="28"/>
    </w:rPr>
  </w:style>
  <w:style w:type="paragraph" w:customStyle="1" w:styleId="Pa3">
    <w:name w:val="Pa3"/>
    <w:basedOn w:val="Normal"/>
    <w:next w:val="Normal"/>
    <w:uiPriority w:val="99"/>
    <w:rsid w:val="00C25346"/>
    <w:pPr>
      <w:spacing w:line="241" w:lineRule="atLeast"/>
    </w:pPr>
    <w:rPr>
      <w:rFonts w:ascii="Adobe Garamond Pro" w:eastAsiaTheme="minorHAnsi" w:hAnsi="Adobe Garamond Pro" w:cstheme="minorBidi"/>
    </w:rPr>
  </w:style>
  <w:style w:type="paragraph" w:customStyle="1" w:styleId="Pa14">
    <w:name w:val="Pa14"/>
    <w:basedOn w:val="Normal"/>
    <w:next w:val="Normal"/>
    <w:uiPriority w:val="99"/>
    <w:rsid w:val="00C25346"/>
    <w:pPr>
      <w:spacing w:line="231" w:lineRule="atLeast"/>
    </w:pPr>
    <w:rPr>
      <w:rFonts w:ascii="YILOER+URWPalladio" w:eastAsiaTheme="minorHAnsi" w:hAnsi="YILOER+URWPalladio" w:cstheme="minorBidi"/>
    </w:rPr>
  </w:style>
  <w:style w:type="character" w:customStyle="1" w:styleId="A8">
    <w:name w:val="A8"/>
    <w:uiPriority w:val="99"/>
    <w:rsid w:val="00C25346"/>
    <w:rPr>
      <w:rFonts w:cs="DKASWH+GillSans-Bold"/>
      <w:b/>
      <w:bCs/>
      <w:color w:val="000000"/>
    </w:rPr>
  </w:style>
  <w:style w:type="paragraph" w:customStyle="1" w:styleId="Pa8">
    <w:name w:val="Pa8"/>
    <w:basedOn w:val="Default"/>
    <w:next w:val="Default"/>
    <w:uiPriority w:val="99"/>
    <w:rsid w:val="00C25346"/>
    <w:pPr>
      <w:spacing w:line="201" w:lineRule="atLeast"/>
    </w:pPr>
    <w:rPr>
      <w:rFonts w:ascii="Times New Roman" w:hAnsi="Times New Roman" w:cs="Times New Roman"/>
      <w:color w:val="auto"/>
    </w:rPr>
  </w:style>
  <w:style w:type="character" w:customStyle="1" w:styleId="definition">
    <w:name w:val="definition"/>
    <w:basedOn w:val="DefaultParagraphFont"/>
    <w:rsid w:val="00C25346"/>
  </w:style>
  <w:style w:type="character" w:customStyle="1" w:styleId="ssens">
    <w:name w:val="ssens"/>
    <w:basedOn w:val="DefaultParagraphFont"/>
    <w:rsid w:val="00C25346"/>
  </w:style>
  <w:style w:type="paragraph" w:styleId="TOC1">
    <w:name w:val="toc 1"/>
    <w:basedOn w:val="Normal"/>
    <w:next w:val="Normal"/>
    <w:autoRedefine/>
    <w:uiPriority w:val="39"/>
    <w:unhideWhenUsed/>
    <w:rsid w:val="00C25346"/>
    <w:pPr>
      <w:autoSpaceDE/>
      <w:autoSpaceDN/>
      <w:adjustRightInd/>
      <w:spacing w:after="100" w:line="276" w:lineRule="auto"/>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C25346"/>
    <w:pPr>
      <w:autoSpaceDE/>
      <w:autoSpaceDN/>
      <w:adjustRightInd/>
      <w:spacing w:after="100" w:line="276" w:lineRule="auto"/>
      <w:ind w:left="440"/>
    </w:pPr>
    <w:rPr>
      <w:rFonts w:asciiTheme="minorHAnsi" w:eastAsiaTheme="minorHAnsi" w:hAnsiTheme="minorHAnsi" w:cstheme="minorBidi"/>
      <w:sz w:val="22"/>
      <w:szCs w:val="22"/>
    </w:rPr>
  </w:style>
  <w:style w:type="paragraph" w:customStyle="1" w:styleId="Receiveddates">
    <w:name w:val="Received dates"/>
    <w:basedOn w:val="Affiliation"/>
    <w:next w:val="Normal"/>
    <w:qFormat/>
    <w:rsid w:val="009433D1"/>
    <w:pPr>
      <w:spacing w:before="240" w:line="360" w:lineRule="auto"/>
      <w:jc w:val="left"/>
    </w:pPr>
    <w:rPr>
      <w:rFonts w:eastAsia="Times New Roman"/>
      <w:i/>
      <w:sz w:val="24"/>
      <w:szCs w:val="24"/>
      <w:lang w:val="en-GB" w:eastAsia="en-GB"/>
    </w:rPr>
  </w:style>
  <w:style w:type="character" w:customStyle="1" w:styleId="longtext">
    <w:name w:val="long_text"/>
    <w:basedOn w:val="DefaultParagraphFont"/>
    <w:rsid w:val="00940307"/>
  </w:style>
  <w:style w:type="paragraph" w:customStyle="1" w:styleId="Figurecaption">
    <w:name w:val="Figure caption"/>
    <w:basedOn w:val="Normal"/>
    <w:next w:val="Normal"/>
    <w:qFormat/>
    <w:rsid w:val="00940307"/>
    <w:pPr>
      <w:autoSpaceDE/>
      <w:autoSpaceDN/>
      <w:adjustRightInd/>
      <w:spacing w:before="240" w:line="360" w:lineRule="auto"/>
    </w:pPr>
    <w:rPr>
      <w:lang w:val="en-GB" w:eastAsia="en-GB"/>
    </w:rPr>
  </w:style>
  <w:style w:type="paragraph" w:customStyle="1" w:styleId="Paragraph0">
    <w:name w:val="Paragraph"/>
    <w:basedOn w:val="Normal"/>
    <w:next w:val="Newparagraph"/>
    <w:qFormat/>
    <w:rsid w:val="00940307"/>
    <w:pPr>
      <w:widowControl w:val="0"/>
      <w:autoSpaceDE/>
      <w:autoSpaceDN/>
      <w:adjustRightInd/>
      <w:spacing w:before="240" w:line="480" w:lineRule="auto"/>
    </w:pPr>
    <w:rPr>
      <w:lang w:val="en-GB" w:eastAsia="en-GB"/>
    </w:rPr>
  </w:style>
  <w:style w:type="paragraph" w:customStyle="1" w:styleId="Newparagraph">
    <w:name w:val="New paragraph"/>
    <w:basedOn w:val="Normal"/>
    <w:qFormat/>
    <w:rsid w:val="00940307"/>
    <w:pPr>
      <w:autoSpaceDE/>
      <w:autoSpaceDN/>
      <w:adjustRightInd/>
      <w:spacing w:line="480" w:lineRule="auto"/>
      <w:ind w:firstLine="720"/>
    </w:pPr>
    <w:rPr>
      <w:lang w:val="en-GB" w:eastAsia="en-GB"/>
    </w:rPr>
  </w:style>
  <w:style w:type="paragraph" w:customStyle="1" w:styleId="Tabletitle">
    <w:name w:val="Table title"/>
    <w:basedOn w:val="Normal"/>
    <w:next w:val="Normal"/>
    <w:qFormat/>
    <w:rsid w:val="00940307"/>
    <w:pPr>
      <w:autoSpaceDE/>
      <w:autoSpaceDN/>
      <w:adjustRightInd/>
      <w:spacing w:before="240" w:line="360" w:lineRule="auto"/>
    </w:pPr>
    <w:rPr>
      <w:lang w:val="en-GB" w:eastAsia="en-GB"/>
    </w:rPr>
  </w:style>
  <w:style w:type="character" w:customStyle="1" w:styleId="sehl">
    <w:name w:val="sehl"/>
    <w:basedOn w:val="DefaultParagraphFont"/>
    <w:rsid w:val="00770B7F"/>
  </w:style>
  <w:style w:type="character" w:customStyle="1" w:styleId="citation-volume">
    <w:name w:val="citation-volume"/>
    <w:basedOn w:val="DefaultParagraphFont"/>
    <w:rsid w:val="00131362"/>
    <w:rPr>
      <w:rFonts w:cs="Times New Roman"/>
    </w:rPr>
  </w:style>
  <w:style w:type="character" w:customStyle="1" w:styleId="citation-flpages">
    <w:name w:val="citation-flpages"/>
    <w:basedOn w:val="DefaultParagraphFont"/>
    <w:rsid w:val="00A4128E"/>
    <w:rPr>
      <w:rFonts w:cs="Times New Roman"/>
    </w:rPr>
  </w:style>
  <w:style w:type="character" w:customStyle="1" w:styleId="citation-abbreviation">
    <w:name w:val="citation-abbreviation"/>
    <w:basedOn w:val="DefaultParagraphFont"/>
    <w:rsid w:val="00A4128E"/>
    <w:rPr>
      <w:rFonts w:cs="Times New Roman"/>
    </w:rPr>
  </w:style>
  <w:style w:type="character" w:customStyle="1" w:styleId="citation-issue">
    <w:name w:val="citation-issue"/>
    <w:basedOn w:val="DefaultParagraphFont"/>
    <w:rsid w:val="00A4128E"/>
    <w:rPr>
      <w:rFonts w:cs="Times New Roman"/>
    </w:rPr>
  </w:style>
  <w:style w:type="character" w:customStyle="1" w:styleId="subabstractlabel">
    <w:name w:val="sub_abstract_label"/>
    <w:basedOn w:val="DefaultParagraphFont"/>
    <w:rsid w:val="007C2D3C"/>
  </w:style>
  <w:style w:type="character" w:customStyle="1" w:styleId="name">
    <w:name w:val="name"/>
    <w:rsid w:val="000C6176"/>
  </w:style>
  <w:style w:type="character" w:customStyle="1" w:styleId="A13">
    <w:name w:val="A13"/>
    <w:rsid w:val="00FC6918"/>
    <w:rPr>
      <w:rFonts w:ascii="Arial" w:hAnsi="Arial" w:cs="Arial" w:hint="default"/>
      <w:color w:val="000000"/>
      <w:sz w:val="10"/>
      <w:szCs w:val="10"/>
    </w:rPr>
  </w:style>
  <w:style w:type="character" w:customStyle="1" w:styleId="slug-pub-date">
    <w:name w:val="slug-pub-date"/>
    <w:basedOn w:val="DefaultParagraphFont"/>
    <w:rsid w:val="006113BF"/>
  </w:style>
  <w:style w:type="character" w:customStyle="1" w:styleId="citation-publication-date">
    <w:name w:val="citation-publication-date"/>
    <w:basedOn w:val="DefaultParagraphFont"/>
    <w:rsid w:val="00425BE6"/>
  </w:style>
  <w:style w:type="character" w:customStyle="1" w:styleId="fm-citation-ids-label">
    <w:name w:val="fm-citation-ids-label"/>
    <w:basedOn w:val="DefaultParagraphFont"/>
    <w:rsid w:val="00425BE6"/>
  </w:style>
  <w:style w:type="character" w:customStyle="1" w:styleId="artmeta">
    <w:name w:val="art_meta"/>
    <w:basedOn w:val="DefaultParagraphFont"/>
    <w:rsid w:val="00425BE6"/>
  </w:style>
  <w:style w:type="character" w:customStyle="1" w:styleId="slug-vol">
    <w:name w:val="slug-vol"/>
    <w:basedOn w:val="DefaultParagraphFont"/>
    <w:rsid w:val="00425BE6"/>
  </w:style>
  <w:style w:type="character" w:customStyle="1" w:styleId="slug-pages">
    <w:name w:val="slug-pages"/>
    <w:basedOn w:val="DefaultParagraphFont"/>
    <w:rsid w:val="00425BE6"/>
  </w:style>
  <w:style w:type="character" w:customStyle="1" w:styleId="slug-doi">
    <w:name w:val="slug-doi"/>
    <w:basedOn w:val="DefaultParagraphFont"/>
    <w:rsid w:val="00425BE6"/>
  </w:style>
  <w:style w:type="character" w:customStyle="1" w:styleId="author">
    <w:name w:val="author"/>
    <w:basedOn w:val="DefaultParagraphFont"/>
    <w:rsid w:val="00CE1461"/>
  </w:style>
  <w:style w:type="character" w:customStyle="1" w:styleId="year">
    <w:name w:val="year"/>
    <w:basedOn w:val="DefaultParagraphFont"/>
    <w:rsid w:val="00CE1461"/>
  </w:style>
  <w:style w:type="character" w:customStyle="1" w:styleId="title0">
    <w:name w:val="title"/>
    <w:basedOn w:val="DefaultParagraphFont"/>
    <w:rsid w:val="00CE1461"/>
  </w:style>
  <w:style w:type="character" w:customStyle="1" w:styleId="journal">
    <w:name w:val="journal"/>
    <w:basedOn w:val="DefaultParagraphFont"/>
    <w:rsid w:val="00CE1461"/>
  </w:style>
  <w:style w:type="character" w:customStyle="1" w:styleId="volume">
    <w:name w:val="volume"/>
    <w:basedOn w:val="DefaultParagraphFont"/>
    <w:rsid w:val="00CE1461"/>
  </w:style>
  <w:style w:type="character" w:customStyle="1" w:styleId="pages">
    <w:name w:val="pages"/>
    <w:basedOn w:val="DefaultParagraphFont"/>
    <w:rsid w:val="00CE1461"/>
  </w:style>
  <w:style w:type="paragraph" w:customStyle="1" w:styleId="20-SciencePG-Text">
    <w:name w:val="20-SciencePG-Text"/>
    <w:basedOn w:val="Normal"/>
    <w:qFormat/>
    <w:rsid w:val="00EA385C"/>
    <w:pPr>
      <w:widowControl w:val="0"/>
      <w:autoSpaceDE/>
      <w:autoSpaceDN/>
      <w:snapToGrid w:val="0"/>
      <w:spacing w:line="240" w:lineRule="exact"/>
      <w:ind w:firstLineChars="100" w:firstLine="100"/>
      <w:jc w:val="both"/>
    </w:pPr>
    <w:rPr>
      <w:kern w:val="2"/>
      <w:sz w:val="20"/>
      <w:szCs w:val="20"/>
      <w:lang w:eastAsia="zh-CN"/>
    </w:rPr>
  </w:style>
  <w:style w:type="paragraph" w:customStyle="1" w:styleId="16-SciencePG-Level2-single-line">
    <w:name w:val="16-SciencePG-Level2-single-line"/>
    <w:basedOn w:val="Normal"/>
    <w:qFormat/>
    <w:rsid w:val="00EA385C"/>
    <w:pPr>
      <w:widowControl w:val="0"/>
      <w:autoSpaceDE/>
      <w:autoSpaceDN/>
      <w:snapToGrid w:val="0"/>
      <w:spacing w:before="160" w:after="160" w:line="240" w:lineRule="exact"/>
      <w:jc w:val="both"/>
    </w:pPr>
    <w:rPr>
      <w:b/>
      <w:i/>
      <w:kern w:val="2"/>
      <w:sz w:val="20"/>
      <w:szCs w:val="20"/>
      <w:lang w:eastAsia="zh-CN"/>
    </w:rPr>
  </w:style>
  <w:style w:type="paragraph" w:customStyle="1" w:styleId="22-SciencePG-Figure-caption-single-line">
    <w:name w:val="22-SciencePG-Figure-caption-single-line"/>
    <w:basedOn w:val="Normal"/>
    <w:qFormat/>
    <w:rsid w:val="002F77C3"/>
    <w:pPr>
      <w:widowControl w:val="0"/>
      <w:autoSpaceDE/>
      <w:autoSpaceDN/>
      <w:snapToGrid w:val="0"/>
      <w:spacing w:before="100" w:after="200" w:line="200" w:lineRule="exact"/>
      <w:jc w:val="center"/>
    </w:pPr>
    <w:rPr>
      <w:i/>
      <w:kern w:val="2"/>
      <w:sz w:val="16"/>
      <w:szCs w:val="16"/>
      <w:lang w:eastAsia="zh-CN"/>
    </w:rPr>
  </w:style>
  <w:style w:type="paragraph" w:customStyle="1" w:styleId="26-SciencePG-Table-description">
    <w:name w:val="26-SciencePG-Table-description"/>
    <w:basedOn w:val="Normal"/>
    <w:qFormat/>
    <w:rsid w:val="002F77C3"/>
    <w:pPr>
      <w:widowControl w:val="0"/>
      <w:tabs>
        <w:tab w:val="left" w:pos="4680"/>
      </w:tabs>
      <w:autoSpaceDE/>
      <w:autoSpaceDN/>
      <w:snapToGrid w:val="0"/>
      <w:spacing w:before="100" w:after="200" w:line="200" w:lineRule="exact"/>
    </w:pPr>
    <w:rPr>
      <w:kern w:val="2"/>
      <w:sz w:val="16"/>
      <w:szCs w:val="16"/>
      <w:lang w:eastAsia="zh-CN"/>
    </w:rPr>
  </w:style>
  <w:style w:type="paragraph" w:customStyle="1" w:styleId="17-SciencePG-Level2-Multiple-line">
    <w:name w:val="17-SciencePG-Level2-Multiple-line"/>
    <w:basedOn w:val="16-SciencePG-Level2-single-line"/>
    <w:qFormat/>
    <w:rsid w:val="002F77C3"/>
    <w:pPr>
      <w:ind w:left="361" w:hangingChars="180" w:hanging="361"/>
      <w:jc w:val="left"/>
    </w:pPr>
  </w:style>
  <w:style w:type="paragraph" w:customStyle="1" w:styleId="24-SciencePG-Table-caption-single-line">
    <w:name w:val="24-SciencePG-Table-caption-single-line"/>
    <w:basedOn w:val="Normal"/>
    <w:qFormat/>
    <w:rsid w:val="002F77C3"/>
    <w:pPr>
      <w:widowControl w:val="0"/>
      <w:tabs>
        <w:tab w:val="left" w:pos="4680"/>
      </w:tabs>
      <w:autoSpaceDE/>
      <w:autoSpaceDN/>
      <w:snapToGrid w:val="0"/>
      <w:spacing w:before="200" w:after="100" w:line="200" w:lineRule="exact"/>
      <w:jc w:val="center"/>
    </w:pPr>
    <w:rPr>
      <w:i/>
      <w:kern w:val="2"/>
      <w:sz w:val="16"/>
      <w:szCs w:val="16"/>
      <w:lang w:eastAsia="zh-CN"/>
    </w:rPr>
  </w:style>
  <w:style w:type="paragraph" w:customStyle="1" w:styleId="28-SciencePG-Table-head">
    <w:name w:val="28*-SciencePG-Table-head"/>
    <w:basedOn w:val="Normal"/>
    <w:qFormat/>
    <w:rsid w:val="002F77C3"/>
    <w:pPr>
      <w:widowControl w:val="0"/>
      <w:tabs>
        <w:tab w:val="left" w:pos="4680"/>
      </w:tabs>
      <w:autoSpaceDE/>
      <w:autoSpaceDN/>
      <w:snapToGrid w:val="0"/>
      <w:spacing w:line="200" w:lineRule="exact"/>
    </w:pPr>
    <w:rPr>
      <w:b/>
      <w:kern w:val="2"/>
      <w:sz w:val="16"/>
      <w:szCs w:val="21"/>
      <w:lang w:eastAsia="zh-CN"/>
    </w:rPr>
  </w:style>
  <w:style w:type="paragraph" w:customStyle="1" w:styleId="28-SciencePG-Table-text">
    <w:name w:val="28-SciencePG-Table-text"/>
    <w:basedOn w:val="20-SciencePG-Text"/>
    <w:qFormat/>
    <w:rsid w:val="002F77C3"/>
    <w:pPr>
      <w:spacing w:line="200" w:lineRule="exact"/>
      <w:ind w:firstLineChars="0" w:firstLine="0"/>
      <w:jc w:val="left"/>
    </w:pPr>
    <w:rPr>
      <w:sz w:val="16"/>
      <w:szCs w:val="18"/>
      <w:lang w:val="en-GB"/>
    </w:rPr>
  </w:style>
  <w:style w:type="paragraph" w:customStyle="1" w:styleId="40-SciencePG-line05">
    <w:name w:val="40-SciencePG-line05"/>
    <w:basedOn w:val="Normal"/>
    <w:qFormat/>
    <w:rsid w:val="00434181"/>
    <w:pPr>
      <w:widowControl w:val="0"/>
      <w:autoSpaceDE/>
      <w:autoSpaceDN/>
      <w:snapToGrid w:val="0"/>
      <w:spacing w:before="160" w:line="240" w:lineRule="exact"/>
      <w:jc w:val="both"/>
    </w:pPr>
    <w:rPr>
      <w:b/>
      <w:kern w:val="2"/>
      <w:sz w:val="22"/>
      <w:szCs w:val="21"/>
      <w:lang w:eastAsia="zh-CN"/>
    </w:rPr>
  </w:style>
  <w:style w:type="paragraph" w:styleId="CommentText">
    <w:name w:val="annotation text"/>
    <w:basedOn w:val="Normal"/>
    <w:link w:val="CommentTextChar"/>
    <w:rsid w:val="00C77F9F"/>
    <w:pPr>
      <w:autoSpaceDE/>
      <w:autoSpaceDN/>
      <w:adjustRightInd/>
    </w:pPr>
    <w:rPr>
      <w:sz w:val="20"/>
      <w:szCs w:val="20"/>
      <w:lang w:val="de-DE" w:eastAsia="de-DE"/>
    </w:rPr>
  </w:style>
  <w:style w:type="character" w:customStyle="1" w:styleId="CommentTextChar">
    <w:name w:val="Comment Text Char"/>
    <w:basedOn w:val="DefaultParagraphFont"/>
    <w:link w:val="CommentText"/>
    <w:rsid w:val="00C77F9F"/>
    <w:rPr>
      <w:lang w:val="de-DE" w:eastAsia="de-DE"/>
    </w:rPr>
  </w:style>
  <w:style w:type="character" w:styleId="SubtleEmphasis">
    <w:name w:val="Subtle Emphasis"/>
    <w:uiPriority w:val="19"/>
    <w:qFormat/>
    <w:rsid w:val="00BF4595"/>
    <w:rPr>
      <w:i/>
      <w:iCs/>
    </w:rPr>
  </w:style>
  <w:style w:type="table" w:customStyle="1" w:styleId="MediumShading2-Accent11">
    <w:name w:val="Medium Shading 2 - Accent 11"/>
    <w:basedOn w:val="TableNormal"/>
    <w:uiPriority w:val="64"/>
    <w:rsid w:val="00D92EAD"/>
    <w:pPr>
      <w:jc w:val="both"/>
    </w:pPr>
    <w:rPr>
      <w:rFonts w:asciiTheme="majorHAnsi" w:eastAsiaTheme="minorHAnsi" w:hAnsiTheme="majorHAnsi" w:cstheme="maj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cimalAligned">
    <w:name w:val="Decimal Aligned"/>
    <w:basedOn w:val="Normal"/>
    <w:uiPriority w:val="40"/>
    <w:qFormat/>
    <w:rsid w:val="00D92EAD"/>
    <w:pPr>
      <w:tabs>
        <w:tab w:val="decimal" w:pos="360"/>
      </w:tabs>
      <w:autoSpaceDE/>
      <w:autoSpaceDN/>
      <w:adjustRightInd/>
      <w:spacing w:after="200" w:line="276" w:lineRule="auto"/>
    </w:pPr>
    <w:rPr>
      <w:rFonts w:asciiTheme="minorHAnsi" w:eastAsiaTheme="minorEastAsia" w:hAnsiTheme="minorHAnsi" w:cstheme="minorBidi"/>
      <w:sz w:val="22"/>
      <w:szCs w:val="22"/>
    </w:rPr>
  </w:style>
  <w:style w:type="character" w:customStyle="1" w:styleId="kno-fv-vq">
    <w:name w:val="kno-fv-vq"/>
    <w:basedOn w:val="DefaultParagraphFont"/>
    <w:rsid w:val="00121C2B"/>
  </w:style>
  <w:style w:type="character" w:customStyle="1" w:styleId="hps">
    <w:name w:val="hps"/>
    <w:basedOn w:val="DefaultParagraphFont"/>
    <w:rsid w:val="00050835"/>
  </w:style>
  <w:style w:type="character" w:customStyle="1" w:styleId="shorttext">
    <w:name w:val="short_text"/>
    <w:basedOn w:val="DefaultParagraphFont"/>
    <w:rsid w:val="00050835"/>
  </w:style>
  <w:style w:type="character" w:customStyle="1" w:styleId="WW-Absatz-Standardschriftart">
    <w:name w:val="WW-Absatz-Standardschriftart"/>
    <w:rsid w:val="004D3B2F"/>
  </w:style>
  <w:style w:type="character" w:customStyle="1" w:styleId="WW-Absatz-Standardschriftart1">
    <w:name w:val="WW-Absatz-Standardschriftart1"/>
    <w:rsid w:val="004D3B2F"/>
  </w:style>
  <w:style w:type="paragraph" w:customStyle="1" w:styleId="TableContents">
    <w:name w:val="Table Contents"/>
    <w:basedOn w:val="Normal"/>
    <w:rsid w:val="004D3B2F"/>
    <w:pPr>
      <w:widowControl w:val="0"/>
      <w:suppressLineNumbers/>
      <w:suppressAutoHyphens/>
      <w:autoSpaceDE/>
      <w:autoSpaceDN/>
      <w:adjustRightInd/>
    </w:pPr>
    <w:rPr>
      <w:rFonts w:eastAsia="Arial Unicode MS"/>
      <w:kern w:val="1"/>
      <w:lang w:eastAsia="zh-CN"/>
    </w:rPr>
  </w:style>
  <w:style w:type="character" w:customStyle="1" w:styleId="FontStyle57">
    <w:name w:val="Font Style57"/>
    <w:basedOn w:val="DefaultParagraphFont"/>
    <w:uiPriority w:val="99"/>
    <w:rsid w:val="00ED47E2"/>
    <w:rPr>
      <w:rFonts w:ascii="Arial Unicode MS" w:eastAsia="Arial Unicode MS" w:hAnsi="Arial Unicode MS" w:cs="Arial Unicode MS" w:hint="eastAsia"/>
      <w:sz w:val="16"/>
      <w:szCs w:val="16"/>
    </w:rPr>
  </w:style>
</w:styles>
</file>

<file path=word/webSettings.xml><?xml version="1.0" encoding="utf-8"?>
<w:webSettings xmlns:r="http://schemas.openxmlformats.org/officeDocument/2006/relationships" xmlns:w="http://schemas.openxmlformats.org/wordprocessingml/2006/main">
  <w:divs>
    <w:div w:id="31813058">
      <w:bodyDiv w:val="1"/>
      <w:marLeft w:val="0"/>
      <w:marRight w:val="0"/>
      <w:marTop w:val="0"/>
      <w:marBottom w:val="0"/>
      <w:divBdr>
        <w:top w:val="none" w:sz="0" w:space="0" w:color="auto"/>
        <w:left w:val="none" w:sz="0" w:space="0" w:color="auto"/>
        <w:bottom w:val="none" w:sz="0" w:space="0" w:color="auto"/>
        <w:right w:val="none" w:sz="0" w:space="0" w:color="auto"/>
      </w:divBdr>
    </w:div>
    <w:div w:id="142475905">
      <w:bodyDiv w:val="1"/>
      <w:marLeft w:val="0"/>
      <w:marRight w:val="0"/>
      <w:marTop w:val="0"/>
      <w:marBottom w:val="0"/>
      <w:divBdr>
        <w:top w:val="none" w:sz="0" w:space="0" w:color="auto"/>
        <w:left w:val="none" w:sz="0" w:space="0" w:color="auto"/>
        <w:bottom w:val="none" w:sz="0" w:space="0" w:color="auto"/>
        <w:right w:val="none" w:sz="0" w:space="0" w:color="auto"/>
      </w:divBdr>
      <w:divsChild>
        <w:div w:id="2049840280">
          <w:marLeft w:val="0"/>
          <w:marRight w:val="0"/>
          <w:marTop w:val="0"/>
          <w:marBottom w:val="0"/>
          <w:divBdr>
            <w:top w:val="none" w:sz="0" w:space="0" w:color="auto"/>
            <w:left w:val="none" w:sz="0" w:space="0" w:color="auto"/>
            <w:bottom w:val="none" w:sz="0" w:space="0" w:color="auto"/>
            <w:right w:val="none" w:sz="0" w:space="0" w:color="auto"/>
          </w:divBdr>
          <w:divsChild>
            <w:div w:id="6884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861">
      <w:bodyDiv w:val="1"/>
      <w:marLeft w:val="0"/>
      <w:marRight w:val="0"/>
      <w:marTop w:val="0"/>
      <w:marBottom w:val="0"/>
      <w:divBdr>
        <w:top w:val="none" w:sz="0" w:space="0" w:color="auto"/>
        <w:left w:val="none" w:sz="0" w:space="0" w:color="auto"/>
        <w:bottom w:val="none" w:sz="0" w:space="0" w:color="auto"/>
        <w:right w:val="none" w:sz="0" w:space="0" w:color="auto"/>
      </w:divBdr>
    </w:div>
    <w:div w:id="258099540">
      <w:bodyDiv w:val="1"/>
      <w:marLeft w:val="0"/>
      <w:marRight w:val="0"/>
      <w:marTop w:val="0"/>
      <w:marBottom w:val="0"/>
      <w:divBdr>
        <w:top w:val="none" w:sz="0" w:space="0" w:color="auto"/>
        <w:left w:val="none" w:sz="0" w:space="0" w:color="auto"/>
        <w:bottom w:val="none" w:sz="0" w:space="0" w:color="auto"/>
        <w:right w:val="none" w:sz="0" w:space="0" w:color="auto"/>
      </w:divBdr>
    </w:div>
    <w:div w:id="348021226">
      <w:bodyDiv w:val="1"/>
      <w:marLeft w:val="0"/>
      <w:marRight w:val="0"/>
      <w:marTop w:val="0"/>
      <w:marBottom w:val="0"/>
      <w:divBdr>
        <w:top w:val="none" w:sz="0" w:space="0" w:color="auto"/>
        <w:left w:val="none" w:sz="0" w:space="0" w:color="auto"/>
        <w:bottom w:val="none" w:sz="0" w:space="0" w:color="auto"/>
        <w:right w:val="none" w:sz="0" w:space="0" w:color="auto"/>
      </w:divBdr>
    </w:div>
    <w:div w:id="375394231">
      <w:bodyDiv w:val="1"/>
      <w:marLeft w:val="0"/>
      <w:marRight w:val="0"/>
      <w:marTop w:val="0"/>
      <w:marBottom w:val="0"/>
      <w:divBdr>
        <w:top w:val="none" w:sz="0" w:space="0" w:color="auto"/>
        <w:left w:val="none" w:sz="0" w:space="0" w:color="auto"/>
        <w:bottom w:val="none" w:sz="0" w:space="0" w:color="auto"/>
        <w:right w:val="none" w:sz="0" w:space="0" w:color="auto"/>
      </w:divBdr>
    </w:div>
    <w:div w:id="396899995">
      <w:bodyDiv w:val="1"/>
      <w:marLeft w:val="0"/>
      <w:marRight w:val="0"/>
      <w:marTop w:val="0"/>
      <w:marBottom w:val="0"/>
      <w:divBdr>
        <w:top w:val="none" w:sz="0" w:space="0" w:color="auto"/>
        <w:left w:val="none" w:sz="0" w:space="0" w:color="auto"/>
        <w:bottom w:val="none" w:sz="0" w:space="0" w:color="auto"/>
        <w:right w:val="none" w:sz="0" w:space="0" w:color="auto"/>
      </w:divBdr>
    </w:div>
    <w:div w:id="426123116">
      <w:bodyDiv w:val="1"/>
      <w:marLeft w:val="0"/>
      <w:marRight w:val="0"/>
      <w:marTop w:val="0"/>
      <w:marBottom w:val="0"/>
      <w:divBdr>
        <w:top w:val="none" w:sz="0" w:space="0" w:color="auto"/>
        <w:left w:val="none" w:sz="0" w:space="0" w:color="auto"/>
        <w:bottom w:val="none" w:sz="0" w:space="0" w:color="auto"/>
        <w:right w:val="none" w:sz="0" w:space="0" w:color="auto"/>
      </w:divBdr>
    </w:div>
    <w:div w:id="486827050">
      <w:bodyDiv w:val="1"/>
      <w:marLeft w:val="0"/>
      <w:marRight w:val="0"/>
      <w:marTop w:val="0"/>
      <w:marBottom w:val="0"/>
      <w:divBdr>
        <w:top w:val="none" w:sz="0" w:space="0" w:color="auto"/>
        <w:left w:val="none" w:sz="0" w:space="0" w:color="auto"/>
        <w:bottom w:val="none" w:sz="0" w:space="0" w:color="auto"/>
        <w:right w:val="none" w:sz="0" w:space="0" w:color="auto"/>
      </w:divBdr>
    </w:div>
    <w:div w:id="735474361">
      <w:bodyDiv w:val="1"/>
      <w:marLeft w:val="0"/>
      <w:marRight w:val="0"/>
      <w:marTop w:val="0"/>
      <w:marBottom w:val="0"/>
      <w:divBdr>
        <w:top w:val="none" w:sz="0" w:space="0" w:color="auto"/>
        <w:left w:val="none" w:sz="0" w:space="0" w:color="auto"/>
        <w:bottom w:val="none" w:sz="0" w:space="0" w:color="auto"/>
        <w:right w:val="none" w:sz="0" w:space="0" w:color="auto"/>
      </w:divBdr>
    </w:div>
    <w:div w:id="1088114397">
      <w:bodyDiv w:val="1"/>
      <w:marLeft w:val="0"/>
      <w:marRight w:val="0"/>
      <w:marTop w:val="0"/>
      <w:marBottom w:val="0"/>
      <w:divBdr>
        <w:top w:val="none" w:sz="0" w:space="0" w:color="auto"/>
        <w:left w:val="none" w:sz="0" w:space="0" w:color="auto"/>
        <w:bottom w:val="none" w:sz="0" w:space="0" w:color="auto"/>
        <w:right w:val="none" w:sz="0" w:space="0" w:color="auto"/>
      </w:divBdr>
    </w:div>
    <w:div w:id="1300960081">
      <w:bodyDiv w:val="1"/>
      <w:marLeft w:val="0"/>
      <w:marRight w:val="0"/>
      <w:marTop w:val="0"/>
      <w:marBottom w:val="0"/>
      <w:divBdr>
        <w:top w:val="none" w:sz="0" w:space="0" w:color="auto"/>
        <w:left w:val="none" w:sz="0" w:space="0" w:color="auto"/>
        <w:bottom w:val="none" w:sz="0" w:space="0" w:color="auto"/>
        <w:right w:val="none" w:sz="0" w:space="0" w:color="auto"/>
      </w:divBdr>
    </w:div>
    <w:div w:id="1480882878">
      <w:bodyDiv w:val="1"/>
      <w:marLeft w:val="0"/>
      <w:marRight w:val="0"/>
      <w:marTop w:val="0"/>
      <w:marBottom w:val="0"/>
      <w:divBdr>
        <w:top w:val="none" w:sz="0" w:space="0" w:color="auto"/>
        <w:left w:val="none" w:sz="0" w:space="0" w:color="auto"/>
        <w:bottom w:val="none" w:sz="0" w:space="0" w:color="auto"/>
        <w:right w:val="none" w:sz="0" w:space="0" w:color="auto"/>
      </w:divBdr>
    </w:div>
    <w:div w:id="1615942430">
      <w:bodyDiv w:val="1"/>
      <w:marLeft w:val="0"/>
      <w:marRight w:val="0"/>
      <w:marTop w:val="0"/>
      <w:marBottom w:val="0"/>
      <w:divBdr>
        <w:top w:val="none" w:sz="0" w:space="0" w:color="auto"/>
        <w:left w:val="none" w:sz="0" w:space="0" w:color="auto"/>
        <w:bottom w:val="none" w:sz="0" w:space="0" w:color="auto"/>
        <w:right w:val="none" w:sz="0" w:space="0" w:color="auto"/>
      </w:divBdr>
      <w:divsChild>
        <w:div w:id="2023702975">
          <w:marLeft w:val="0"/>
          <w:marRight w:val="0"/>
          <w:marTop w:val="0"/>
          <w:marBottom w:val="0"/>
          <w:divBdr>
            <w:top w:val="none" w:sz="0" w:space="0" w:color="auto"/>
            <w:left w:val="none" w:sz="0" w:space="0" w:color="auto"/>
            <w:bottom w:val="none" w:sz="0" w:space="0" w:color="auto"/>
            <w:right w:val="none" w:sz="0" w:space="0" w:color="auto"/>
          </w:divBdr>
          <w:divsChild>
            <w:div w:id="139881950">
              <w:marLeft w:val="-251"/>
              <w:marRight w:val="-251"/>
              <w:marTop w:val="0"/>
              <w:marBottom w:val="0"/>
              <w:divBdr>
                <w:top w:val="none" w:sz="0" w:space="0" w:color="auto"/>
                <w:left w:val="none" w:sz="0" w:space="0" w:color="auto"/>
                <w:bottom w:val="none" w:sz="0" w:space="0" w:color="auto"/>
                <w:right w:val="none" w:sz="0" w:space="0" w:color="auto"/>
              </w:divBdr>
            </w:div>
          </w:divsChild>
        </w:div>
      </w:divsChild>
    </w:div>
    <w:div w:id="1725332766">
      <w:bodyDiv w:val="1"/>
      <w:marLeft w:val="0"/>
      <w:marRight w:val="0"/>
      <w:marTop w:val="0"/>
      <w:marBottom w:val="0"/>
      <w:divBdr>
        <w:top w:val="none" w:sz="0" w:space="0" w:color="auto"/>
        <w:left w:val="none" w:sz="0" w:space="0" w:color="auto"/>
        <w:bottom w:val="none" w:sz="0" w:space="0" w:color="auto"/>
        <w:right w:val="none" w:sz="0" w:space="0" w:color="auto"/>
      </w:divBdr>
    </w:div>
    <w:div w:id="1754276132">
      <w:bodyDiv w:val="1"/>
      <w:marLeft w:val="0"/>
      <w:marRight w:val="0"/>
      <w:marTop w:val="0"/>
      <w:marBottom w:val="0"/>
      <w:divBdr>
        <w:top w:val="none" w:sz="0" w:space="0" w:color="auto"/>
        <w:left w:val="none" w:sz="0" w:space="0" w:color="auto"/>
        <w:bottom w:val="none" w:sz="0" w:space="0" w:color="auto"/>
        <w:right w:val="none" w:sz="0" w:space="0" w:color="auto"/>
      </w:divBdr>
    </w:div>
    <w:div w:id="1851795222">
      <w:bodyDiv w:val="1"/>
      <w:marLeft w:val="0"/>
      <w:marRight w:val="0"/>
      <w:marTop w:val="0"/>
      <w:marBottom w:val="0"/>
      <w:divBdr>
        <w:top w:val="none" w:sz="0" w:space="0" w:color="auto"/>
        <w:left w:val="none" w:sz="0" w:space="0" w:color="auto"/>
        <w:bottom w:val="none" w:sz="0" w:space="0" w:color="auto"/>
        <w:right w:val="none" w:sz="0" w:space="0" w:color="auto"/>
      </w:divBdr>
    </w:div>
    <w:div w:id="2019697897">
      <w:bodyDiv w:val="1"/>
      <w:marLeft w:val="0"/>
      <w:marRight w:val="0"/>
      <w:marTop w:val="0"/>
      <w:marBottom w:val="0"/>
      <w:divBdr>
        <w:top w:val="none" w:sz="0" w:space="0" w:color="auto"/>
        <w:left w:val="none" w:sz="0" w:space="0" w:color="auto"/>
        <w:bottom w:val="none" w:sz="0" w:space="0" w:color="auto"/>
        <w:right w:val="none" w:sz="0" w:space="0" w:color="auto"/>
      </w:divBdr>
    </w:div>
    <w:div w:id="2079208075">
      <w:bodyDiv w:val="1"/>
      <w:marLeft w:val="0"/>
      <w:marRight w:val="0"/>
      <w:marTop w:val="0"/>
      <w:marBottom w:val="0"/>
      <w:divBdr>
        <w:top w:val="none" w:sz="0" w:space="0" w:color="auto"/>
        <w:left w:val="none" w:sz="0" w:space="0" w:color="auto"/>
        <w:bottom w:val="none" w:sz="0" w:space="0" w:color="auto"/>
        <w:right w:val="none" w:sz="0" w:space="0" w:color="auto"/>
      </w:divBdr>
    </w:div>
    <w:div w:id="21440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reativecommons.org/licenses/by-nc/4.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uqiyapervaiz@awkum.edu.p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2015-10-20T00:00:00</PublishDate>
  <Abstract/>
  <CompanyAddress>Asian Business Consortium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B166FC-85AC-4D35-888D-D2381922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17543</Words>
  <Characters>99997</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mjmbr</vt:lpstr>
    </vt:vector>
  </TitlesOfParts>
  <Company>cc-by-nc</Company>
  <LinksUpToDate>false</LinksUpToDate>
  <CharactersWithSpaces>117306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mjmbr</dc:title>
  <dc:subject>Malaysian Journal of Medical and Biological Research</dc:subject>
  <dc:creator>www.jmbr-my.weebly.com</dc:creator>
  <cp:lastModifiedBy>ABC Journals</cp:lastModifiedBy>
  <cp:revision>2</cp:revision>
  <cp:lastPrinted>2013-08-31T03:08:00Z</cp:lastPrinted>
  <dcterms:created xsi:type="dcterms:W3CDTF">2016-09-25T16:55:00Z</dcterms:created>
  <dcterms:modified xsi:type="dcterms:W3CDTF">2016-09-25T16:55:00Z</dcterms:modified>
</cp:coreProperties>
</file>