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Отчет</w:t>
      </w:r>
      <w:r>
        <w:t xml:space="preserve"> </w:t>
      </w:r>
      <w:r>
        <w:t xml:space="preserve">Лаб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Аристид</w:t>
      </w:r>
      <w:r>
        <w:t xml:space="preserve"> </w:t>
      </w:r>
      <w:r>
        <w:t xml:space="preserve">Жан</w:t>
      </w:r>
      <w:r>
        <w:t xml:space="preserve"> </w:t>
      </w:r>
      <w:r>
        <w:t xml:space="preserve">Лоэнс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Постройте фазовый портрет гармонического осциллятора и решение уравнения</w:t>
      </w:r>
      <w:r>
        <w:t xml:space="preserve"> </w:t>
      </w:r>
      <w:r>
        <w:t xml:space="preserve">гармонического осциллятора в разных случаев.</w:t>
      </w:r>
    </w:p>
    <w:bookmarkEnd w:id="20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 этом рисунке написаны параметры дифф. уравнение гармонического осциллятора без затухании и без действия внешней силы. И написано тоже функция моделирующая такой случай. (рис. 1).</w:t>
      </w:r>
    </w:p>
    <w:p>
      <w:pPr>
        <w:pStyle w:val="CaptionedFigure"/>
      </w:pPr>
      <w:r>
        <w:drawing>
          <wp:inline>
            <wp:extent cx="3733800" cy="3199368"/>
            <wp:effectExtent b="0" l="0" r="0" t="0"/>
            <wp:docPr descr="Параметры первого случай" title="" id="22" name="Picture"/>
            <a:graphic>
              <a:graphicData uri="http://schemas.openxmlformats.org/drawingml/2006/picture">
                <pic:pic>
                  <pic:nvPicPr>
                    <pic:cNvPr descr="image/img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993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Параметры первого случай</w:t>
      </w:r>
    </w:p>
    <w:p>
      <w:pPr>
        <w:pStyle w:val="BodyText"/>
      </w:pPr>
      <w:r>
        <w:t xml:space="preserve">График соотвествует первому случай (рис. 2).</w:t>
      </w:r>
    </w:p>
    <w:p>
      <w:pPr>
        <w:pStyle w:val="CaptionedFigure"/>
      </w:pPr>
      <w:r>
        <w:drawing>
          <wp:inline>
            <wp:extent cx="3733800" cy="2090289"/>
            <wp:effectExtent b="0" l="0" r="0" t="0"/>
            <wp:docPr descr="Первый график" title="" id="25" name="Picture"/>
            <a:graphic>
              <a:graphicData uri="http://schemas.openxmlformats.org/drawingml/2006/picture">
                <pic:pic>
                  <pic:nvPicPr>
                    <pic:cNvPr descr="image/img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902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Первый график</w:t>
      </w:r>
    </w:p>
    <w:p>
      <w:pPr>
        <w:pStyle w:val="BodyText"/>
      </w:pPr>
      <w:r>
        <w:t xml:space="preserve">В этом рисунке написаны параметры дифф. уравнение гармонического осциллятора c затуханием и без действия внешней силы. И написано тоже функция моделирующая такой случай (рис. 3).</w:t>
      </w:r>
    </w:p>
    <w:p>
      <w:pPr>
        <w:pStyle w:val="CaptionedFigure"/>
      </w:pPr>
      <w:r>
        <w:drawing>
          <wp:inline>
            <wp:extent cx="3733800" cy="2216943"/>
            <wp:effectExtent b="0" l="0" r="0" t="0"/>
            <wp:docPr descr="Параметры второго случай" title="" id="28" name="Picture"/>
            <a:graphic>
              <a:graphicData uri="http://schemas.openxmlformats.org/drawingml/2006/picture">
                <pic:pic>
                  <pic:nvPicPr>
                    <pic:cNvPr descr="image/img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16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Параметры второго случай</w:t>
      </w:r>
    </w:p>
    <w:p>
      <w:pPr>
        <w:pStyle w:val="BodyText"/>
      </w:pPr>
      <w:r>
        <w:t xml:space="preserve">График соотвествует второму случай (рис. 4).</w:t>
      </w:r>
    </w:p>
    <w:p>
      <w:pPr>
        <w:pStyle w:val="CaptionedFigure"/>
      </w:pPr>
      <w:r>
        <w:drawing>
          <wp:inline>
            <wp:extent cx="3733800" cy="2429933"/>
            <wp:effectExtent b="0" l="0" r="0" t="0"/>
            <wp:docPr descr="Второй график" title="" id="31" name="Picture"/>
            <a:graphic>
              <a:graphicData uri="http://schemas.openxmlformats.org/drawingml/2006/picture">
                <pic:pic>
                  <pic:nvPicPr>
                    <pic:cNvPr descr="image/img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299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Второй график</w:t>
      </w:r>
    </w:p>
    <w:p>
      <w:pPr>
        <w:pStyle w:val="BodyText"/>
      </w:pPr>
      <w:r>
        <w:t xml:space="preserve">В этом рисунке написаны параметры дифф. уравнение гармонического осциллятора c затуханием и под действием внешней силы. И написано тоже функция моделирующая такой случай (рис. 5).</w:t>
      </w:r>
    </w:p>
    <w:p>
      <w:pPr>
        <w:pStyle w:val="CaptionedFigure"/>
      </w:pPr>
      <w:r>
        <w:drawing>
          <wp:inline>
            <wp:extent cx="3733800" cy="2457598"/>
            <wp:effectExtent b="0" l="0" r="0" t="0"/>
            <wp:docPr descr="Параметры третьего случай" title="" id="34" name="Picture"/>
            <a:graphic>
              <a:graphicData uri="http://schemas.openxmlformats.org/drawingml/2006/picture">
                <pic:pic>
                  <pic:nvPicPr>
                    <pic:cNvPr descr="image/img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575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Параметры третьего случай</w:t>
      </w:r>
    </w:p>
    <w:p>
      <w:pPr>
        <w:pStyle w:val="BodyText"/>
      </w:pPr>
      <w:r>
        <w:t xml:space="preserve">График соотвествует третьему случай (рис. 6).</w:t>
      </w:r>
    </w:p>
    <w:p>
      <w:pPr>
        <w:pStyle w:val="CaptionedFigure"/>
      </w:pPr>
      <w:r>
        <w:drawing>
          <wp:inline>
            <wp:extent cx="3733800" cy="2186166"/>
            <wp:effectExtent b="0" l="0" r="0" t="0"/>
            <wp:docPr descr="Третий график" title="" id="37" name="Picture"/>
            <a:graphic>
              <a:graphicData uri="http://schemas.openxmlformats.org/drawingml/2006/picture">
                <pic:pic>
                  <pic:nvPicPr>
                    <pic:cNvPr descr="image/img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861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Третий график</w:t>
      </w:r>
    </w:p>
    <w:bookmarkEnd w:id="39"/>
    <w:bookmarkStart w:id="4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первом случай когда у нас нет потера энергия в плоскости xy оциллиатор рисует траектория который безконечно повторится.</w:t>
      </w:r>
    </w:p>
    <w:bookmarkEnd w:id="40"/>
    <w:bookmarkStart w:id="42" w:name="список-литературы"/>
    <w:p>
      <w:pPr>
        <w:pStyle w:val="Heading1"/>
      </w:pPr>
      <w:r>
        <w:t xml:space="preserve">Список литературы</w:t>
      </w:r>
    </w:p>
    <w:bookmarkStart w:id="41" w:name="refs"/>
    <w:bookmarkEnd w:id="41"/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</dc:title>
  <dc:creator>Аристид Жан Лоэнс</dc:creator>
  <dc:language>ru-RU</dc:language>
  <cp:keywords/>
  <dcterms:created xsi:type="dcterms:W3CDTF">2024-03-01T11:10:42Z</dcterms:created>
  <dcterms:modified xsi:type="dcterms:W3CDTF">2024-03-01T11:10:42Z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Отчет Лаб 4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