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Постройть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незанимаемой территории)</w:t>
      </w:r>
      <w:r>
        <w:t xml:space="preserve"> </w:t>
      </w:r>
      <w:r>
        <w:t xml:space="preserve">1.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1.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1. Эффект насыщения численности обеих популяций не учитывается</w:t>
      </w:r>
      <w:r>
        <w:t xml:space="preserve"> </w:t>
      </w:r>
      <w:r>
        <w:t xml:space="preserve">1. Скорость роста численности жертв уменьшается пропорционально численности хищников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Разные коэффициенты системы дифференциальных уравнений где a-коэффициэнт естественной смертости хищников b-коэффициэнт естественной прироста жертв c-коэффициент увлечения числа хищников d-коэффициент смертности жертв (рис. 1).</w:t>
      </w:r>
    </w:p>
    <w:p>
      <w:pPr>
        <w:pStyle w:val="CaptionedFigure"/>
      </w:pPr>
      <w:r>
        <w:drawing>
          <wp:inline>
            <wp:extent cx="3733800" cy="830427"/>
            <wp:effectExtent b="0" l="0" r="0" t="0"/>
            <wp:docPr descr="Разные коэффициенты системы дифференциальных уравнений" title="" id="23" name="Picture"/>
            <a:graphic>
              <a:graphicData uri="http://schemas.openxmlformats.org/drawingml/2006/picture">
                <pic:pic>
                  <pic:nvPicPr>
                    <pic:cNvPr descr="image/img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Разные коэффициенты системы дифференциальных уравнений</w:t>
      </w:r>
    </w:p>
    <w:p>
      <w:pPr>
        <w:pStyle w:val="BodyText"/>
      </w:pPr>
      <w:r>
        <w:t xml:space="preserve">Cистемa дифференциальных уравненийю c начальными значение (рис. 2).</w:t>
      </w:r>
    </w:p>
    <w:p>
      <w:pPr>
        <w:pStyle w:val="CaptionedFigure"/>
      </w:pPr>
      <w:r>
        <w:drawing>
          <wp:inline>
            <wp:extent cx="3590223" cy="2300437"/>
            <wp:effectExtent b="0" l="0" r="0" t="0"/>
            <wp:docPr descr="Cистемa дифференциальных уравненийю" title="" id="26" name="Picture"/>
            <a:graphic>
              <a:graphicData uri="http://schemas.openxmlformats.org/drawingml/2006/picture">
                <pic:pic>
                  <pic:nvPicPr>
                    <pic:cNvPr descr="image/img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Cистемa дифференциальных уравненийю</w:t>
      </w:r>
    </w:p>
    <w:p>
      <w:pPr>
        <w:pStyle w:val="BodyText"/>
      </w:pPr>
      <w:r>
        <w:t xml:space="preserve">График зависимости численности хищников от численности жертв (рис. 3)</w:t>
      </w:r>
    </w:p>
    <w:p>
      <w:pPr>
        <w:pStyle w:val="CaptionedFigure"/>
      </w:pPr>
      <w:r>
        <w:drawing>
          <wp:inline>
            <wp:extent cx="3733800" cy="2621853"/>
            <wp:effectExtent b="0" l="0" r="0" t="0"/>
            <wp:docPr descr="Первый граф" title="" id="29" name="Picture"/>
            <a:graphic>
              <a:graphicData uri="http://schemas.openxmlformats.org/drawingml/2006/picture">
                <pic:pic>
                  <pic:nvPicPr>
                    <pic:cNvPr descr="image/img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Первый граф</w:t>
      </w:r>
    </w:p>
    <w:p>
      <w:pPr>
        <w:pStyle w:val="BodyText"/>
      </w:pPr>
      <w:r>
        <w:t xml:space="preserve">Графики изменения численности хищников и численности жертв (рис. 4).</w:t>
      </w:r>
    </w:p>
    <w:p>
      <w:pPr>
        <w:pStyle w:val="CaptionedFigure"/>
      </w:pPr>
      <w:r>
        <w:drawing>
          <wp:inline>
            <wp:extent cx="3733800" cy="2769576"/>
            <wp:effectExtent b="0" l="0" r="0" t="0"/>
            <wp:docPr descr="Второй граф" title="" id="32" name="Picture"/>
            <a:graphic>
              <a:graphicData uri="http://schemas.openxmlformats.org/drawingml/2006/picture">
                <pic:pic>
                  <pic:nvPicPr>
                    <pic:cNvPr descr="image/img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Второй граф</w:t>
      </w:r>
    </w:p>
    <w:p>
      <w:pPr>
        <w:pStyle w:val="BodyText"/>
      </w:pPr>
      <w:r>
        <w:t xml:space="preserve">Стационарное состояние системы (рис. 5).</w:t>
      </w:r>
    </w:p>
    <w:p>
      <w:pPr>
        <w:pStyle w:val="CaptionedFigure"/>
      </w:pPr>
      <w:r>
        <w:drawing>
          <wp:inline>
            <wp:extent cx="2964581" cy="2444816"/>
            <wp:effectExtent b="0" l="0" r="0" t="0"/>
            <wp:docPr descr="Стационарное состояние системы" title="" id="35" name="Picture"/>
            <a:graphic>
              <a:graphicData uri="http://schemas.openxmlformats.org/drawingml/2006/picture">
                <pic:pic>
                  <pic:nvPicPr>
                    <pic:cNvPr descr="image/img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Стационарное состояние системы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Численность хищников пропорционально изменяется относительно численность жертвов.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Volterra, V. (1931).</w:t>
      </w:r>
      <w:r>
        <w:t xml:space="preserve"> </w:t>
      </w:r>
      <w:r>
        <w:t xml:space="preserve">“</w:t>
      </w:r>
      <w:r>
        <w:t xml:space="preserve">Variations and fluctuations of the number of individuals in animal species living together</w:t>
      </w:r>
      <w:r>
        <w:t xml:space="preserve">”</w:t>
      </w:r>
      <w:r>
        <w:t xml:space="preserve">. In Chapman, R. N. (ed.). Animal Ecology. McGraw–Hill.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Аристид Жан Лоэнс Аристобуль</dc:creator>
  <dc:language>ru-RU</dc:language>
  <cp:keywords/>
  <dcterms:created xsi:type="dcterms:W3CDTF">2024-03-09T20:14:56Z</dcterms:created>
  <dcterms:modified xsi:type="dcterms:W3CDTF">2024-03-09T20:14:56Z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 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