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 распространения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t xml:space="preserve"> </w:t>
      </w:r>
      <w:r>
        <w:t xml:space="preserve">1. dn/dt= (0.68 + 0.00018n(t))(N-n(t))</w:t>
      </w:r>
      <w:r>
        <w:t xml:space="preserve"> </w:t>
      </w:r>
      <w:r>
        <w:t xml:space="preserve">2. dn/dt= (0.00001 + 0.35n(t))(N-n(t))</w:t>
      </w:r>
      <w:r>
        <w:t xml:space="preserve"> </w:t>
      </w:r>
      <w:r>
        <w:t xml:space="preserve">3. dn/dt= (0.51sin(5t) + 0.31cos(3t)n(t))(N-n(t))</w:t>
      </w:r>
      <w:r>
        <w:t xml:space="preserve"> </w:t>
      </w:r>
      <w:r>
        <w:t xml:space="preserve">При этом объем аудитории N=963, в начальный момент о товаре знает 12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Через t0, x0, N, tspan, g(t), v(t), обозначим #начальный момент времени, количество людей, знающих о товаре в начальный момент времени, максимальное количество людей, которых может заинтересовать товар, временной промежуток (длительность рекламной компании), функция, отвечающая за платную рекламу, функция, описывающая сарафанное радио соотвествинно. (рис. 1).</w:t>
      </w:r>
    </w:p>
    <w:p>
      <w:pPr>
        <w:pStyle w:val="CaptionedFigure"/>
      </w:pPr>
      <w:r>
        <w:drawing>
          <wp:inline>
            <wp:extent cx="3733800" cy="2737712"/>
            <wp:effectExtent b="0" l="0" r="0" t="0"/>
            <wp:docPr descr="Параметры ду и разные функции" title="" id="24" name="Picture"/>
            <a:graphic>
              <a:graphicData uri="http://schemas.openxmlformats.org/drawingml/2006/picture">
                <pic:pic>
                  <pic:nvPicPr>
                    <pic:cNvPr descr="image/img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Параметры ду и разные функции</w:t>
      </w:r>
    </w:p>
    <w:p>
      <w:pPr>
        <w:pStyle w:val="BodyText"/>
      </w:pPr>
      <w:r>
        <w:t xml:space="preserve">Граф представляет первый случай (рис. 2).</w:t>
      </w:r>
    </w:p>
    <w:p>
      <w:pPr>
        <w:pStyle w:val="CaptionedFigure"/>
      </w:pPr>
      <w:r>
        <w:drawing>
          <wp:inline>
            <wp:extent cx="3733800" cy="2475726"/>
            <wp:effectExtent b="0" l="0" r="0" t="0"/>
            <wp:docPr descr="Первый граф" title="" id="27" name="Picture"/>
            <a:graphic>
              <a:graphicData uri="http://schemas.openxmlformats.org/drawingml/2006/picture">
                <pic:pic>
                  <pic:nvPicPr>
                    <pic:cNvPr descr="image/img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Первый граф</w:t>
      </w:r>
    </w:p>
    <w:p>
      <w:pPr>
        <w:pStyle w:val="BodyText"/>
      </w:pPr>
      <w:r>
        <w:t xml:space="preserve">функция, отвечающая за платную рекламу, функция, описывающая сарафанное радио для второго случай (рис. 3).</w:t>
      </w:r>
    </w:p>
    <w:p>
      <w:pPr>
        <w:pStyle w:val="CaptionedFigure"/>
      </w:pPr>
      <w:r>
        <w:drawing>
          <wp:inline>
            <wp:extent cx="3733800" cy="1288229"/>
            <wp:effectExtent b="0" l="0" r="0" t="0"/>
            <wp:docPr descr="функции второго случай" title="" id="30" name="Picture"/>
            <a:graphic>
              <a:graphicData uri="http://schemas.openxmlformats.org/drawingml/2006/picture">
                <pic:pic>
                  <pic:nvPicPr>
                    <pic:cNvPr descr="image/img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функции второго случай</w:t>
      </w:r>
    </w:p>
    <w:p>
      <w:pPr>
        <w:pStyle w:val="BodyText"/>
      </w:pPr>
      <w:r>
        <w:t xml:space="preserve">Граф представляет второй случай (рис. 4).</w:t>
      </w:r>
    </w:p>
    <w:p>
      <w:pPr>
        <w:pStyle w:val="CaptionedFigure"/>
      </w:pPr>
      <w:r>
        <w:drawing>
          <wp:inline>
            <wp:extent cx="3733800" cy="1972755"/>
            <wp:effectExtent b="0" l="0" r="0" t="0"/>
            <wp:docPr descr="Второй граф" title="" id="33" name="Picture"/>
            <a:graphic>
              <a:graphicData uri="http://schemas.openxmlformats.org/drawingml/2006/picture">
                <pic:pic>
                  <pic:nvPicPr>
                    <pic:cNvPr descr="image/img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граф</w:t>
      </w:r>
    </w:p>
    <w:p>
      <w:pPr>
        <w:pStyle w:val="BodyText"/>
      </w:pPr>
      <w:r>
        <w:t xml:space="preserve">функция, отвечающая за платную рекламу, функция, описывающая сарафанное радио для третьего случай (рис. 5).</w:t>
      </w:r>
    </w:p>
    <w:p>
      <w:pPr>
        <w:pStyle w:val="CaptionedFigure"/>
      </w:pPr>
      <w:r>
        <w:drawing>
          <wp:inline>
            <wp:extent cx="3733800" cy="1298713"/>
            <wp:effectExtent b="0" l="0" r="0" t="0"/>
            <wp:docPr descr="функции третьего случай" title="" id="36" name="Picture"/>
            <a:graphic>
              <a:graphicData uri="http://schemas.openxmlformats.org/drawingml/2006/picture">
                <pic:pic>
                  <pic:nvPicPr>
                    <pic:cNvPr descr="image/img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функции третьего случай</w:t>
      </w:r>
    </w:p>
    <w:p>
      <w:pPr>
        <w:pStyle w:val="BodyText"/>
      </w:pPr>
      <w:r>
        <w:t xml:space="preserve">Граф представляет третий случай (рис. 6).</w:t>
      </w:r>
    </w:p>
    <w:p>
      <w:pPr>
        <w:pStyle w:val="CaptionedFigure"/>
      </w:pPr>
      <w:r>
        <w:drawing>
          <wp:inline>
            <wp:extent cx="3733800" cy="2014982"/>
            <wp:effectExtent b="0" l="0" r="0" t="0"/>
            <wp:docPr descr="Третий граф" title="" id="39" name="Picture"/>
            <a:graphic>
              <a:graphicData uri="http://schemas.openxmlformats.org/drawingml/2006/picture">
                <pic:pic>
                  <pic:nvPicPr>
                    <pic:cNvPr descr="image/img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Третий граф</w:t>
      </w:r>
    </w:p>
    <w:p>
      <w:pPr>
        <w:pStyle w:val="BodyText"/>
      </w:pPr>
      <w:r>
        <w:t xml:space="preserve">момент времени скорость распространения рекламы будет иметь максимальное значение. (рис. 7).</w:t>
      </w:r>
    </w:p>
    <w:p>
      <w:pPr>
        <w:pStyle w:val="CaptionedFigure"/>
      </w:pPr>
      <w:r>
        <w:drawing>
          <wp:inline>
            <wp:extent cx="3733800" cy="1126671"/>
            <wp:effectExtent b="0" l="0" r="0" t="0"/>
            <wp:docPr descr="Max Speed propagation and the time" title="" id="42" name="Picture"/>
            <a:graphic>
              <a:graphicData uri="http://schemas.openxmlformats.org/drawingml/2006/picture">
                <pic:pic>
                  <pic:nvPicPr>
                    <pic:cNvPr descr="image/img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Max Speed propagation and the time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Когда функция, описывающая сарафанное радио гороздо больше чем функция, отвечающая за платную рекламу количество людей, знающих о товаре увеличивается быстро.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publicity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Wells W.D. Measuring Advertising Effectiveness [Электронный ресурс]. Psychology Press, 1997. 424 с. URL:</w:t>
      </w:r>
      <w:r>
        <w:t xml:space="preserve"> </w:t>
      </w:r>
      <w:hyperlink r:id="rId46">
        <w:r>
          <w:rPr>
            <w:rStyle w:val="Hyperlink"/>
          </w:rPr>
          <w:t xml:space="preserve">https://www.routledge.com/Measuring-Advertising-Effectiveness/Wells/p/book/9780805828122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6" Target="https://www.routledge.com/Measuring-Advertising-Effectiveness/Wells/p/book/97808058281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routledge.com/Measuring-Advertising-Effectiveness/Wells/p/book/97808058281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Аристид Жан Лоэнс Аристобуль Надаль</dc:creator>
  <dc:language>ru-RU</dc:language>
  <cp:keywords/>
  <dcterms:created xsi:type="dcterms:W3CDTF">2024-03-23T20:28:32Z</dcterms:created>
  <dcterms:modified xsi:type="dcterms:W3CDTF">2024-03-23T20:28:32Z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 7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