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Integrity Report</w:t>
      </w:r>
    </w:p>
    <w:p>
      <w:pPr>
        <w:pStyle w:val="Heading1"/>
      </w:pPr>
      <w:r>
        <w:t>1. Missing Values</w:t>
      </w:r>
    </w:p>
    <w:p>
      <w:r>
        <w:t>Column(s): WRITE THE ACTUAL COLUMN NAMES HERE</w:t>
      </w:r>
    </w:p>
    <w:p>
      <w:r>
        <w:t>Affected records: WRITE THE ACTUAL NUMBER HERE</w:t>
      </w:r>
    </w:p>
    <w:p>
      <w:r>
        <w:t>Action taken: WRITE WHAT YOU DID HERE</w:t>
      </w:r>
    </w:p>
    <w:p>
      <w:r>
        <w:t>Reason: WRITE WHY THIS WAS THE MOST APPROPRIATE DECISION HERE</w:t>
      </w:r>
    </w:p>
    <w:p>
      <w:pPr>
        <w:pStyle w:val="Heading1"/>
      </w:pPr>
      <w:r>
        <w:t>2. Duplicate Records</w:t>
      </w:r>
    </w:p>
    <w:p>
      <w:r>
        <w:t>Affected records: 8</w:t>
      </w:r>
    </w:p>
    <w:p>
      <w:r>
        <w:t>The duplicate records were exact duplicates and did not represent separate events. Therefore, they were removed using drop_duplicates(). Similar records that represented different events were kept.</w:t>
      </w:r>
    </w:p>
    <w:p>
      <w:pPr>
        <w:pStyle w:val="Heading1"/>
      </w:pPr>
      <w:r>
        <w:t>3. Inconsistent Values</w:t>
      </w:r>
    </w:p>
    <w:p>
      <w:r>
        <w:t>Column(s): neighborhood and membership_status</w:t>
      </w:r>
    </w:p>
    <w:p>
      <w:r>
        <w:t>Different capitalization and formatting were found for the same real-world values. The values were standardized by removing extra spaces and using consistent capitalization. Distinct values were not merged.</w:t>
      </w:r>
    </w:p>
    <w:p>
      <w:pPr>
        <w:pStyle w:val="Heading1"/>
      </w:pPr>
      <w:r>
        <w:t>4. Records With No Matching Registered Member</w:t>
      </w:r>
    </w:p>
    <w:p>
      <w:r>
        <w:t>Affected records: 5</w:t>
      </w:r>
    </w:p>
    <w:p>
      <w:r>
        <w:t>Records whose member_id did not exist in the registered members table were removed. This decision was applied consistently to all unmatched records because they could not be reliably linked to a registered member. The registered members themselves were not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