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555555"/>
          <w:sz w:val="18"/>
          <w:szCs w:val="18"/>
        </w:rPr>
        <w:t xml:space="preserve">BLOCKCHAIN OLYMPIAD BANGLADESH 2026, ARTIFICIAL INTELLIGENCE CATEGORY</w:t>
      </w:r>
    </w:p>
    <w:p>
      <w:pPr>
        <w:spacing w:after="50"/>
        <w:jc w:val="center"/>
      </w:pPr>
      <w:r>
        <w:rPr>
          <w:b/>
          <w:bCs/>
          <w:color w:val="555555"/>
          <w:sz w:val="18"/>
          <w:szCs w:val="18"/>
        </w:rPr>
        <w:t xml:space="preserve">FINAL ROUND TECHNICAL DOCUMENTATION</w:t>
      </w:r>
    </w:p>
    <w:p>
      <w:pPr>
        <w:spacing w:after="70" w:before="180"/>
        <w:jc w:val="center"/>
      </w:pPr>
      <w:r>
        <w:rPr>
          <w:b/>
          <w:bCs/>
          <w:color w:val="1F6F50"/>
          <w:sz w:val="46"/>
          <w:szCs w:val="46"/>
        </w:rPr>
        <w:t xml:space="preserve">Shebar Janala</w:t>
      </w:r>
    </w:p>
    <w:p>
      <w:pPr>
        <w:spacing w:after="200"/>
        <w:jc w:val="center"/>
      </w:pPr>
      <w:r>
        <w:rPr>
          <w:i/>
          <w:iCs/>
          <w:color w:val="1A1A1A"/>
          <w:sz w:val="22"/>
          <w:szCs w:val="22"/>
        </w:rPr>
        <w:t xml:space="preserve">A benefits-navigation and local-accountability system, and an honest account of what it does not yet do</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7652"/>
      </w:tblGrid>
      <w:tr>
        <w:trPr>
          <w:tblHeader/>
        </w:trPr>
        <w:tc>
          <w:tcPr>
            <w:tcW w:type="dxa" w:w="2688"/>
            <w:shd w:fill="1F6F50" w:val="clear"/>
            <w:tcMar>
              <w:top w:type="dxa" w:w="70"/>
              <w:left w:type="dxa" w:w="90"/>
              <w:bottom w:type="dxa" w:w="70"/>
              <w:right w:type="dxa" w:w="90"/>
            </w:tcMar>
          </w:tcPr>
          <w:p>
            <w:r>
              <w:rPr>
                <w:b/>
                <w:bCs/>
                <w:color w:val="FFFFFF"/>
                <w:sz w:val="17"/>
                <w:szCs w:val="17"/>
              </w:rPr>
              <w:t xml:space="preserve">Field</w:t>
            </w:r>
          </w:p>
        </w:tc>
        <w:tc>
          <w:tcPr>
            <w:tcW w:type="dxa" w:w="7652"/>
            <w:shd w:fill="1F6F50" w:val="clear"/>
            <w:tcMar>
              <w:top w:type="dxa" w:w="70"/>
              <w:left w:type="dxa" w:w="90"/>
              <w:bottom w:type="dxa" w:w="70"/>
              <w:right w:type="dxa" w:w="90"/>
            </w:tcMar>
          </w:tcPr>
          <w:p>
            <w:r>
              <w:rPr>
                <w:b/>
                <w:bCs/>
                <w:color w:val="FFFFFF"/>
                <w:sz w:val="17"/>
                <w:szCs w:val="17"/>
              </w:rPr>
              <w:t xml:space="preserve">Value</w:t>
            </w:r>
          </w:p>
        </w:tc>
      </w:tr>
      <w:tr>
        <w:tc>
          <w:tcPr>
            <w:tcW w:type="dxa" w:w="2688"/>
            <w:tcMar>
              <w:top w:type="dxa" w:w="70"/>
              <w:left w:type="dxa" w:w="90"/>
              <w:bottom w:type="dxa" w:w="70"/>
              <w:right w:type="dxa" w:w="90"/>
            </w:tcMar>
          </w:tcPr>
          <w:p>
            <w:r>
              <w:rPr>
                <w:b w:val="false"/>
                <w:bCs w:val="false"/>
                <w:color w:val="1A1A1A"/>
                <w:sz w:val="17"/>
                <w:szCs w:val="17"/>
              </w:rPr>
              <w:t xml:space="preserve">Document version</w:t>
            </w:r>
          </w:p>
        </w:tc>
        <w:tc>
          <w:tcPr>
            <w:tcW w:type="dxa" w:w="7652"/>
            <w:tcMar>
              <w:top w:type="dxa" w:w="70"/>
              <w:left w:type="dxa" w:w="90"/>
              <w:bottom w:type="dxa" w:w="70"/>
              <w:right w:type="dxa" w:w="90"/>
            </w:tcMar>
          </w:tcPr>
          <w:p>
            <w:r>
              <w:rPr>
                <w:b w:val="false"/>
                <w:bCs w:val="false"/>
                <w:color w:val="1A1A1A"/>
                <w:sz w:val="17"/>
                <w:szCs w:val="17"/>
              </w:rPr>
              <w:t xml:space="preserve">3.1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Date</w:t>
            </w:r>
          </w:p>
        </w:tc>
        <w:tc>
          <w:tcPr>
            <w:tcW w:type="dxa" w:w="7652"/>
            <w:shd w:fill="F4F7F5" w:val="clear"/>
            <w:tcMar>
              <w:top w:type="dxa" w:w="70"/>
              <w:left w:type="dxa" w:w="90"/>
              <w:bottom w:type="dxa" w:w="70"/>
              <w:right w:type="dxa" w:w="90"/>
            </w:tcMar>
          </w:tcPr>
          <w:p>
            <w:r>
              <w:rPr>
                <w:b w:val="false"/>
                <w:bCs w:val="false"/>
                <w:color w:val="1A1A1A"/>
                <w:sz w:val="17"/>
                <w:szCs w:val="17"/>
              </w:rPr>
              <w:t xml:space="preserve">3 September 2026</w:t>
            </w:r>
          </w:p>
        </w:tc>
      </w:tr>
      <w:tr>
        <w:tc>
          <w:tcPr>
            <w:tcW w:type="dxa" w:w="2688"/>
            <w:tcMar>
              <w:top w:type="dxa" w:w="70"/>
              <w:left w:type="dxa" w:w="90"/>
              <w:bottom w:type="dxa" w:w="70"/>
              <w:right w:type="dxa" w:w="90"/>
            </w:tcMar>
          </w:tcPr>
          <w:p>
            <w:r>
              <w:rPr>
                <w:b w:val="false"/>
                <w:bCs w:val="false"/>
                <w:color w:val="1A1A1A"/>
                <w:sz w:val="17"/>
                <w:szCs w:val="17"/>
              </w:rPr>
              <w:t xml:space="preserve">Repository</w:t>
            </w:r>
          </w:p>
        </w:tc>
        <w:tc>
          <w:tcPr>
            <w:tcW w:type="dxa" w:w="7652"/>
            <w:tcMar>
              <w:top w:type="dxa" w:w="70"/>
              <w:left w:type="dxa" w:w="90"/>
              <w:bottom w:type="dxa" w:w="70"/>
              <w:right w:type="dxa" w:w="90"/>
            </w:tcMar>
          </w:tcPr>
          <w:p>
            <w:r>
              <w:rPr>
                <w:b w:val="false"/>
                <w:bCs w:val="false"/>
                <w:color w:val="1A1A1A"/>
                <w:sz w:val="17"/>
                <w:szCs w:val="17"/>
              </w:rPr>
              <w:t xml:space="preserve">github.com/i-am-mushfiq/AccessAI</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Running interface name</w:t>
            </w:r>
          </w:p>
        </w:tc>
        <w:tc>
          <w:tcPr>
            <w:tcW w:type="dxa" w:w="7652"/>
            <w:shd w:fill="F4F7F5" w:val="clear"/>
            <w:tcMar>
              <w:top w:type="dxa" w:w="70"/>
              <w:left w:type="dxa" w:w="90"/>
              <w:bottom w:type="dxa" w:w="70"/>
              <w:right w:type="dxa" w:w="90"/>
            </w:tcMar>
          </w:tcPr>
          <w:p>
            <w:r>
              <w:rPr>
                <w:b w:val="false"/>
                <w:bCs w:val="false"/>
                <w:color w:val="1A1A1A"/>
                <w:sz w:val="17"/>
                <w:szCs w:val="17"/>
              </w:rPr>
              <w:t xml:space="preserve">নাগরিক সাথী (Nagorik Sathi). Shebar Janala is the submission name; both refer to this codebase.</w:t>
            </w:r>
          </w:p>
        </w:tc>
      </w:tr>
      <w:tr>
        <w:tc>
          <w:tcPr>
            <w:tcW w:type="dxa" w:w="2688"/>
            <w:tcMar>
              <w:top w:type="dxa" w:w="70"/>
              <w:left w:type="dxa" w:w="90"/>
              <w:bottom w:type="dxa" w:w="70"/>
              <w:right w:type="dxa" w:w="90"/>
            </w:tcMar>
          </w:tcPr>
          <w:p>
            <w:r>
              <w:rPr>
                <w:b w:val="false"/>
                <w:bCs w:val="false"/>
                <w:color w:val="1A1A1A"/>
                <w:sz w:val="17"/>
                <w:szCs w:val="17"/>
              </w:rPr>
              <w:t xml:space="preserve">Verification basis</w:t>
            </w:r>
          </w:p>
        </w:tc>
        <w:tc>
          <w:tcPr>
            <w:tcW w:type="dxa" w:w="7652"/>
            <w:tcMar>
              <w:top w:type="dxa" w:w="70"/>
              <w:left w:type="dxa" w:w="90"/>
              <w:bottom w:type="dxa" w:w="70"/>
              <w:right w:type="dxa" w:w="90"/>
            </w:tcMar>
          </w:tcPr>
          <w:p>
            <w:r>
              <w:rPr>
                <w:b w:val="false"/>
                <w:bCs w:val="false"/>
                <w:color w:val="1A1A1A"/>
                <w:sz w:val="17"/>
                <w:szCs w:val="17"/>
              </w:rPr>
              <w:t xml:space="preserve">Every figure re-counted from the working tree. Test and retrieval numbers produced by running the commands in Section 11.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Author</w:t>
            </w:r>
          </w:p>
        </w:tc>
        <w:tc>
          <w:tcPr>
            <w:tcW w:type="dxa" w:w="7652"/>
            <w:shd w:fill="F4F7F5" w:val="clear"/>
            <w:tcMar>
              <w:top w:type="dxa" w:w="70"/>
              <w:left w:type="dxa" w:w="90"/>
              <w:bottom w:type="dxa" w:w="70"/>
              <w:right w:type="dxa" w:w="90"/>
            </w:tcMar>
          </w:tcPr>
          <w:p>
            <w:r>
              <w:rPr>
                <w:b w:val="false"/>
                <w:bCs w:val="false"/>
                <w:color w:val="1A1A1A"/>
                <w:sz w:val="17"/>
                <w:szCs w:val="17"/>
              </w:rPr>
              <w:t xml:space="preserve">Tanjim Mahmud Rakin</w:t>
            </w:r>
          </w:p>
        </w:tc>
      </w:tr>
    </w:tbl>
    <w:p>
      <w:pPr>
        <w:pBdr>
          <w:top w:val="single" w:color="1F6F50" w:sz="4" w:space="6"/>
          <w:bottom w:val="single" w:color="1F6F50" w:sz="4" w:space="6"/>
          <w:left w:val="single" w:color="1F6F50" w:sz="16" w:space="6"/>
          <w:right w:val="single" w:color="1F6F50" w:sz="4" w:space="6"/>
        </w:pBdr>
        <w:shd w:fill="EAF4EE" w:val="clear"/>
        <w:spacing w:after="150" w:before="110"/>
      </w:pPr>
      <w:r>
        <w:rPr>
          <w:b/>
          <w:bCs/>
          <w:color w:val="154734"/>
          <w:sz w:val="20"/>
          <w:szCs w:val="20"/>
        </w:rPr>
        <w:t xml:space="preserve">How to read this document: claims are labelled IMPLEMENTED (running code you can execute), SPECIFIED (a decision fixed by this document, not yet code), or GAP (neither, with a severity and a proposed fix). Section 13 is a consolidated register of every GAP. A reviewer who only reads two things should read Section 1 and Section 13.</w:t>
      </w:r>
    </w:p>
    <w:p>
      <w:pPr>
        <w:pStyle w:val="Heading1"/>
        <w:pBdr>
          <w:bottom w:val="single" w:color="1F6F50" w:sz="8" w:space="4"/>
        </w:pBdr>
        <w:spacing w:after="160" w:before="360"/>
      </w:pPr>
      <w:r>
        <w:rPr>
          <w:b/>
          <w:bCs/>
          <w:color w:val="1F6F50"/>
          <w:sz w:val="28"/>
          <w:szCs w:val="28"/>
        </w:rPr>
        <w:t xml:space="preserve">Contents</w:t>
      </w:r>
    </w:p>
    <w:p>
      <w:pPr>
        <w:spacing w:after="40"/>
      </w:pPr>
      <w:r>
        <w:rPr>
          <w:color w:val="1A1A1A"/>
          <w:sz w:val="19"/>
          <w:szCs w:val="19"/>
        </w:rPr>
        <w:t xml:space="preserve">1. The problem, and the position this system takes</w:t>
      </w:r>
    </w:p>
    <w:p>
      <w:pPr>
        <w:spacing w:after="40"/>
      </w:pPr>
      <w:r>
        <w:rPr>
          <w:color w:val="1A1A1A"/>
          <w:sz w:val="19"/>
          <w:szCs w:val="19"/>
        </w:rPr>
        <w:t xml:space="preserve">2. Architecture and trust boundaries</w:t>
      </w:r>
    </w:p>
    <w:p>
      <w:pPr>
        <w:spacing w:after="40"/>
      </w:pPr>
      <w:r>
        <w:rPr>
          <w:color w:val="1A1A1A"/>
          <w:sz w:val="19"/>
          <w:szCs w:val="19"/>
        </w:rPr>
        <w:t xml:space="preserve">3. Data model, and the reconciliation gap</w:t>
      </w:r>
    </w:p>
    <w:p>
      <w:pPr>
        <w:spacing w:after="40"/>
      </w:pPr>
      <w:r>
        <w:rPr>
          <w:color w:val="1A1A1A"/>
          <w:sz w:val="19"/>
          <w:szCs w:val="19"/>
        </w:rPr>
        <w:t xml:space="preserve">4. The decision layer: deterministic eligibility</w:t>
      </w:r>
    </w:p>
    <w:p>
      <w:pPr>
        <w:spacing w:after="40"/>
      </w:pPr>
      <w:r>
        <w:rPr>
          <w:color w:val="1A1A1A"/>
          <w:sz w:val="19"/>
          <w:szCs w:val="19"/>
        </w:rPr>
        <w:t xml:space="preserve">5. The AI layer, with measured retrieval results</w:t>
      </w:r>
    </w:p>
    <w:p>
      <w:pPr>
        <w:spacing w:after="40"/>
      </w:pPr>
      <w:r>
        <w:rPr>
          <w:color w:val="1A1A1A"/>
          <w:sz w:val="19"/>
          <w:szCs w:val="19"/>
        </w:rPr>
        <w:t xml:space="preserve">6. The governance layer: budget, escalation, ledger</w:t>
      </w:r>
    </w:p>
    <w:p>
      <w:pPr>
        <w:spacing w:after="40"/>
      </w:pPr>
      <w:r>
        <w:rPr>
          <w:color w:val="1A1A1A"/>
          <w:sz w:val="19"/>
          <w:szCs w:val="19"/>
        </w:rPr>
        <w:t xml:space="preserve">7. Security and privacy</w:t>
      </w:r>
    </w:p>
    <w:p>
      <w:pPr>
        <w:spacing w:after="40"/>
      </w:pPr>
      <w:r>
        <w:rPr>
          <w:color w:val="1A1A1A"/>
          <w:sz w:val="19"/>
          <w:szCs w:val="19"/>
        </w:rPr>
        <w:t xml:space="preserve">8. Reliability and failure modes</w:t>
      </w:r>
    </w:p>
    <w:p>
      <w:pPr>
        <w:spacing w:after="40"/>
      </w:pPr>
      <w:r>
        <w:rPr>
          <w:color w:val="1A1A1A"/>
          <w:sz w:val="19"/>
          <w:szCs w:val="19"/>
        </w:rPr>
        <w:t xml:space="preserve">9. Operations</w:t>
      </w:r>
    </w:p>
    <w:p>
      <w:pPr>
        <w:spacing w:after="40"/>
      </w:pPr>
      <w:r>
        <w:rPr>
          <w:color w:val="1A1A1A"/>
          <w:sz w:val="19"/>
          <w:szCs w:val="19"/>
        </w:rPr>
        <w:t xml:space="preserve">10. Requirement traceability</w:t>
      </w:r>
    </w:p>
    <w:p>
      <w:pPr>
        <w:spacing w:after="40"/>
      </w:pPr>
      <w:r>
        <w:rPr>
          <w:color w:val="1A1A1A"/>
          <w:sz w:val="19"/>
          <w:szCs w:val="19"/>
        </w:rPr>
        <w:t xml:space="preserve">11. Validation: what is measured, and how to reproduce it</w:t>
      </w:r>
    </w:p>
    <w:p>
      <w:pPr>
        <w:spacing w:after="40"/>
      </w:pPr>
      <w:r>
        <w:rPr>
          <w:color w:val="1A1A1A"/>
          <w:sz w:val="19"/>
          <w:szCs w:val="19"/>
        </w:rPr>
        <w:t xml:space="preserve">12. Access channels and accessibility</w:t>
      </w:r>
    </w:p>
    <w:p>
      <w:pPr>
        <w:spacing w:after="40"/>
      </w:pPr>
      <w:r>
        <w:rPr>
          <w:color w:val="1A1A1A"/>
          <w:sz w:val="19"/>
          <w:szCs w:val="19"/>
        </w:rPr>
        <w:t xml:space="preserve">13. Consolidated known-issues register</w:t>
      </w:r>
    </w:p>
    <w:p>
      <w:pPr>
        <w:spacing w:after="40"/>
      </w:pPr>
      <w:r>
        <w:rPr>
          <w:color w:val="1A1A1A"/>
          <w:sz w:val="19"/>
          <w:szCs w:val="19"/>
        </w:rPr>
        <w:t xml:space="preserve">14. Roadmap, driven by the register</w:t>
      </w:r>
    </w:p>
    <w:p>
      <w:pPr>
        <w:spacing w:after="40"/>
      </w:pPr>
      <w:r>
        <w:rPr>
          <w:color w:val="1A1A1A"/>
          <w:sz w:val="19"/>
          <w:szCs w:val="19"/>
        </w:rPr>
        <w:t xml:space="preserve">15. Team and responsibilities</w:t>
      </w:r>
    </w:p>
    <w:p>
      <w:pPr>
        <w:spacing w:after="40"/>
      </w:pPr>
      <w:r>
        <w:rPr>
          <w:color w:val="1A1A1A"/>
          <w:sz w:val="19"/>
          <w:szCs w:val="19"/>
        </w:rPr>
        <w:t xml:space="preserve">16. Conclusion</w:t>
      </w:r>
    </w:p>
    <w:p>
      <w:pPr>
        <w:spacing w:after="40"/>
      </w:pPr>
      <w:r>
        <w:rPr>
          <w:color w:val="1A1A1A"/>
          <w:sz w:val="19"/>
          <w:szCs w:val="19"/>
        </w:rPr>
        <w:t xml:space="preserve">Appendix A. Specification decisions that remove ambiguity</w:t>
      </w:r>
    </w:p>
    <w:p>
      <w:pPr>
        <w:spacing w:after="40"/>
      </w:pPr>
      <w:r>
        <w:rPr>
          <w:color w:val="1A1A1A"/>
          <w:sz w:val="19"/>
          <w:szCs w:val="19"/>
        </w:rPr>
        <w:t xml:space="preserve">Appendix B. Glossary</w:t>
      </w:r>
    </w:p>
    <w:p>
      <w:r>
        <w:br w:type="page"/>
      </w:r>
    </w:p>
    <w:p>
      <w:pPr>
        <w:pStyle w:val="Heading1"/>
        <w:pBdr>
          <w:bottom w:val="single" w:color="1F6F50" w:sz="8" w:space="4"/>
        </w:pBdr>
        <w:spacing w:after="160" w:before="360"/>
      </w:pPr>
      <w:r>
        <w:rPr>
          <w:b/>
          <w:bCs/>
          <w:color w:val="1F6F50"/>
          <w:sz w:val="28"/>
          <w:szCs w:val="28"/>
        </w:rPr>
        <w:t xml:space="preserve">1. The problem, and the position this system takes</w:t>
      </w:r>
    </w:p>
    <w:p>
      <w:pPr>
        <w:spacing w:after="130" w:line="290"/>
      </w:pPr>
      <w:r>
        <w:rPr>
          <w:color w:val="1A1A1A"/>
          <w:sz w:val="20"/>
          <w:szCs w:val="2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p>
    <w:p>
      <w:pPr>
        <w:spacing w:after="50" w:before="110"/>
        <w:jc w:val="center"/>
      </w:pPr>
      <w:r>
        <w:drawing>
          <wp:inline distT="0" distB="0" distL="0" distR="0">
            <wp:extent cx="238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590925"/>
                    </a:xfrm>
                    <a:prstGeom prst="rect">
                      <a:avLst/>
                    </a:prstGeom>
                  </pic:spPr>
                </pic:pic>
              </a:graphicData>
            </a:graphic>
          </wp:inline>
        </w:drawing>
      </w:r>
    </w:p>
    <w:p>
      <w:pPr>
        <w:spacing w:after="180"/>
        <w:jc w:val="center"/>
      </w:pPr>
      <w:r>
        <w:rPr>
          <w:i/>
          <w:iCs/>
          <w:color w:val="555555"/>
          <w:sz w:val="17"/>
          <w:szCs w:val="17"/>
        </w:rPr>
        <w:t xml:space="preserve">Figure 1. The running prototype answering that exact question in Bangla. The citizen describes a life event; the system names the Widow and Husband-Deserted Women Allowance and states a monthly amount.</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Read the figure above with its most important caveat attached: the ৳550 shown there comes from seeded sample data. All 42 programme records in this build carry the status unverified_sample, which caps the confidence the system may display at 65 and is stated on the citizen's own screen. Nothing in this system has yet been checked against a current government circular. That is the single largest limitation in this document, it is issue R-01 in Section 13, and no engineering here fixes it. Verification is human institutional work.</w:t>
      </w:r>
    </w:p>
    <w:p>
      <w:pPr>
        <w:pStyle w:val="Heading2"/>
        <w:spacing w:after="110" w:before="260"/>
      </w:pPr>
      <w:r>
        <w:rPr>
          <w:b/>
          <w:bCs/>
          <w:color w:val="1A1A1A"/>
          <w:sz w:val="23"/>
          <w:szCs w:val="23"/>
        </w:rPr>
        <w:t xml:space="preserve">The design position</w:t>
      </w:r>
    </w:p>
    <w:p>
      <w:pPr>
        <w:spacing w:after="130" w:line="290"/>
      </w:pPr>
      <w:r>
        <w:rPr>
          <w:color w:val="1A1A1A"/>
          <w:sz w:val="20"/>
          <w:szCs w:val="20"/>
        </w:rPr>
        <w:t xml:space="preserve">Given that the expensive failure is confident wrongness, the system is organised around making wrongness detectable rather than merely unlikely. Three commitments follow, and they are enforced in types and data rather than in policy documents.</w:t>
      </w:r>
    </w:p>
    <w:p>
      <w:pPr>
        <w:spacing w:after="130" w:line="290"/>
      </w:pPr>
      <w:r>
        <w:rPr>
          <w:color w:val="1A1A1A"/>
          <w:sz w:val="20"/>
          <w:szCs w:val="2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p>
    <w:p>
      <w:pPr>
        <w:spacing w:after="130" w:line="290"/>
      </w:pPr>
      <w:r>
        <w:rPr>
          <w:color w:val="1A1A1A"/>
          <w:sz w:val="20"/>
          <w:szCs w:val="20"/>
        </w:rPr>
        <w:t xml:space="preserve">This document is written to be checked. Where a claim can be executed, the command is given. Where something is missing, it is listed with a severity in Section 13 rather than omitted.</w:t>
      </w:r>
    </w:p>
    <w:p>
      <w:pPr>
        <w:pStyle w:val="Heading1"/>
        <w:pBdr>
          <w:bottom w:val="single" w:color="1F6F50" w:sz="8" w:space="4"/>
        </w:pBdr>
        <w:spacing w:after="160" w:before="360"/>
      </w:pPr>
      <w:r>
        <w:rPr>
          <w:b/>
          <w:bCs/>
          <w:color w:val="1F6F50"/>
          <w:sz w:val="28"/>
          <w:szCs w:val="28"/>
        </w:rPr>
        <w:t xml:space="preserve">2. Architecture and trust boundaries</w:t>
      </w:r>
    </w:p>
    <w:p>
      <w:pPr>
        <w:spacing w:after="130" w:line="290"/>
      </w:pPr>
      <w:r>
        <w:rPr>
          <w:color w:val="1A1A1A"/>
          <w:sz w:val="20"/>
          <w:szCs w:val="2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p>
    <w:p>
      <w:pPr>
        <w:spacing w:after="50" w:before="11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24050"/>
                    </a:xfrm>
                    <a:prstGeom prst="rect">
                      <a:avLst/>
                    </a:prstGeom>
                  </pic:spPr>
                </pic:pic>
              </a:graphicData>
            </a:graphic>
          </wp:inline>
        </w:drawing>
      </w:r>
    </w:p>
    <w:p>
      <w:pPr>
        <w:spacing w:after="180"/>
        <w:jc w:val="center"/>
      </w:pPr>
      <w:r>
        <w:rPr>
          <w:i/>
          <w:iCs/>
          <w:color w:val="555555"/>
          <w:sz w:val="17"/>
          <w:szCs w:val="17"/>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p>
    <w:p>
      <w:pPr>
        <w:pStyle w:val="Heading2"/>
        <w:spacing w:after="110" w:before="260"/>
      </w:pPr>
      <w:r>
        <w:rPr>
          <w:b/>
          <w:bCs/>
          <w:color w:val="1A1A1A"/>
          <w:sz w:val="23"/>
          <w:szCs w:val="23"/>
        </w:rPr>
        <w:t xml:space="preserve">Verified implementation figures</w:t>
      </w:r>
    </w:p>
    <w:p>
      <w:pPr>
        <w:spacing w:after="130" w:line="290"/>
      </w:pPr>
      <w:r>
        <w:rPr>
          <w:color w:val="1A1A1A"/>
          <w:sz w:val="20"/>
          <w:szCs w:val="20"/>
        </w:rPr>
        <w:t xml:space="preserve">The whitepaper that reached this final understated three of its own numbers, and an interim draft of this document understated a fourth in the opposite direction. All four are re-counted here.</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1551"/>
        <w:gridCol w:w="1965"/>
        <w:gridCol w:w="4343"/>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Metric</w:t>
            </w:r>
          </w:p>
        </w:tc>
        <w:tc>
          <w:tcPr>
            <w:tcW w:type="dxa" w:w="1551"/>
            <w:shd w:fill="1F6F50" w:val="clear"/>
            <w:tcMar>
              <w:top w:type="dxa" w:w="70"/>
              <w:left w:type="dxa" w:w="90"/>
              <w:bottom w:type="dxa" w:w="70"/>
              <w:right w:type="dxa" w:w="90"/>
            </w:tcMar>
          </w:tcPr>
          <w:p>
            <w:r>
              <w:rPr>
                <w:b/>
                <w:bCs/>
                <w:color w:val="FFFFFF"/>
                <w:sz w:val="17"/>
                <w:szCs w:val="17"/>
              </w:rPr>
              <w:t xml:space="preserve">Whitepaper</w:t>
            </w:r>
          </w:p>
        </w:tc>
        <w:tc>
          <w:tcPr>
            <w:tcW w:type="dxa" w:w="1965"/>
            <w:shd w:fill="1F6F50" w:val="clear"/>
            <w:tcMar>
              <w:top w:type="dxa" w:w="70"/>
              <w:left w:type="dxa" w:w="90"/>
              <w:bottom w:type="dxa" w:w="70"/>
              <w:right w:type="dxa" w:w="90"/>
            </w:tcMar>
          </w:tcPr>
          <w:p>
            <w:r>
              <w:rPr>
                <w:b/>
                <w:bCs/>
                <w:color w:val="FFFFFF"/>
                <w:sz w:val="17"/>
                <w:szCs w:val="17"/>
              </w:rPr>
              <w:t xml:space="preserve">Verified</w:t>
            </w:r>
          </w:p>
        </w:tc>
        <w:tc>
          <w:tcPr>
            <w:tcW w:type="dxa" w:w="4343"/>
            <w:shd w:fill="1F6F50" w:val="clear"/>
            <w:tcMar>
              <w:top w:type="dxa" w:w="70"/>
              <w:left w:type="dxa" w:w="90"/>
              <w:bottom w:type="dxa" w:w="70"/>
              <w:right w:type="dxa" w:w="90"/>
            </w:tcMar>
          </w:tcPr>
          <w:p>
            <w:r>
              <w:rPr>
                <w:b/>
                <w:bCs/>
                <w:color w:val="FFFFFF"/>
                <w:sz w:val="17"/>
                <w:szCs w:val="17"/>
              </w:rPr>
              <w:t xml:space="preserve">Method</w:t>
            </w:r>
          </w:p>
        </w:tc>
      </w:tr>
      <w:tr>
        <w:tc>
          <w:tcPr>
            <w:tcW w:type="dxa" w:w="2482"/>
            <w:tcMar>
              <w:top w:type="dxa" w:w="70"/>
              <w:left w:type="dxa" w:w="90"/>
              <w:bottom w:type="dxa" w:w="70"/>
              <w:right w:type="dxa" w:w="90"/>
            </w:tcMar>
          </w:tcPr>
          <w:p>
            <w:r>
              <w:rPr>
                <w:b w:val="false"/>
                <w:bCs w:val="false"/>
                <w:color w:val="1A1A1A"/>
                <w:sz w:val="17"/>
                <w:szCs w:val="17"/>
              </w:rPr>
              <w:t xml:space="preserve">Database tables</w:t>
            </w:r>
          </w:p>
        </w:tc>
        <w:tc>
          <w:tcPr>
            <w:tcW w:type="dxa" w:w="1551"/>
            <w:tcMar>
              <w:top w:type="dxa" w:w="70"/>
              <w:left w:type="dxa" w:w="90"/>
              <w:bottom w:type="dxa" w:w="70"/>
              <w:right w:type="dxa" w:w="90"/>
            </w:tcMar>
          </w:tcPr>
          <w:p>
            <w:r>
              <w:rPr>
                <w:b w:val="false"/>
                <w:bCs w:val="false"/>
                <w:color w:val="1A1A1A"/>
                <w:sz w:val="17"/>
                <w:szCs w:val="17"/>
              </w:rPr>
              <w:t xml:space="preserve">32</w:t>
            </w:r>
          </w:p>
        </w:tc>
        <w:tc>
          <w:tcPr>
            <w:tcW w:type="dxa" w:w="1965"/>
            <w:tcMar>
              <w:top w:type="dxa" w:w="70"/>
              <w:left w:type="dxa" w:w="90"/>
              <w:bottom w:type="dxa" w:w="70"/>
              <w:right w:type="dxa" w:w="90"/>
            </w:tcMar>
          </w:tcPr>
          <w:p>
            <w:r>
              <w:rPr>
                <w:b w:val="false"/>
                <w:bCs w:val="false"/>
                <w:color w:val="1A1A1A"/>
                <w:sz w:val="17"/>
                <w:szCs w:val="17"/>
              </w:rPr>
              <w:t xml:space="preserve">47</w:t>
            </w:r>
          </w:p>
        </w:tc>
        <w:tc>
          <w:tcPr>
            <w:tcW w:type="dxa" w:w="4343"/>
            <w:tcMar>
              <w:top w:type="dxa" w:w="70"/>
              <w:left w:type="dxa" w:w="90"/>
              <w:bottom w:type="dxa" w:w="70"/>
              <w:right w:type="dxa" w:w="90"/>
            </w:tcMar>
          </w:tcPr>
          <w:p>
            <w:r>
              <w:rPr>
                <w:b w:val="false"/>
                <w:bCs w:val="false"/>
                <w:color w:val="1A1A1A"/>
                <w:sz w:val="17"/>
                <w:szCs w:val="17"/>
              </w:rPr>
              <w:t xml:space="preserve">sqliteTable definitions in src/lib/db/schema.ts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API route files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31</w:t>
            </w:r>
          </w:p>
        </w:tc>
        <w:tc>
          <w:tcPr>
            <w:tcW w:type="dxa" w:w="1965"/>
            <w:shd w:fill="F4F7F5" w:val="clear"/>
            <w:tcMar>
              <w:top w:type="dxa" w:w="70"/>
              <w:left w:type="dxa" w:w="90"/>
              <w:bottom w:type="dxa" w:w="70"/>
              <w:right w:type="dxa" w:w="90"/>
            </w:tcMar>
          </w:tcPr>
          <w:p>
            <w:r>
              <w:rPr>
                <w:b w:val="false"/>
                <w:bCs w:val="false"/>
                <w:color w:val="1A1A1A"/>
                <w:sz w:val="17"/>
                <w:szCs w:val="17"/>
              </w:rPr>
              <w:t xml:space="preserve">58</w:t>
            </w:r>
          </w:p>
        </w:tc>
        <w:tc>
          <w:tcPr>
            <w:tcW w:type="dxa" w:w="4343"/>
            <w:shd w:fill="F4F7F5" w:val="clear"/>
            <w:tcMar>
              <w:top w:type="dxa" w:w="70"/>
              <w:left w:type="dxa" w:w="90"/>
              <w:bottom w:type="dxa" w:w="70"/>
              <w:right w:type="dxa" w:w="90"/>
            </w:tcMar>
          </w:tcPr>
          <w:p>
            <w:r>
              <w:rPr>
                <w:b w:val="false"/>
                <w:bCs w:val="false"/>
                <w:color w:val="1A1A1A"/>
                <w:sz w:val="17"/>
                <w:szCs w:val="17"/>
              </w:rPr>
              <w:t xml:space="preserve">route.ts files under src/app/api/v1</w:t>
            </w:r>
          </w:p>
        </w:tc>
      </w:tr>
      <w:tr>
        <w:tc>
          <w:tcPr>
            <w:tcW w:type="dxa" w:w="2482"/>
            <w:tcMar>
              <w:top w:type="dxa" w:w="70"/>
              <w:left w:type="dxa" w:w="90"/>
              <w:bottom w:type="dxa" w:w="70"/>
              <w:right w:type="dxa" w:w="90"/>
            </w:tcMar>
          </w:tcPr>
          <w:p>
            <w:r>
              <w:rPr>
                <w:b w:val="false"/>
                <w:bCs w:val="false"/>
                <w:color w:val="1A1A1A"/>
                <w:sz w:val="17"/>
                <w:szCs w:val="17"/>
              </w:rPr>
              <w:t xml:space="preserve">Exported HTTP handlers</w:t>
            </w:r>
          </w:p>
        </w:tc>
        <w:tc>
          <w:tcPr>
            <w:tcW w:type="dxa" w:w="1551"/>
            <w:tcMar>
              <w:top w:type="dxa" w:w="70"/>
              <w:left w:type="dxa" w:w="90"/>
              <w:bottom w:type="dxa" w:w="70"/>
              <w:right w:type="dxa" w:w="90"/>
            </w:tcMar>
          </w:tcPr>
          <w:p>
            <w:r>
              <w:rPr>
                <w:b w:val="false"/>
                <w:bCs w:val="false"/>
                <w:color w:val="1A1A1A"/>
                <w:sz w:val="17"/>
                <w:szCs w:val="17"/>
              </w:rPr>
              <w:t xml:space="preserve">51</w:t>
            </w:r>
          </w:p>
        </w:tc>
        <w:tc>
          <w:tcPr>
            <w:tcW w:type="dxa" w:w="1965"/>
            <w:tcMar>
              <w:top w:type="dxa" w:w="70"/>
              <w:left w:type="dxa" w:w="90"/>
              <w:bottom w:type="dxa" w:w="70"/>
              <w:right w:type="dxa" w:w="90"/>
            </w:tcMar>
          </w:tcPr>
          <w:p>
            <w:r>
              <w:rPr>
                <w:b w:val="false"/>
                <w:bCs w:val="false"/>
                <w:color w:val="1A1A1A"/>
                <w:sz w:val="17"/>
                <w:szCs w:val="17"/>
              </w:rPr>
              <w:t xml:space="preserve">84</w:t>
            </w:r>
          </w:p>
        </w:tc>
        <w:tc>
          <w:tcPr>
            <w:tcW w:type="dxa" w:w="4343"/>
            <w:tcMar>
              <w:top w:type="dxa" w:w="70"/>
              <w:left w:type="dxa" w:w="90"/>
              <w:bottom w:type="dxa" w:w="70"/>
              <w:right w:type="dxa" w:w="90"/>
            </w:tcMar>
          </w:tcPr>
          <w:p>
            <w:r>
              <w:rPr>
                <w:b w:val="false"/>
                <w:bCs w:val="false"/>
                <w:color w:val="1A1A1A"/>
                <w:sz w:val="17"/>
                <w:szCs w:val="17"/>
              </w:rPr>
              <w:t xml:space="preserve">Exported GET/POST/PUT/PATCH/DELETE</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Automated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685</w:t>
            </w:r>
          </w:p>
        </w:tc>
        <w:tc>
          <w:tcPr>
            <w:tcW w:type="dxa" w:w="1965"/>
            <w:shd w:fill="F4F7F5" w:val="clear"/>
            <w:tcMar>
              <w:top w:type="dxa" w:w="70"/>
              <w:left w:type="dxa" w:w="90"/>
              <w:bottom w:type="dxa" w:w="70"/>
              <w:right w:type="dxa" w:w="90"/>
            </w:tcMar>
          </w:tcPr>
          <w:p>
            <w:r>
              <w:rPr>
                <w:b w:val="false"/>
                <w:bCs w:val="false"/>
                <w:color w:val="1A1A1A"/>
                <w:sz w:val="17"/>
                <w:szCs w:val="17"/>
              </w:rPr>
              <w:t xml:space="preserve">789 passing</w:t>
            </w:r>
          </w:p>
        </w:tc>
        <w:tc>
          <w:tcPr>
            <w:tcW w:type="dxa" w:w="4343"/>
            <w:shd w:fill="F4F7F5" w:val="clear"/>
            <w:tcMar>
              <w:top w:type="dxa" w:w="70"/>
              <w:left w:type="dxa" w:w="90"/>
              <w:bottom w:type="dxa" w:w="70"/>
              <w:right w:type="dxa" w:w="90"/>
            </w:tcMar>
          </w:tcPr>
          <w:p>
            <w:r>
              <w:rPr>
                <w:b w:val="false"/>
                <w:bCs w:val="false"/>
                <w:color w:val="1A1A1A"/>
                <w:sz w:val="17"/>
                <w:szCs w:val="17"/>
              </w:rPr>
              <w:t xml:space="preserve">npm test: 26 files, 789 tests, 7.17 s</w:t>
            </w:r>
          </w:p>
        </w:tc>
      </w:tr>
      <w:tr>
        <w:tc>
          <w:tcPr>
            <w:tcW w:type="dxa" w:w="2482"/>
            <w:tcMar>
              <w:top w:type="dxa" w:w="70"/>
              <w:left w:type="dxa" w:w="90"/>
              <w:bottom w:type="dxa" w:w="70"/>
              <w:right w:type="dxa" w:w="90"/>
            </w:tcMar>
          </w:tcPr>
          <w:p>
            <w:r>
              <w:rPr>
                <w:b w:val="false"/>
                <w:bCs w:val="false"/>
                <w:color w:val="1A1A1A"/>
                <w:sz w:val="17"/>
                <w:szCs w:val="17"/>
              </w:rPr>
              <w:t xml:space="preserve">Module domains</w:t>
            </w:r>
          </w:p>
        </w:tc>
        <w:tc>
          <w:tcPr>
            <w:tcW w:type="dxa" w:w="1551"/>
            <w:tcMar>
              <w:top w:type="dxa" w:w="70"/>
              <w:left w:type="dxa" w:w="90"/>
              <w:bottom w:type="dxa" w:w="70"/>
              <w:right w:type="dxa" w:w="90"/>
            </w:tcMar>
          </w:tcPr>
          <w:p>
            <w:r>
              <w:rPr>
                <w:b w:val="false"/>
                <w:bCs w:val="false"/>
                <w:color w:val="1A1A1A"/>
                <w:sz w:val="17"/>
                <w:szCs w:val="17"/>
              </w:rPr>
              <w:t xml:space="preserve">19</w:t>
            </w:r>
          </w:p>
        </w:tc>
        <w:tc>
          <w:tcPr>
            <w:tcW w:type="dxa" w:w="1965"/>
            <w:tcMar>
              <w:top w:type="dxa" w:w="70"/>
              <w:left w:type="dxa" w:w="90"/>
              <w:bottom w:type="dxa" w:w="70"/>
              <w:right w:type="dxa" w:w="90"/>
            </w:tcMar>
          </w:tcPr>
          <w:p>
            <w:r>
              <w:rPr>
                <w:b w:val="false"/>
                <w:bCs w:val="false"/>
                <w:color w:val="1A1A1A"/>
                <w:sz w:val="17"/>
                <w:szCs w:val="17"/>
              </w:rPr>
              <w:t xml:space="preserve">19</w:t>
            </w:r>
          </w:p>
        </w:tc>
        <w:tc>
          <w:tcPr>
            <w:tcW w:type="dxa" w:w="4343"/>
            <w:tcMar>
              <w:top w:type="dxa" w:w="70"/>
              <w:left w:type="dxa" w:w="90"/>
              <w:bottom w:type="dxa" w:w="70"/>
              <w:right w:type="dxa" w:w="90"/>
            </w:tcMar>
          </w:tcPr>
          <w:p>
            <w:r>
              <w:rPr>
                <w:b w:val="false"/>
                <w:bCs w:val="false"/>
                <w:color w:val="1A1A1A"/>
                <w:sz w:val="17"/>
                <w:szCs w:val="17"/>
              </w:rPr>
              <w:t xml:space="preserve">Directories under src/modules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Programme records</w:t>
            </w:r>
          </w:p>
        </w:tc>
        <w:tc>
          <w:tcPr>
            <w:tcW w:type="dxa" w:w="1551"/>
            <w:shd w:fill="F4F7F5" w:val="clear"/>
            <w:tcMar>
              <w:top w:type="dxa" w:w="70"/>
              <w:left w:type="dxa" w:w="90"/>
              <w:bottom w:type="dxa" w:w="70"/>
              <w:right w:type="dxa" w:w="90"/>
            </w:tcMar>
          </w:tcPr>
          <w:p>
            <w:r>
              <w:rPr>
                <w:b w:val="false"/>
                <w:bCs w:val="false"/>
                <w:color w:val="1A1A1A"/>
                <w:sz w:val="17"/>
                <w:szCs w:val="17"/>
              </w:rPr>
              <w:t xml:space="preserve">42</w:t>
            </w:r>
          </w:p>
        </w:tc>
        <w:tc>
          <w:tcPr>
            <w:tcW w:type="dxa" w:w="1965"/>
            <w:shd w:fill="F4F7F5" w:val="clear"/>
            <w:tcMar>
              <w:top w:type="dxa" w:w="70"/>
              <w:left w:type="dxa" w:w="90"/>
              <w:bottom w:type="dxa" w:w="70"/>
              <w:right w:type="dxa" w:w="90"/>
            </w:tcMar>
          </w:tcPr>
          <w:p>
            <w:r>
              <w:rPr>
                <w:b w:val="false"/>
                <w:bCs w:val="false"/>
                <w:color w:val="1A1A1A"/>
                <w:sz w:val="17"/>
                <w:szCs w:val="17"/>
              </w:rPr>
              <w:t xml:space="preserve">42</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 corpus, all unverified_sample</w:t>
            </w:r>
          </w:p>
        </w:tc>
      </w:tr>
      <w:tr>
        <w:tc>
          <w:tcPr>
            <w:tcW w:type="dxa" w:w="2482"/>
            <w:tcMar>
              <w:top w:type="dxa" w:w="70"/>
              <w:left w:type="dxa" w:w="90"/>
              <w:bottom w:type="dxa" w:w="70"/>
              <w:right w:type="dxa" w:w="90"/>
            </w:tcMar>
          </w:tcPr>
          <w:p>
            <w:r>
              <w:rPr>
                <w:b w:val="false"/>
                <w:bCs w:val="false"/>
                <w:color w:val="1A1A1A"/>
                <w:sz w:val="17"/>
                <w:szCs w:val="17"/>
              </w:rPr>
              <w:t xml:space="preserve">Retrieval chunks</w:t>
            </w:r>
          </w:p>
        </w:tc>
        <w:tc>
          <w:tcPr>
            <w:tcW w:type="dxa" w:w="1551"/>
            <w:tcMar>
              <w:top w:type="dxa" w:w="70"/>
              <w:left w:type="dxa" w:w="90"/>
              <w:bottom w:type="dxa" w:w="70"/>
              <w:right w:type="dxa" w:w="90"/>
            </w:tcMar>
          </w:tcPr>
          <w:p>
            <w:r>
              <w:rPr>
                <w:b w:val="false"/>
                <w:bCs w:val="false"/>
                <w:color w:val="1A1A1A"/>
                <w:sz w:val="17"/>
                <w:szCs w:val="17"/>
              </w:rPr>
              <w:t xml:space="preserve">158</w:t>
            </w:r>
          </w:p>
        </w:tc>
        <w:tc>
          <w:tcPr>
            <w:tcW w:type="dxa" w:w="1965"/>
            <w:tcMar>
              <w:top w:type="dxa" w:w="70"/>
              <w:left w:type="dxa" w:w="90"/>
              <w:bottom w:type="dxa" w:w="70"/>
              <w:right w:type="dxa" w:w="90"/>
            </w:tcMar>
          </w:tcPr>
          <w:p>
            <w:r>
              <w:rPr>
                <w:b w:val="false"/>
                <w:bCs w:val="false"/>
                <w:color w:val="1A1A1A"/>
                <w:sz w:val="17"/>
                <w:szCs w:val="17"/>
              </w:rPr>
              <w:t xml:space="preserve">158</w:t>
            </w:r>
          </w:p>
        </w:tc>
        <w:tc>
          <w:tcPr>
            <w:tcW w:type="dxa" w:w="4343"/>
            <w:tcMar>
              <w:top w:type="dxa" w:w="70"/>
              <w:left w:type="dxa" w:w="90"/>
              <w:bottom w:type="dxa" w:w="70"/>
              <w:right w:type="dxa" w:w="90"/>
            </w:tcMar>
          </w:tcPr>
          <w:p>
            <w:r>
              <w:rPr>
                <w:b w:val="false"/>
                <w:bCs w:val="false"/>
                <w:color w:val="1A1A1A"/>
                <w:sz w:val="17"/>
                <w:szCs w:val="17"/>
              </w:rPr>
              <w:t xml:space="preserve">Deterministic: 34 records to 4 chunks, 6 to 3, 2 to 2</w:t>
            </w:r>
          </w:p>
        </w:tc>
      </w:tr>
    </w:tbl>
    <w:p>
      <w:pPr>
        <w:pStyle w:val="Heading2"/>
        <w:spacing w:after="110" w:before="260"/>
      </w:pPr>
      <w:r>
        <w:rPr>
          <w:b/>
          <w:bCs/>
          <w:color w:val="1A1A1A"/>
          <w:sz w:val="23"/>
          <w:szCs w:val="23"/>
        </w:rPr>
        <w:t xml:space="preserve">Deployment, current and target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4343"/>
        <w:gridCol w:w="4239"/>
      </w:tblGrid>
      <w:tr>
        <w:trPr>
          <w:tblHeader/>
        </w:trPr>
        <w:tc>
          <w:tcPr>
            <w:tcW w:type="dxa" w:w="1758"/>
            <w:shd w:fill="1F6F50" w:val="clear"/>
            <w:tcMar>
              <w:top w:type="dxa" w:w="70"/>
              <w:left w:type="dxa" w:w="90"/>
              <w:bottom w:type="dxa" w:w="70"/>
              <w:right w:type="dxa" w:w="90"/>
            </w:tcMar>
          </w:tcPr>
          <w:p>
            <w:r>
              <w:rPr>
                <w:b/>
                <w:bCs/>
                <w:color w:val="FFFFFF"/>
                <w:sz w:val="17"/>
                <w:szCs w:val="17"/>
              </w:rPr>
              <w:t xml:space="preserve">Concern</w:t>
            </w:r>
          </w:p>
        </w:tc>
        <w:tc>
          <w:tcPr>
            <w:tcW w:type="dxa" w:w="4343"/>
            <w:shd w:fill="1F6F50" w:val="clear"/>
            <w:tcMar>
              <w:top w:type="dxa" w:w="70"/>
              <w:left w:type="dxa" w:w="90"/>
              <w:bottom w:type="dxa" w:w="70"/>
              <w:right w:type="dxa" w:w="90"/>
            </w:tcMar>
          </w:tcPr>
          <w:p>
            <w:r>
              <w:rPr>
                <w:b/>
                <w:bCs/>
                <w:color w:val="FFFFFF"/>
                <w:sz w:val="17"/>
                <w:szCs w:val="17"/>
              </w:rPr>
              <w:t xml:space="preserve">Today (IMPLEMENTED)</w:t>
            </w:r>
          </w:p>
        </w:tc>
        <w:tc>
          <w:tcPr>
            <w:tcW w:type="dxa" w:w="4239"/>
            <w:shd w:fill="1F6F50" w:val="clear"/>
            <w:tcMar>
              <w:top w:type="dxa" w:w="70"/>
              <w:left w:type="dxa" w:w="90"/>
              <w:bottom w:type="dxa" w:w="70"/>
              <w:right w:type="dxa" w:w="90"/>
            </w:tcMar>
          </w:tcPr>
          <w:p>
            <w:r>
              <w:rPr>
                <w:b/>
                <w:bCs/>
                <w:color w:val="FFFFFF"/>
                <w:sz w:val="17"/>
                <w:szCs w:val="17"/>
              </w:rPr>
              <w:t xml:space="preserve">Target (SPECIFIED)</w:t>
            </w:r>
          </w:p>
        </w:tc>
      </w:tr>
      <w:tr>
        <w:tc>
          <w:tcPr>
            <w:tcW w:type="dxa" w:w="1758"/>
            <w:tcMar>
              <w:top w:type="dxa" w:w="70"/>
              <w:left w:type="dxa" w:w="90"/>
              <w:bottom w:type="dxa" w:w="70"/>
              <w:right w:type="dxa" w:w="90"/>
            </w:tcMar>
          </w:tcPr>
          <w:p>
            <w:r>
              <w:rPr>
                <w:b w:val="false"/>
                <w:bCs w:val="false"/>
                <w:color w:val="1A1A1A"/>
                <w:sz w:val="17"/>
                <w:szCs w:val="17"/>
              </w:rPr>
              <w:t xml:space="preserve">Runtime</w:t>
            </w:r>
          </w:p>
        </w:tc>
        <w:tc>
          <w:tcPr>
            <w:tcW w:type="dxa" w:w="4343"/>
            <w:tcMar>
              <w:top w:type="dxa" w:w="70"/>
              <w:left w:type="dxa" w:w="90"/>
              <w:bottom w:type="dxa" w:w="70"/>
              <w:right w:type="dxa" w:w="90"/>
            </w:tcMar>
          </w:tcPr>
          <w:p>
            <w:r>
              <w:rPr>
                <w:b w:val="false"/>
                <w:bCs w:val="false"/>
                <w:color w:val="1A1A1A"/>
                <w:sz w:val="17"/>
                <w:szCs w:val="17"/>
              </w:rPr>
              <w:t xml:space="preserve">Single Next.js instance on Cloudflare Workers via OpenNext</w:t>
            </w:r>
          </w:p>
        </w:tc>
        <w:tc>
          <w:tcPr>
            <w:tcW w:type="dxa" w:w="4239"/>
            <w:tcMar>
              <w:top w:type="dxa" w:w="70"/>
              <w:left w:type="dxa" w:w="90"/>
              <w:bottom w:type="dxa" w:w="70"/>
              <w:right w:type="dxa" w:w="90"/>
            </w:tcMar>
          </w:tcPr>
          <w:p>
            <w:r>
              <w:rPr>
                <w:b w:val="false"/>
                <w:bCs w:val="false"/>
                <w:color w:val="1A1A1A"/>
                <w:sz w:val="17"/>
                <w:szCs w:val="17"/>
              </w:rPr>
              <w:t xml:space="preserve">Two or more stateless instances behind managed load balancing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Database</w:t>
            </w:r>
          </w:p>
        </w:tc>
        <w:tc>
          <w:tcPr>
            <w:tcW w:type="dxa" w:w="4343"/>
            <w:shd w:fill="F4F7F5" w:val="clear"/>
            <w:tcMar>
              <w:top w:type="dxa" w:w="70"/>
              <w:left w:type="dxa" w:w="90"/>
              <w:bottom w:type="dxa" w:w="70"/>
              <w:right w:type="dxa" w:w="90"/>
            </w:tcMar>
          </w:tcPr>
          <w:p>
            <w:r>
              <w:rPr>
                <w:b w:val="false"/>
                <w:bCs w:val="false"/>
                <w:color w:val="1A1A1A"/>
                <w:sz w:val="17"/>
                <w:szCs w:val="17"/>
              </w:rPr>
              <w:t xml:space="preserve">libSQL / SQLite, single writer</w:t>
            </w:r>
          </w:p>
        </w:tc>
        <w:tc>
          <w:tcPr>
            <w:tcW w:type="dxa" w:w="4239"/>
            <w:shd w:fill="F4F7F5" w:val="clear"/>
            <w:tcMar>
              <w:top w:type="dxa" w:w="70"/>
              <w:left w:type="dxa" w:w="90"/>
              <w:bottom w:type="dxa" w:w="70"/>
              <w:right w:type="dxa" w:w="90"/>
            </w:tcMar>
          </w:tcPr>
          <w:p>
            <w:r>
              <w:rPr>
                <w:b w:val="false"/>
                <w:bCs w:val="false"/>
                <w:color w:val="1A1A1A"/>
                <w:sz w:val="17"/>
                <w:szCs w:val="17"/>
              </w:rPr>
              <w:t xml:space="preserve">PostgreSQL with pgvector for the embedding channel</w:t>
            </w:r>
          </w:p>
        </w:tc>
      </w:tr>
      <w:tr>
        <w:tc>
          <w:tcPr>
            <w:tcW w:type="dxa" w:w="1758"/>
            <w:tcMar>
              <w:top w:type="dxa" w:w="70"/>
              <w:left w:type="dxa" w:w="90"/>
              <w:bottom w:type="dxa" w:w="70"/>
              <w:right w:type="dxa" w:w="90"/>
            </w:tcMar>
          </w:tcPr>
          <w:p>
            <w:r>
              <w:rPr>
                <w:b w:val="false"/>
                <w:bCs w:val="false"/>
                <w:color w:val="1A1A1A"/>
                <w:sz w:val="17"/>
                <w:szCs w:val="17"/>
              </w:rPr>
              <w:t xml:space="preserve">Ledger appends</w:t>
            </w:r>
          </w:p>
        </w:tc>
        <w:tc>
          <w:tcPr>
            <w:tcW w:type="dxa" w:w="4343"/>
            <w:tcMar>
              <w:top w:type="dxa" w:w="70"/>
              <w:left w:type="dxa" w:w="90"/>
              <w:bottom w:type="dxa" w:w="70"/>
              <w:right w:type="dxa" w:w="90"/>
            </w:tcMar>
          </w:tcPr>
          <w:p>
            <w:r>
              <w:rPr>
                <w:b w:val="false"/>
                <w:bCs w:val="false"/>
                <w:color w:val="1A1A1A"/>
                <w:sz w:val="17"/>
                <w:szCs w:val="17"/>
              </w:rPr>
              <w:t xml:space="preserve">Read-then-write, protected by a uniqueness constraint (Section 6)</w:t>
            </w:r>
          </w:p>
        </w:tc>
        <w:tc>
          <w:tcPr>
            <w:tcW w:type="dxa" w:w="4239"/>
            <w:tcMar>
              <w:top w:type="dxa" w:w="70"/>
              <w:left w:type="dxa" w:w="90"/>
              <w:bottom w:type="dxa" w:w="70"/>
              <w:right w:type="dxa" w:w="90"/>
            </w:tcMar>
          </w:tcPr>
          <w:p>
            <w:r>
              <w:rPr>
                <w:b w:val="false"/>
                <w:bCs w:val="false"/>
                <w:color w:val="1A1A1A"/>
                <w:sz w:val="17"/>
                <w:szCs w:val="17"/>
              </w:rPr>
              <w:t xml:space="preserve">Serialised appends: advisory lock or single-writer queue, required before horizontal scaling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Inference</w:t>
            </w:r>
          </w:p>
        </w:tc>
        <w:tc>
          <w:tcPr>
            <w:tcW w:type="dxa" w:w="4343"/>
            <w:shd w:fill="F4F7F5" w:val="clear"/>
            <w:tcMar>
              <w:top w:type="dxa" w:w="70"/>
              <w:left w:type="dxa" w:w="90"/>
              <w:bottom w:type="dxa" w:w="70"/>
              <w:right w:type="dxa" w:w="90"/>
            </w:tcMar>
          </w:tcPr>
          <w:p>
            <w:r>
              <w:rPr>
                <w:b w:val="false"/>
                <w:bCs w:val="false"/>
                <w:color w:val="1A1A1A"/>
                <w:sz w:val="17"/>
                <w:szCs w:val="17"/>
              </w:rPr>
              <w:t xml:space="preserve">DeepSeek (deepseek-v4-flash) configured in production via wrangler.jsonc vars, key-gated on DEEPSEEK_API_KEY; other providers remain optional third-party HTTP APIs</w:t>
            </w:r>
          </w:p>
        </w:tc>
        <w:tc>
          <w:tcPr>
            <w:tcW w:type="dxa" w:w="4239"/>
            <w:shd w:fill="F4F7F5" w:val="clear"/>
            <w:tcMar>
              <w:top w:type="dxa" w:w="70"/>
              <w:left w:type="dxa" w:w="90"/>
              <w:bottom w:type="dxa" w:w="70"/>
              <w:right w:type="dxa" w:w="90"/>
            </w:tcMar>
          </w:tcPr>
          <w:p>
            <w:r>
              <w:rPr>
                <w:b w:val="false"/>
                <w:bCs w:val="false"/>
                <w:color w:val="1A1A1A"/>
                <w:sz w:val="17"/>
                <w:szCs w:val="17"/>
              </w:rPr>
              <w:t xml:space="preserve">In-country host for speech and extraction where data residency is required</w:t>
            </w:r>
          </w:p>
        </w:tc>
      </w:tr>
      <w:tr>
        <w:tc>
          <w:tcPr>
            <w:tcW w:type="dxa" w:w="1758"/>
            <w:tcMar>
              <w:top w:type="dxa" w:w="70"/>
              <w:left w:type="dxa" w:w="90"/>
              <w:bottom w:type="dxa" w:w="70"/>
              <w:right w:type="dxa" w:w="90"/>
            </w:tcMar>
          </w:tcPr>
          <w:p>
            <w:r>
              <w:rPr>
                <w:b w:val="false"/>
                <w:bCs w:val="false"/>
                <w:color w:val="1A1A1A"/>
                <w:sz w:val="17"/>
                <w:szCs w:val="17"/>
              </w:rPr>
              <w:t xml:space="preserve">Background jobs</w:t>
            </w:r>
          </w:p>
        </w:tc>
        <w:tc>
          <w:tcPr>
            <w:tcW w:type="dxa" w:w="4343"/>
            <w:tcMar>
              <w:top w:type="dxa" w:w="70"/>
              <w:left w:type="dxa" w:w="90"/>
              <w:bottom w:type="dxa" w:w="70"/>
              <w:right w:type="dxa" w:w="90"/>
            </w:tcMar>
          </w:tcPr>
          <w:p>
            <w:r>
              <w:rPr>
                <w:b w:val="false"/>
                <w:bCs w:val="false"/>
                <w:color w:val="1A1A1A"/>
                <w:sz w:val="17"/>
                <w:szCs w:val="17"/>
              </w:rPr>
              <w:t xml:space="preserve">Six jobs, manual HTTP trigger only, run inline in the request</w:t>
            </w:r>
          </w:p>
        </w:tc>
        <w:tc>
          <w:tcPr>
            <w:tcW w:type="dxa" w:w="4239"/>
            <w:tcMar>
              <w:top w:type="dxa" w:w="70"/>
              <w:left w:type="dxa" w:w="90"/>
              <w:bottom w:type="dxa" w:w="70"/>
              <w:right w:type="dxa" w:w="90"/>
            </w:tcMar>
          </w:tcPr>
          <w:p>
            <w:r>
              <w:rPr>
                <w:b w:val="false"/>
                <w:bCs w:val="false"/>
                <w:color w:val="1A1A1A"/>
                <w:sz w:val="17"/>
                <w:szCs w:val="17"/>
              </w:rPr>
              <w:t xml:space="preserve">Scheduled runner with retry and a dead-letter path (GAP O-01)</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Backups</w:t>
            </w:r>
          </w:p>
        </w:tc>
        <w:tc>
          <w:tcPr>
            <w:tcW w:type="dxa" w:w="4343"/>
            <w:shd w:fill="F4F7F5" w:val="clear"/>
            <w:tcMar>
              <w:top w:type="dxa" w:w="70"/>
              <w:left w:type="dxa" w:w="90"/>
              <w:bottom w:type="dxa" w:w="70"/>
              <w:right w:type="dxa" w:w="90"/>
            </w:tcMar>
          </w:tcPr>
          <w:p>
            <w:r>
              <w:rPr>
                <w:b w:val="false"/>
                <w:bCs w:val="false"/>
                <w:color w:val="1A1A1A"/>
                <w:sz w:val="17"/>
                <w:szCs w:val="17"/>
              </w:rPr>
              <w:t xml:space="preserve">None (GAP O-02)</w:t>
            </w:r>
          </w:p>
        </w:tc>
        <w:tc>
          <w:tcPr>
            <w:tcW w:type="dxa" w:w="4239"/>
            <w:shd w:fill="F4F7F5" w:val="clear"/>
            <w:tcMar>
              <w:top w:type="dxa" w:w="70"/>
              <w:left w:type="dxa" w:w="90"/>
              <w:bottom w:type="dxa" w:w="70"/>
              <w:right w:type="dxa" w:w="90"/>
            </w:tcMar>
          </w:tcPr>
          <w:p>
            <w:r>
              <w:rPr>
                <w:b w:val="false"/>
                <w:bCs w:val="false"/>
                <w:color w:val="1A1A1A"/>
                <w:sz w:val="17"/>
                <w:szCs w:val="17"/>
              </w:rPr>
              <w:t xml:space="preserve">Automated snapshot with a stated RPO and a tested restore</w:t>
            </w:r>
          </w:p>
        </w:tc>
      </w:tr>
      <w:tr>
        <w:tc>
          <w:tcPr>
            <w:tcW w:type="dxa" w:w="1758"/>
            <w:tcMar>
              <w:top w:type="dxa" w:w="70"/>
              <w:left w:type="dxa" w:w="90"/>
              <w:bottom w:type="dxa" w:w="70"/>
              <w:right w:type="dxa" w:w="90"/>
            </w:tcMar>
          </w:tcPr>
          <w:p>
            <w:r>
              <w:rPr>
                <w:b w:val="false"/>
                <w:bCs w:val="false"/>
                <w:color w:val="1A1A1A"/>
                <w:sz w:val="17"/>
                <w:szCs w:val="17"/>
              </w:rPr>
              <w:t xml:space="preserve">Caching</w:t>
            </w:r>
          </w:p>
        </w:tc>
        <w:tc>
          <w:tcPr>
            <w:tcW w:type="dxa" w:w="4343"/>
            <w:tcMar>
              <w:top w:type="dxa" w:w="70"/>
              <w:left w:type="dxa" w:w="90"/>
              <w:bottom w:type="dxa" w:w="70"/>
              <w:right w:type="dxa" w:w="90"/>
            </w:tcMar>
          </w:tcPr>
          <w:p>
            <w:r>
              <w:rPr>
                <w:b w:val="false"/>
                <w:bCs w:val="false"/>
                <w:color w:val="1A1A1A"/>
                <w:sz w:val="17"/>
                <w:szCs w:val="17"/>
              </w:rPr>
              <w:t xml:space="preserve">None. The OpenNext R2 incremental-cache binding was removed from wrangler.jsonc and open-next.config.ts; libSQL/Turso is the durable store for a card-free deployment</w:t>
            </w:r>
          </w:p>
        </w:tc>
        <w:tc>
          <w:tcPr>
            <w:tcW w:type="dxa" w:w="4239"/>
            <w:tcMar>
              <w:top w:type="dxa" w:w="70"/>
              <w:left w:type="dxa" w:w="90"/>
              <w:bottom w:type="dxa" w:w="70"/>
              <w:right w:type="dxa" w:w="90"/>
            </w:tcMar>
          </w:tcPr>
          <w:p>
            <w:r>
              <w:rPr>
                <w:b w:val="false"/>
                <w:bCs w:val="false"/>
                <w:color w:val="1A1A1A"/>
                <w:sz w:val="17"/>
                <w:szCs w:val="17"/>
              </w:rPr>
              <w:t xml:space="preserve">Re-introduce R2 or an equivalent edge cache once traffic justifies the added infrastructure</w:t>
            </w:r>
          </w:p>
        </w:tc>
      </w:tr>
    </w:tbl>
    <w:p>
      <w:pPr>
        <w:pStyle w:val="Heading1"/>
        <w:pBdr>
          <w:bottom w:val="single" w:color="1F6F50" w:sz="8" w:space="4"/>
        </w:pBdr>
        <w:spacing w:after="160" w:before="360"/>
      </w:pPr>
      <w:r>
        <w:rPr>
          <w:b/>
          <w:bCs/>
          <w:color w:val="1F6F50"/>
          <w:sz w:val="28"/>
          <w:szCs w:val="28"/>
        </w:rPr>
        <w:t xml:space="preserve">3. Data model, and the reconciliation gap</w:t>
      </w:r>
    </w:p>
    <w:p>
      <w:pPr>
        <w:spacing w:after="50" w:before="11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i/>
          <w:iCs/>
          <w:color w:val="555555"/>
          <w:sz w:val="17"/>
          <w:szCs w:val="17"/>
        </w:rPr>
        <w:t xml:space="preserve">Figure 3. Core entities. The left cluster is what the system calculates for a citizen; the right cluster is what a union actually enrolled and paid. They are joined by nothing.</w:t>
      </w:r>
    </w:p>
    <w:p>
      <w:pPr>
        <w:pStyle w:val="Heading2"/>
        <w:spacing w:after="110" w:before="260"/>
      </w:pPr>
      <w:r>
        <w:rPr>
          <w:b/>
          <w:bCs/>
          <w:color w:val="1A1A1A"/>
          <w:sz w:val="23"/>
          <w:szCs w:val="23"/>
        </w:rPr>
        <w:t xml:space="preserve">Two truths that never meet</w:t>
      </w:r>
    </w:p>
    <w:p>
      <w:pPr>
        <w:spacing w:after="130" w:line="290"/>
      </w:pPr>
      <w:r>
        <w:rPr>
          <w:color w:val="1A1A1A"/>
          <w:sz w:val="20"/>
          <w:szCs w:val="2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p>
    <w:p>
      <w:pPr>
        <w:spacing w:after="50" w:before="11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81100"/>
                    </a:xfrm>
                    <a:prstGeom prst="rect">
                      <a:avLst/>
                    </a:prstGeom>
                  </pic:spPr>
                </pic:pic>
              </a:graphicData>
            </a:graphic>
          </wp:inline>
        </w:drawing>
      </w:r>
    </w:p>
    <w:p>
      <w:pPr>
        <w:spacing w:after="180"/>
        <w:jc w:val="center"/>
      </w:pPr>
      <w:r>
        <w:rPr>
          <w:i/>
          <w:iCs/>
          <w:color w:val="555555"/>
          <w:sz w:val="17"/>
          <w:szCs w:val="17"/>
        </w:rPr>
        <w:t xml:space="preserve">Figure 4. The reconciliation that does not exist. Five oversight detectors examine records that already exist, so the system can see money going to the wrong place and cannot see money never reaching the right one.</w:t>
      </w:r>
    </w:p>
    <w:p>
      <w:pPr>
        <w:spacing w:after="130" w:line="290"/>
      </w:pPr>
      <w:r>
        <w:rPr>
          <w:color w:val="1A1A1A"/>
          <w:sz w:val="20"/>
          <w:szCs w:val="2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p>
    <w:p>
      <w:pPr>
        <w:pStyle w:val="Heading2"/>
        <w:spacing w:after="110" w:before="260"/>
      </w:pPr>
      <w:r>
        <w:rPr>
          <w:b/>
          <w:bCs/>
          <w:color w:val="1A1A1A"/>
          <w:sz w:val="23"/>
          <w:szCs w:val="23"/>
        </w:rPr>
        <w:t xml:space="preserve">Replayability and its limit</w:t>
      </w:r>
    </w:p>
    <w:p>
      <w:pPr>
        <w:spacing w:after="130" w:line="290"/>
      </w:pPr>
      <w:r>
        <w:rPr>
          <w:color w:val="1A1A1A"/>
          <w:sz w:val="20"/>
          <w:szCs w:val="2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p>
    <w:p>
      <w:pPr>
        <w:pStyle w:val="Heading2"/>
        <w:spacing w:after="110" w:before="260"/>
      </w:pPr>
      <w:r>
        <w:rPr>
          <w:b/>
          <w:bCs/>
          <w:color w:val="1A1A1A"/>
          <w:sz w:val="23"/>
          <w:szCs w:val="23"/>
        </w:rPr>
        <w:t xml:space="preserve">Concurrency</w:t>
      </w:r>
    </w:p>
    <w:p>
      <w:pPr>
        <w:spacing w:after="130" w:line="290"/>
      </w:pPr>
      <w:r>
        <w:rPr>
          <w:color w:val="1A1A1A"/>
          <w:sz w:val="20"/>
          <w:szCs w:val="2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pPr>
        <w:pStyle w:val="Heading1"/>
        <w:pBdr>
          <w:bottom w:val="single" w:color="1F6F50" w:sz="8" w:space="4"/>
        </w:pBdr>
        <w:spacing w:after="160" w:before="360"/>
      </w:pPr>
      <w:r>
        <w:rPr>
          <w:b/>
          <w:bCs/>
          <w:color w:val="1F6F50"/>
          <w:sz w:val="28"/>
          <w:szCs w:val="28"/>
        </w:rPr>
        <w:t xml:space="preserve">4. The decision layer: deterministic eligibility</w:t>
      </w:r>
    </w:p>
    <w:p>
      <w:pPr>
        <w:spacing w:after="130" w:line="290"/>
      </w:pPr>
      <w:r>
        <w:rPr>
          <w:color w:val="1A1A1A"/>
          <w:sz w:val="20"/>
          <w:szCs w:val="2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case 'gt':</w:t>
      </w:r>
      <w:r>
        <w:br/>
      </w:r>
      <w:r>
        <w:rPr>
          <w:rFonts w:ascii="Consolas" w:cs="Consolas" w:eastAsia="Consolas" w:hAnsi="Consolas"/>
          <w:color w:val="1A1A1A"/>
          <w:sz w:val="16"/>
          <w:szCs w:val="16"/>
        </w:rPr>
        <w:t xml:space="preserve">case 'gte':</w:t>
      </w:r>
      <w:r>
        <w:br/>
      </w:r>
      <w:r>
        <w:rPr>
          <w:rFonts w:ascii="Consolas" w:cs="Consolas" w:eastAsia="Consolas" w:hAnsi="Consolas"/>
          <w:color w:val="1A1A1A"/>
          <w:sz w:val="16"/>
          <w:szCs w:val="16"/>
        </w:rPr>
        <w:t xml:space="preserve">case 'lt':</w:t>
      </w:r>
      <w:r>
        <w:br/>
      </w:r>
      <w:r>
        <w:rPr>
          <w:rFonts w:ascii="Consolas" w:cs="Consolas" w:eastAsia="Consolas" w:hAnsi="Consolas"/>
          <w:color w:val="1A1A1A"/>
          <w:sz w:val="16"/>
          <w:szCs w:val="16"/>
        </w:rPr>
        <w:t xml:space="preserve">case 'lte': {</w:t>
      </w:r>
      <w:r>
        <w:br/>
      </w:r>
      <w:r>
        <w:rPr>
          <w:rFonts w:ascii="Consolas" w:cs="Consolas" w:eastAsia="Consolas" w:hAnsi="Consolas"/>
          <w:color w:val="1A1A1A"/>
          <w:sz w:val="16"/>
          <w:szCs w:val="16"/>
        </w:rPr>
        <w:t xml:space="preserve">  const a = typeof actual === 'number' ? actual : Number(actual);</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if (condition.operator === 'gt')  return a &gt; e ? 'met' : 'failed';</w:t>
      </w:r>
      <w:r>
        <w:br/>
      </w:r>
      <w:r>
        <w:rPr>
          <w:rFonts w:ascii="Consolas" w:cs="Consolas" w:eastAsia="Consolas" w:hAnsi="Consolas"/>
          <w:color w:val="1A1A1A"/>
          <w:sz w:val="16"/>
          <w:szCs w:val="16"/>
        </w:rPr>
        <w:t xml:space="preserve">  if (condition.operator === 'gte') return a &gt;= e ? 'met' : 'failed';</w:t>
      </w:r>
      <w:r>
        <w:br/>
      </w:r>
      <w:r>
        <w:rPr>
          <w:rFonts w:ascii="Consolas" w:cs="Consolas" w:eastAsia="Consolas" w:hAnsi="Consolas"/>
          <w:color w:val="1A1A1A"/>
          <w:sz w:val="16"/>
          <w:szCs w:val="16"/>
        </w:rPr>
        <w:t xml:space="preserve">  if (condition.operator === 'lt')  return a &lt; e ? 'met' : 'failed';</w:t>
      </w:r>
      <w:r>
        <w:br/>
      </w:r>
      <w:r>
        <w:rPr>
          <w:rFonts w:ascii="Consolas" w:cs="Consolas" w:eastAsia="Consolas" w:hAnsi="Consolas"/>
          <w:color w:val="1A1A1A"/>
          <w:sz w:val="16"/>
          <w:szCs w:val="16"/>
        </w:rPr>
        <w:t xml:space="preserve">  return a &lt;= e ? 'met' : 'failed';</w:t>
      </w:r>
      <w:r>
        <w:br/>
      </w:r>
      <w:r>
        <w:rPr>
          <w:rFonts w:ascii="Consolas" w:cs="Consolas" w:eastAsia="Consolas" w:hAnsi="Consolas"/>
          <w:color w:val="1A1A1A"/>
          <w:sz w:val="16"/>
          <w:szCs w:val="16"/>
        </w:rPr>
        <w:t xml:space="preserve">}</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src/modules/eligibility/engine.ts</w:t>
      </w:r>
    </w:p>
    <w:p>
      <w:pPr>
        <w:spacing w:after="130" w:line="290"/>
      </w:pPr>
      <w:r>
        <w:rPr>
          <w:color w:val="1A1A1A"/>
          <w:sz w:val="20"/>
          <w:szCs w:val="2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p>
    <w:p>
      <w:pPr>
        <w:spacing w:after="50" w:before="11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180"/>
        <w:jc w:val="center"/>
      </w:pPr>
      <w:r>
        <w:rPr>
          <w:i/>
          <w:iCs/>
          <w:color w:val="555555"/>
          <w:sz w:val="17"/>
          <w:szCs w:val="17"/>
        </w:rPr>
        <w:t xml:space="preserve">Figure 5. The per-condition trace a citizen sees. Each line names the rule, the profile field, and the value the citizen supplied, so a caseworker can audit the verdict without database access.</w:t>
      </w:r>
    </w:p>
    <w:p>
      <w:pPr>
        <w:pStyle w:val="Heading2"/>
        <w:spacing w:after="110" w:before="260"/>
      </w:pPr>
      <w:r>
        <w:rPr>
          <w:b/>
          <w:bCs/>
          <w:color w:val="1A1A1A"/>
          <w:sz w:val="23"/>
          <w:szCs w:val="23"/>
        </w:rPr>
        <w:t xml:space="preserve">Verification cannot be edited into existence</w:t>
      </w:r>
    </w:p>
    <w:p>
      <w:pPr>
        <w:spacing w:after="130" w:line="290"/>
      </w:pPr>
      <w:r>
        <w:rPr>
          <w:color w:val="1A1A1A"/>
          <w:sz w:val="20"/>
          <w:szCs w:val="2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p>
    <w:p>
      <w:pPr>
        <w:pStyle w:val="Heading2"/>
        <w:spacing w:after="110" w:before="260"/>
      </w:pPr>
      <w:r>
        <w:rPr>
          <w:b/>
          <w:bCs/>
          <w:color w:val="1A1A1A"/>
          <w:sz w:val="23"/>
          <w:szCs w:val="23"/>
        </w:rPr>
        <w:t xml:space="preserve">Ranking never overrides the verdict</w:t>
      </w:r>
    </w:p>
    <w:p>
      <w:pPr>
        <w:spacing w:after="130" w:line="290"/>
      </w:pPr>
      <w:r>
        <w:rPr>
          <w:color w:val="1A1A1A"/>
          <w:sz w:val="20"/>
          <w:szCs w:val="2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p>
    <w:p>
      <w:pPr>
        <w:pStyle w:val="Heading1"/>
        <w:pBdr>
          <w:bottom w:val="single" w:color="1F6F50" w:sz="8" w:space="4"/>
        </w:pBdr>
        <w:spacing w:after="160" w:before="360"/>
      </w:pPr>
      <w:r>
        <w:rPr>
          <w:b/>
          <w:bCs/>
          <w:color w:val="1F6F50"/>
          <w:sz w:val="28"/>
          <w:szCs w:val="28"/>
        </w:rPr>
        <w:t xml:space="preserve">5. The AI layer, with measured retrieval results</w:t>
      </w:r>
    </w:p>
    <w:p>
      <w:pPr>
        <w:spacing w:after="50" w:before="110"/>
        <w:jc w:val="center"/>
      </w:pPr>
      <w:r>
        <w:drawing>
          <wp:inline distT="0" distB="0" distL="0" distR="0">
            <wp:extent cx="4762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
                    </a:xfrm>
                    <a:prstGeom prst="rect">
                      <a:avLst/>
                    </a:prstGeom>
                  </pic:spPr>
                </pic:pic>
              </a:graphicData>
            </a:graphic>
          </wp:inline>
        </w:drawing>
      </w:r>
    </w:p>
    <w:p>
      <w:pPr>
        <w:spacing w:after="180"/>
        <w:jc w:val="center"/>
      </w:pPr>
      <w:r>
        <w:rPr>
          <w:i/>
          <w:iCs/>
          <w:color w:val="555555"/>
          <w:sz w:val="17"/>
          <w:szCs w:val="17"/>
        </w:rPr>
        <w:t xml:space="preserve">Figure 6. One citizen turn. Retrieval and the eligibility engine complete before any model is invoked, and produce the same facts whether or not a provider is configured.</w:t>
      </w:r>
    </w:p>
    <w:p>
      <w:pPr>
        <w:pStyle w:val="Heading2"/>
        <w:spacing w:after="110" w:before="260"/>
      </w:pPr>
      <w:r>
        <w:rPr>
          <w:b/>
          <w:bCs/>
          <w:color w:val="1A1A1A"/>
          <w:sz w:val="23"/>
          <w:szCs w:val="23"/>
        </w:rPr>
        <w:t xml:space="preserve">5.1 Retrieval, and what measuring it revealed</w:t>
      </w:r>
    </w:p>
    <w:p>
      <w:pPr>
        <w:spacing w:after="130" w:line="290"/>
      </w:pPr>
      <w:r>
        <w:rPr>
          <w:color w:val="1A1A1A"/>
          <w:sz w:val="20"/>
          <w:szCs w:val="2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p>
    <w:p>
      <w:pPr>
        <w:spacing w:after="130" w:line="290"/>
      </w:pPr>
      <w:r>
        <w:rPr>
          <w:color w:val="1A1A1A"/>
          <w:sz w:val="20"/>
          <w:szCs w:val="2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npx tsx scripts/retrieval-eval.ts</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Retrieval evaluation — 20 labelled queries (10 Bangla, 10 English)</w:t>
      </w:r>
      <w:r>
        <w:br/>
      </w:r>
      <w:r>
        <w:rPr>
          <w:rFonts w:ascii="Consolas" w:cs="Consolas" w:eastAsia="Consolas" w:hAnsi="Consolas"/>
          <w:color w:val="1A1A1A"/>
          <w:sz w:val="16"/>
          <w:szCs w:val="16"/>
        </w:rPr>
        <w:t xml:space="preserve">Channel: BM25 lexical only unless an embedding key is configured.</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Recall@1   17/20   85.0%</w:t>
      </w:r>
      <w:r>
        <w:br/>
      </w:r>
      <w:r>
        <w:rPr>
          <w:rFonts w:ascii="Consolas" w:cs="Consolas" w:eastAsia="Consolas" w:hAnsi="Consolas"/>
          <w:color w:val="1A1A1A"/>
          <w:sz w:val="16"/>
          <w:szCs w:val="16"/>
        </w:rPr>
        <w:t xml:space="preserve">  Recall@3   18/20   90.0%</w:t>
      </w:r>
      <w:r>
        <w:br/>
      </w:r>
      <w:r>
        <w:rPr>
          <w:rFonts w:ascii="Consolas" w:cs="Consolas" w:eastAsia="Consolas" w:hAnsi="Consolas"/>
          <w:color w:val="1A1A1A"/>
          <w:sz w:val="16"/>
          <w:szCs w:val="16"/>
        </w:rPr>
        <w:t xml:space="preserve">  Recall@5   18/20   90.0%</w:t>
      </w:r>
      <w:r>
        <w:br/>
      </w:r>
      <w:r>
        <w:rPr>
          <w:rFonts w:ascii="Consolas" w:cs="Consolas" w:eastAsia="Consolas" w:hAnsi="Consolas"/>
          <w:color w:val="1A1A1A"/>
          <w:sz w:val="16"/>
          <w:szCs w:val="16"/>
        </w:rPr>
        <w:t xml:space="preserve">  Recall@10  18/20   90.0%</w:t>
      </w:r>
      <w:r>
        <w:br/>
      </w:r>
      <w:r>
        <w:rPr>
          <w:rFonts w:ascii="Consolas" w:cs="Consolas" w:eastAsia="Consolas" w:hAnsi="Consolas"/>
          <w:color w:val="1A1A1A"/>
          <w:sz w:val="16"/>
          <w:szCs w:val="16"/>
        </w:rPr>
        <w:t xml:space="preserve">  MRR       0.867</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Recall@3 by language:  Bangla 8/10   English 10/10</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The headline number is not the 90 percent. It is that English scores 10 out of 10 and Bangla scores 8 out of 10, on a product whose entire purpose is serving citizens who speak Bangla. Recall is also flat from k=3 to k=10, which means the two failures are total misses rather than ranking problems: the correct record is never retrieved at all.</w:t>
      </w:r>
    </w:p>
    <w:p>
      <w:pPr>
        <w:spacing w:after="130" w:line="290"/>
      </w:pPr>
      <w:r>
        <w:rPr>
          <w:color w:val="1A1A1A"/>
          <w:sz w:val="20"/>
          <w:szCs w:val="2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p>
    <w:p>
      <w:pPr>
        <w:spacing w:after="130" w:line="290"/>
      </w:pPr>
      <w:r>
        <w:rPr>
          <w:color w:val="1A1A1A"/>
          <w:sz w:val="20"/>
          <w:szCs w:val="2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p>
    <w:p>
      <w:pPr>
        <w:spacing w:after="130" w:line="290"/>
      </w:pPr>
      <w:r>
        <w:rPr>
          <w:color w:val="1A1A1A"/>
          <w:sz w:val="20"/>
          <w:szCs w:val="2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p>
    <w:p>
      <w:pPr>
        <w:pStyle w:val="Heading2"/>
        <w:spacing w:after="110" w:before="260"/>
      </w:pPr>
      <w:r>
        <w:rPr>
          <w:b/>
          <w:bCs/>
          <w:color w:val="1A1A1A"/>
          <w:sz w:val="23"/>
          <w:szCs w:val="23"/>
        </w:rPr>
        <w:t xml:space="preserve">5.2 Grounded generation, and what does not check it</w:t>
      </w:r>
    </w:p>
    <w:p>
      <w:pPr>
        <w:spacing w:after="130" w:line="290"/>
      </w:pPr>
      <w:r>
        <w:rPr>
          <w:color w:val="1A1A1A"/>
          <w:sz w:val="20"/>
          <w:szCs w:val="2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p>
    <w:p>
      <w:pPr>
        <w:spacing w:after="130" w:line="290"/>
      </w:pPr>
      <w:r>
        <w:rPr>
          <w:color w:val="1A1A1A"/>
          <w:sz w:val="20"/>
          <w:szCs w:val="20"/>
        </w:rPr>
        <w:t xml:space="preserve">The production Cloudflare deployment names its provider explicitly: wrangler.jsonc configures DeepSeek (deepseek-v4-flash, chain-of-thought disabled) as this call. It still requires DEEPSEEK_API_KEY as a Worker secret; absent that key the request falls through to the same deterministic composer described next.</w:t>
      </w:r>
    </w:p>
    <w:p>
      <w:pPr>
        <w:spacing w:after="130" w:line="290"/>
      </w:pPr>
      <w:r>
        <w:rPr>
          <w:color w:val="1A1A1A"/>
          <w:sz w:val="20"/>
          <w:szCs w:val="20"/>
        </w:rPr>
        <w:t xml:space="preserve">If no provider is configured or a call fails, a deterministic composer renders the same facts, the response is marked degraded, and the citizen is shown that badge. This fallback is the reason the model is not load-bearing.</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Three grounding gaps, stated plainly. First, nothing validates the model's output against the plan it was given: no number check, no programme-name check, no citation-survival check. Grounding is enforced by prompt instruction beforehand, never by inspection afterwards (issue A-01, high). Second, the groundingFailure flag is written to the log after the response has already been persisted and shown; it is an admin metric, not a control (A-02). Third, when retrieval returns nothing the model is still invoked with the literal context string NO CONTEXT AVAILABLE, which contradicts a comment in the same file claiming the model is not called in that case (A-03). A separate citizen-visible flag, ungrounded, does render a warning banner in that situation.</w:t>
      </w:r>
    </w:p>
    <w:p>
      <w:pPr>
        <w:pStyle w:val="Heading2"/>
        <w:spacing w:after="110" w:before="260"/>
      </w:pPr>
      <w:r>
        <w:rPr>
          <w:b/>
          <w:bCs/>
          <w:color w:val="1A1A1A"/>
          <w:sz w:val="23"/>
          <w:szCs w:val="23"/>
        </w:rPr>
        <w:t xml:space="preserve">5.3 Cost, latency, and timeout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102"/>
        <w:gridCol w:w="4756"/>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Property</w:t>
            </w:r>
          </w:p>
        </w:tc>
        <w:tc>
          <w:tcPr>
            <w:tcW w:type="dxa" w:w="3102"/>
            <w:shd w:fill="1F6F50" w:val="clear"/>
            <w:tcMar>
              <w:top w:type="dxa" w:w="70"/>
              <w:left w:type="dxa" w:w="90"/>
              <w:bottom w:type="dxa" w:w="70"/>
              <w:right w:type="dxa" w:w="90"/>
            </w:tcMar>
          </w:tcPr>
          <w:p>
            <w:r>
              <w:rPr>
                <w:b/>
                <w:bCs/>
                <w:color w:val="FFFFFF"/>
                <w:sz w:val="17"/>
                <w:szCs w:val="17"/>
              </w:rPr>
              <w:t xml:space="preserve">Value</w:t>
            </w:r>
          </w:p>
        </w:tc>
        <w:tc>
          <w:tcPr>
            <w:tcW w:type="dxa" w:w="4756"/>
            <w:shd w:fill="1F6F50" w:val="clear"/>
            <w:tcMar>
              <w:top w:type="dxa" w:w="70"/>
              <w:left w:type="dxa" w:w="90"/>
              <w:bottom w:type="dxa" w:w="70"/>
              <w:right w:type="dxa" w:w="90"/>
            </w:tcMar>
          </w:tcPr>
          <w:p>
            <w:r>
              <w:rPr>
                <w:b/>
                <w:bCs/>
                <w:color w:val="FFFFFF"/>
                <w:sz w:val="17"/>
                <w:szCs w:val="17"/>
              </w:rPr>
              <w:t xml:space="preserve">Note</w:t>
            </w:r>
          </w:p>
        </w:tc>
      </w:tr>
      <w:tr>
        <w:tc>
          <w:tcPr>
            <w:tcW w:type="dxa" w:w="2482"/>
            <w:tcMar>
              <w:top w:type="dxa" w:w="70"/>
              <w:left w:type="dxa" w:w="90"/>
              <w:bottom w:type="dxa" w:w="70"/>
              <w:right w:type="dxa" w:w="90"/>
            </w:tcMar>
          </w:tcPr>
          <w:p>
            <w:r>
              <w:rPr>
                <w:b w:val="false"/>
                <w:bCs w:val="false"/>
                <w:color w:val="1A1A1A"/>
                <w:sz w:val="17"/>
                <w:szCs w:val="17"/>
              </w:rPr>
              <w:t xml:space="preserve">Model call ceiling</w:t>
            </w:r>
          </w:p>
        </w:tc>
        <w:tc>
          <w:tcPr>
            <w:tcW w:type="dxa" w:w="3102"/>
            <w:tcMar>
              <w:top w:type="dxa" w:w="70"/>
              <w:left w:type="dxa" w:w="90"/>
              <w:bottom w:type="dxa" w:w="70"/>
              <w:right w:type="dxa" w:w="90"/>
            </w:tcMar>
          </w:tcPr>
          <w:p>
            <w:r>
              <w:rPr>
                <w:b w:val="false"/>
                <w:bCs w:val="false"/>
                <w:color w:val="1A1A1A"/>
                <w:sz w:val="17"/>
                <w:szCs w:val="17"/>
              </w:rPr>
              <w:t xml:space="preserve">900 output tokens, temperature 0.3</w:t>
            </w:r>
          </w:p>
        </w:tc>
        <w:tc>
          <w:tcPr>
            <w:tcW w:type="dxa" w:w="4756"/>
            <w:tcMar>
              <w:top w:type="dxa" w:w="70"/>
              <w:left w:type="dxa" w:w="90"/>
              <w:bottom w:type="dxa" w:w="70"/>
              <w:right w:type="dxa" w:w="90"/>
            </w:tcMar>
          </w:tcPr>
          <w:p>
            <w:r>
              <w:rPr>
                <w:b w:val="false"/>
                <w:bCs w:val="false"/>
                <w:color w:val="1A1A1A"/>
                <w:sz w:val="17"/>
                <w:szCs w:val="17"/>
              </w:rPr>
              <w:t xml:space="preserve">Set per request</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Provider timeout</w:t>
            </w:r>
          </w:p>
        </w:tc>
        <w:tc>
          <w:tcPr>
            <w:tcW w:type="dxa" w:w="3102"/>
            <w:shd w:fill="F4F7F5" w:val="clear"/>
            <w:tcMar>
              <w:top w:type="dxa" w:w="70"/>
              <w:left w:type="dxa" w:w="90"/>
              <w:bottom w:type="dxa" w:w="70"/>
              <w:right w:type="dxa" w:w="90"/>
            </w:tcMar>
          </w:tcPr>
          <w:p>
            <w:r>
              <w:rPr>
                <w:b w:val="false"/>
                <w:bCs w:val="false"/>
                <w:color w:val="1A1A1A"/>
                <w:sz w:val="17"/>
                <w:szCs w:val="17"/>
              </w:rPr>
              <w:t xml:space="preserve">30 s per attempt, 1 retry, 400 ms backoff</w:t>
            </w:r>
          </w:p>
        </w:tc>
        <w:tc>
          <w:tcPr>
            <w:tcW w:type="dxa" w:w="4756"/>
            <w:shd w:fill="F4F7F5" w:val="clear"/>
            <w:tcMar>
              <w:top w:type="dxa" w:w="70"/>
              <w:left w:type="dxa" w:w="90"/>
              <w:bottom w:type="dxa" w:w="70"/>
              <w:right w:type="dxa" w:w="90"/>
            </w:tcMar>
          </w:tcPr>
          <w:p>
            <w:r>
              <w:rPr>
                <w:b w:val="false"/>
                <w:bCs w:val="false"/>
                <w:color w:val="1A1A1A"/>
                <w:sz w:val="17"/>
                <w:szCs w:val="17"/>
              </w:rPr>
              <w:t xml:space="preserve">No jitter</w:t>
            </w:r>
          </w:p>
        </w:tc>
      </w:tr>
      <w:tr>
        <w:tc>
          <w:tcPr>
            <w:tcW w:type="dxa" w:w="2482"/>
            <w:tcMar>
              <w:top w:type="dxa" w:w="70"/>
              <w:left w:type="dxa" w:w="90"/>
              <w:bottom w:type="dxa" w:w="70"/>
              <w:right w:type="dxa" w:w="90"/>
            </w:tcMar>
          </w:tcPr>
          <w:p>
            <w:r>
              <w:rPr>
                <w:b w:val="false"/>
                <w:bCs w:val="false"/>
                <w:color w:val="1A1A1A"/>
                <w:sz w:val="17"/>
                <w:szCs w:val="17"/>
              </w:rPr>
              <w:t xml:space="preserve">Route abort</w:t>
            </w:r>
          </w:p>
        </w:tc>
        <w:tc>
          <w:tcPr>
            <w:tcW w:type="dxa" w:w="3102"/>
            <w:tcMar>
              <w:top w:type="dxa" w:w="70"/>
              <w:left w:type="dxa" w:w="90"/>
              <w:bottom w:type="dxa" w:w="70"/>
              <w:right w:type="dxa" w:w="90"/>
            </w:tcMar>
          </w:tcPr>
          <w:p>
            <w:r>
              <w:rPr>
                <w:b w:val="false"/>
                <w:bCs w:val="false"/>
                <w:color w:val="1A1A1A"/>
                <w:sz w:val="17"/>
                <w:szCs w:val="17"/>
              </w:rPr>
              <w:t xml:space="preserve">45 s, returns HTTP 504</w:t>
            </w:r>
          </w:p>
        </w:tc>
        <w:tc>
          <w:tcPr>
            <w:tcW w:type="dxa" w:w="4756"/>
            <w:tcMar>
              <w:top w:type="dxa" w:w="70"/>
              <w:left w:type="dxa" w:w="90"/>
              <w:bottom w:type="dxa" w:w="70"/>
              <w:right w:type="dxa" w:w="90"/>
            </w:tcMar>
          </w:tcPr>
          <w:p>
            <w:r>
              <w:rPr>
                <w:b w:val="false"/>
                <w:bCs w:val="false"/>
                <w:color w:val="1A1A1A"/>
                <w:sz w:val="17"/>
                <w:szCs w:val="17"/>
              </w:rPr>
              <w:t xml:space="preserve">Two provider attempts can exceed this: a design inconsistency, issue A-04</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Response caching</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None</w:t>
            </w:r>
          </w:p>
        </w:tc>
        <w:tc>
          <w:tcPr>
            <w:tcW w:type="dxa" w:w="4756"/>
            <w:shd w:fill="F4F7F5" w:val="clear"/>
            <w:tcMar>
              <w:top w:type="dxa" w:w="70"/>
              <w:left w:type="dxa" w:w="90"/>
              <w:bottom w:type="dxa" w:w="70"/>
              <w:right w:type="dxa" w:w="90"/>
            </w:tcMar>
          </w:tcPr>
          <w:p>
            <w:r>
              <w:rPr>
                <w:b w:val="false"/>
                <w:bCs w:val="false"/>
                <w:color w:val="1A1A1A"/>
                <w:sz w:val="17"/>
                <w:szCs w:val="17"/>
              </w:rPr>
              <w:t xml:space="preserve">Every turn is a fresh call</w:t>
            </w:r>
          </w:p>
        </w:tc>
      </w:tr>
      <w:tr>
        <w:tc>
          <w:tcPr>
            <w:tcW w:type="dxa" w:w="2482"/>
            <w:tcMar>
              <w:top w:type="dxa" w:w="70"/>
              <w:left w:type="dxa" w:w="90"/>
              <w:bottom w:type="dxa" w:w="70"/>
              <w:right w:type="dxa" w:w="90"/>
            </w:tcMar>
          </w:tcPr>
          <w:p>
            <w:r>
              <w:rPr>
                <w:b w:val="false"/>
                <w:bCs w:val="false"/>
                <w:color w:val="1A1A1A"/>
                <w:sz w:val="17"/>
                <w:szCs w:val="17"/>
              </w:rPr>
              <w:t xml:space="preserve">Provider failover</w:t>
            </w:r>
          </w:p>
        </w:tc>
        <w:tc>
          <w:tcPr>
            <w:tcW w:type="dxa" w:w="3102"/>
            <w:tcMar>
              <w:top w:type="dxa" w:w="70"/>
              <w:left w:type="dxa" w:w="90"/>
              <w:bottom w:type="dxa" w:w="70"/>
              <w:right w:type="dxa" w:w="90"/>
            </w:tcMar>
          </w:tcPr>
          <w:p>
            <w:r>
              <w:rPr>
                <w:b w:val="false"/>
                <w:bCs w:val="false"/>
                <w:color w:val="1A1A1A"/>
                <w:sz w:val="17"/>
                <w:szCs w:val="17"/>
              </w:rPr>
              <w:t xml:space="preserve">None</w:t>
            </w:r>
          </w:p>
        </w:tc>
        <w:tc>
          <w:tcPr>
            <w:tcW w:type="dxa" w:w="4756"/>
            <w:tcMar>
              <w:top w:type="dxa" w:w="70"/>
              <w:left w:type="dxa" w:w="90"/>
              <w:bottom w:type="dxa" w:w="70"/>
              <w:right w:type="dxa" w:w="90"/>
            </w:tcMar>
          </w:tcPr>
          <w:p>
            <w:r>
              <w:rPr>
                <w:b w:val="false"/>
                <w:bCs w:val="false"/>
                <w:color w:val="1A1A1A"/>
                <w:sz w:val="17"/>
                <w:szCs w:val="17"/>
              </w:rPr>
              <w:t xml:space="preserve">One provider is selected from config and cached for the process lifetime; a dead provider degrades to the composer rather than trying another</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Deterministic path cost</w:t>
            </w:r>
          </w:p>
        </w:tc>
        <w:tc>
          <w:tcPr>
            <w:tcW w:type="dxa" w:w="3102"/>
            <w:shd w:fill="F4F7F5" w:val="clear"/>
            <w:tcMar>
              <w:top w:type="dxa" w:w="70"/>
              <w:left w:type="dxa" w:w="90"/>
              <w:bottom w:type="dxa" w:w="70"/>
              <w:right w:type="dxa" w:w="90"/>
            </w:tcMar>
          </w:tcPr>
          <w:p>
            <w:r>
              <w:rPr>
                <w:b w:val="false"/>
                <w:bCs w:val="false"/>
                <w:color w:val="1A1A1A"/>
                <w:sz w:val="17"/>
                <w:szCs w:val="17"/>
              </w:rPr>
              <w:t xml:space="preserve">Zero external calls</w:t>
            </w:r>
          </w:p>
        </w:tc>
        <w:tc>
          <w:tcPr>
            <w:tcW w:type="dxa" w:w="4756"/>
            <w:shd w:fill="F4F7F5" w:val="clear"/>
            <w:tcMar>
              <w:top w:type="dxa" w:w="70"/>
              <w:left w:type="dxa" w:w="90"/>
              <w:bottom w:type="dxa" w:w="70"/>
              <w:right w:type="dxa" w:w="90"/>
            </w:tcMar>
          </w:tcPr>
          <w:p>
            <w:r>
              <w:rPr>
                <w:b w:val="false"/>
                <w:bCs w:val="false"/>
                <w:color w:val="1A1A1A"/>
                <w:sz w:val="17"/>
                <w:szCs w:val="17"/>
              </w:rPr>
              <w:t xml:space="preserve">Retrieval, eligibility, ranking, and the composer never leave the process</w:t>
            </w:r>
          </w:p>
        </w:tc>
      </w:tr>
    </w:tbl>
    <w:p>
      <w:pPr>
        <w:spacing w:after="130" w:line="290"/>
      </w:pPr>
      <w:r>
        <w:rPr>
          <w:color w:val="1A1A1A"/>
          <w:sz w:val="20"/>
          <w:szCs w:val="2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p>
    <w:p>
      <w:pPr>
        <w:pStyle w:val="Heading2"/>
        <w:spacing w:after="110" w:before="260"/>
      </w:pPr>
      <w:r>
        <w:rPr>
          <w:b/>
          <w:bCs/>
          <w:color w:val="1A1A1A"/>
          <w:sz w:val="23"/>
          <w:szCs w:val="23"/>
        </w:rPr>
        <w:t xml:space="preserve">5.4 Prompt injection</w:t>
      </w:r>
    </w:p>
    <w:p>
      <w:pPr>
        <w:spacing w:after="130" w:line="290"/>
      </w:pPr>
      <w:r>
        <w:rPr>
          <w:color w:val="1A1A1A"/>
          <w:sz w:val="20"/>
          <w:szCs w:val="2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p>
    <w:p>
      <w:pPr>
        <w:pStyle w:val="Heading2"/>
        <w:spacing w:after="110" w:before="260"/>
      </w:pPr>
      <w:r>
        <w:rPr>
          <w:b/>
          <w:bCs/>
          <w:color w:val="1A1A1A"/>
          <w:sz w:val="23"/>
          <w:szCs w:val="23"/>
        </w:rPr>
        <w:t xml:space="preserve">5.5 What has no model behind it</w:t>
      </w:r>
    </w:p>
    <w:p>
      <w:pPr>
        <w:spacing w:after="130" w:line="290"/>
      </w:pPr>
      <w:r>
        <w:rPr>
          <w:color w:val="1A1A1A"/>
          <w:sz w:val="20"/>
          <w:szCs w:val="2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p>
    <w:p>
      <w:pPr>
        <w:pStyle w:val="Heading1"/>
        <w:pBdr>
          <w:bottom w:val="single" w:color="1F6F50" w:sz="8" w:space="4"/>
        </w:pBdr>
        <w:spacing w:after="160" w:before="360"/>
      </w:pPr>
      <w:r>
        <w:rPr>
          <w:b/>
          <w:bCs/>
          <w:color w:val="1F6F50"/>
          <w:sz w:val="28"/>
          <w:szCs w:val="28"/>
        </w:rPr>
        <w:t xml:space="preserve">6. The governance layer: budget, escalation, ledger</w:t>
      </w:r>
    </w:p>
    <w:p>
      <w:pPr>
        <w:pStyle w:val="Heading2"/>
        <w:spacing w:after="110" w:before="260"/>
      </w:pPr>
      <w:r>
        <w:rPr>
          <w:b/>
          <w:bCs/>
          <w:color w:val="1A1A1A"/>
          <w:sz w:val="23"/>
          <w:szCs w:val="23"/>
        </w:rPr>
        <w:t xml:space="preserve">6.1 Flagging and escalation, with the real thresholds</w:t>
      </w:r>
    </w:p>
    <w:p>
      <w:pPr>
        <w:spacing w:after="130" w:line="290"/>
      </w:pPr>
      <w:r>
        <w:rPr>
          <w:color w:val="1A1A1A"/>
          <w:sz w:val="20"/>
          <w:szCs w:val="20"/>
        </w:rPr>
        <w:t xml:space="preserve">A union allocation is posted and anchored to the ledger. Citizens can flag it. Escalation fires when at least 2 flags exist and the flag count divided by the number of registered residents of that union reaches 0.5.</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export const ESCALATION_THRESHOLD_RATIO = 0.5;</w:t>
      </w:r>
      <w:r>
        <w:br/>
      </w:r>
      <w:r>
        <w:rPr>
          <w:rFonts w:ascii="Consolas" w:cs="Consolas" w:eastAsia="Consolas" w:hAnsi="Consolas"/>
          <w:color w:val="1A1A1A"/>
          <w:sz w:val="16"/>
          <w:szCs w:val="16"/>
        </w:rPr>
        <w:t xml:space="preserve">export const ESCALATION_MIN_FLAGS = 2;</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src/modules/budget/escalation-rules.ts</w:t>
      </w:r>
    </w:p>
    <w:p>
      <w:pPr>
        <w:spacing w:after="50" w:before="11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810000"/>
                    </a:xfrm>
                    <a:prstGeom prst="rect">
                      <a:avLst/>
                    </a:prstGeom>
                  </pic:spPr>
                </pic:pic>
              </a:graphicData>
            </a:graphic>
          </wp:inline>
        </w:drawing>
      </w:r>
    </w:p>
    <w:p>
      <w:pPr>
        <w:spacing w:after="180"/>
        <w:jc w:val="center"/>
      </w:pPr>
      <w:r>
        <w:rPr>
          <w:i/>
          <w:iCs/>
          <w:color w:val="555555"/>
          <w:sz w:val="17"/>
          <w:szCs w:val="17"/>
        </w:rPr>
        <w:t xml:space="preserve">Figure 7. A seeded allocation of 50 lakh taka, deliberately sized to be anomalous, with the citizen flag control and the ledger status shown on the same screen.</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Two defects in that mechanism. The denominator counts every profile whose residency union matches, without checking whether that residency was ever verified, although a verification timestamp column exists and the surrounding code and UI both call these "verified residents" (issue G-01). And because escalation is a one-way latch protected by a uniqueness constraint, a rising flag count after the first escalation never re-notifies anyone (G-02).</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The larger gap is what happens next: nothing, if the officer does nothing. An escalation has four states and only an upazila officer can move it. There is no timeout, no service-level target, no automatic promotion to district level, and no reassignment. An unacted escalation stays pending indefinitely. A detector reports escalations older than 14 days as a dashboard anomaly, but that detector only runs when a staff member manually triggers the job, and reporting is not routing. This is the accountability layer failing at the exact point where accountability is the product. Issue G-03, high, with a specified remedy in Appendix A item 1.</w:t>
      </w:r>
    </w:p>
    <w:p>
      <w:pPr>
        <w:spacing w:after="50" w:before="11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48175"/>
                    </a:xfrm>
                    <a:prstGeom prst="rect">
                      <a:avLst/>
                    </a:prstGeom>
                  </pic:spPr>
                </pic:pic>
              </a:graphicData>
            </a:graphic>
          </wp:inline>
        </w:drawing>
      </w:r>
    </w:p>
    <w:p>
      <w:pPr>
        <w:spacing w:after="180"/>
        <w:jc w:val="center"/>
      </w:pPr>
      <w:r>
        <w:rPr>
          <w:i/>
          <w:iCs/>
          <w:color w:val="555555"/>
          <w:sz w:val="17"/>
          <w:szCs w:val="17"/>
        </w:rPr>
        <w:t xml:space="preserve">Figure 8. The oversight dashboard naming specific anomalies: an allocation over three times the union's typical size, an escalation pending beyond 14 days, a disbursement exceeding its entitlement, and beneficiaries whose national ID has never been confirmed.</w:t>
      </w:r>
    </w:p>
    <w:p>
      <w:pPr>
        <w:pStyle w:val="Heading2"/>
        <w:spacing w:after="110" w:before="260"/>
      </w:pPr>
      <w:r>
        <w:rPr>
          <w:b/>
          <w:bCs/>
          <w:color w:val="1A1A1A"/>
          <w:sz w:val="23"/>
          <w:szCs w:val="23"/>
        </w:rPr>
        <w:t xml:space="preserve">6.2 The five detectors, and the sixth that does not exist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5687"/>
        <w:gridCol w:w="1551"/>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Detector</w:t>
            </w:r>
          </w:p>
        </w:tc>
        <w:tc>
          <w:tcPr>
            <w:tcW w:type="dxa" w:w="5687"/>
            <w:shd w:fill="1F6F50" w:val="clear"/>
            <w:tcMar>
              <w:top w:type="dxa" w:w="70"/>
              <w:left w:type="dxa" w:w="90"/>
              <w:bottom w:type="dxa" w:w="70"/>
              <w:right w:type="dxa" w:w="90"/>
            </w:tcMar>
          </w:tcPr>
          <w:p>
            <w:r>
              <w:rPr>
                <w:b/>
                <w:bCs/>
                <w:color w:val="FFFFFF"/>
                <w:sz w:val="17"/>
                <w:szCs w:val="17"/>
              </w:rPr>
              <w:t xml:space="preserve">Rule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3102"/>
            <w:tcMar>
              <w:top w:type="dxa" w:w="70"/>
              <w:left w:type="dxa" w:w="90"/>
              <w:bottom w:type="dxa" w:w="70"/>
              <w:right w:type="dxa" w:w="90"/>
            </w:tcMar>
          </w:tcPr>
          <w:p>
            <w:r>
              <w:rPr>
                <w:b w:val="false"/>
                <w:bCs w:val="false"/>
                <w:color w:val="1A1A1A"/>
                <w:sz w:val="17"/>
                <w:szCs w:val="17"/>
              </w:rPr>
              <w:t xml:space="preserve">Allocation outlier</w:t>
            </w:r>
          </w:p>
        </w:tc>
        <w:tc>
          <w:tcPr>
            <w:tcW w:type="dxa" w:w="5687"/>
            <w:tcMar>
              <w:top w:type="dxa" w:w="70"/>
              <w:left w:type="dxa" w:w="90"/>
              <w:bottom w:type="dxa" w:w="70"/>
              <w:right w:type="dxa" w:w="90"/>
            </w:tcMar>
          </w:tcPr>
          <w:p>
            <w:r>
              <w:rPr>
                <w:b w:val="false"/>
                <w:bCs w:val="false"/>
                <w:color w:val="1A1A1A"/>
                <w:sz w:val="17"/>
                <w:szCs w:val="17"/>
              </w:rPr>
              <w:t xml:space="preserve">Amount over 3x the median of other allocations in the same union, requiring at least 2 comparisons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Duplicate enrolment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Same national-ID hash and programme active in more than one union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Unverified beneficiary identity</w:t>
            </w:r>
          </w:p>
        </w:tc>
        <w:tc>
          <w:tcPr>
            <w:tcW w:type="dxa" w:w="5687"/>
            <w:tcMar>
              <w:top w:type="dxa" w:w="70"/>
              <w:left w:type="dxa" w:w="90"/>
              <w:bottom w:type="dxa" w:w="70"/>
              <w:right w:type="dxa" w:w="90"/>
            </w:tcMar>
          </w:tcPr>
          <w:p>
            <w:r>
              <w:rPr>
                <w:b w:val="false"/>
                <w:bCs w:val="false"/>
                <w:color w:val="1A1A1A"/>
                <w:sz w:val="17"/>
                <w:szCs w:val="17"/>
              </w:rPr>
              <w:t xml:space="preserve">Active beneficiary whose ID hash appears in no verified set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Overpaid disbursement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Disbursement amount greater than the entitlement amount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Stale escalation</w:t>
            </w:r>
          </w:p>
        </w:tc>
        <w:tc>
          <w:tcPr>
            <w:tcW w:type="dxa" w:w="5687"/>
            <w:tcMar>
              <w:top w:type="dxa" w:w="70"/>
              <w:left w:type="dxa" w:w="90"/>
              <w:bottom w:type="dxa" w:w="70"/>
              <w:right w:type="dxa" w:w="90"/>
            </w:tcMar>
          </w:tcPr>
          <w:p>
            <w:r>
              <w:rPr>
                <w:b w:val="false"/>
                <w:bCs w:val="false"/>
                <w:color w:val="1A1A1A"/>
                <w:sz w:val="17"/>
                <w:szCs w:val="17"/>
              </w:rPr>
              <w:t xml:space="preserve">Status still pending more than 14 days after creation</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Under-coverage: eligible but never enrolled</w:t>
            </w:r>
          </w:p>
        </w:tc>
        <w:tc>
          <w:tcPr>
            <w:tcW w:type="dxa" w:w="5687"/>
            <w:shd w:fill="F4F7F5" w:val="clear"/>
            <w:tcMar>
              <w:top w:type="dxa" w:w="70"/>
              <w:left w:type="dxa" w:w="90"/>
              <w:bottom w:type="dxa" w:w="70"/>
              <w:right w:type="dxa" w:w="90"/>
            </w:tcMar>
          </w:tcPr>
          <w:p>
            <w:r>
              <w:rPr>
                <w:b w:val="false"/>
                <w:bCs w:val="false"/>
                <w:color w:val="1A1A1A"/>
                <w:sz w:val="17"/>
                <w:szCs w:val="17"/>
              </w:rPr>
              <w:t xml:space="preserve">DOES NOT EXIST. See Section 3 and issue D-01.</w:t>
            </w:r>
          </w:p>
        </w:tc>
        <w:tc>
          <w:tcPr>
            <w:tcW w:type="dxa" w:w="1551"/>
            <w:shd w:fill="F4F7F5" w:val="clear"/>
            <w:tcMar>
              <w:top w:type="dxa" w:w="70"/>
              <w:left w:type="dxa" w:w="90"/>
              <w:bottom w:type="dxa" w:w="70"/>
              <w:right w:type="dxa" w:w="90"/>
            </w:tcMar>
          </w:tcPr>
          <w:p>
            <w:r>
              <w:rPr>
                <w:b w:val="false"/>
                <w:bCs w:val="false"/>
                <w:color w:val="1A1A1A"/>
                <w:sz w:val="17"/>
                <w:szCs w:val="17"/>
              </w:rPr>
              <w:t xml:space="preserve">Not implemented</w:t>
            </w:r>
          </w:p>
        </w:tc>
      </w:tr>
    </w:tbl>
    <w:p>
      <w:pPr>
        <w:pStyle w:val="Heading2"/>
        <w:spacing w:after="110" w:before="260"/>
      </w:pPr>
      <w:r>
        <w:rPr>
          <w:b/>
          <w:bCs/>
          <w:color w:val="1A1A1A"/>
          <w:sz w:val="23"/>
          <w:szCs w:val="23"/>
        </w:rPr>
        <w:t xml:space="preserve">6.3 The ledger, and precisely what it proves</w:t>
      </w:r>
    </w:p>
    <w:p>
      <w:pPr>
        <w:spacing w:after="50" w:before="110"/>
        <w:jc w:val="center"/>
      </w:pPr>
      <w:r>
        <w:drawing>
          <wp:inline distT="0" distB="0" distL="0" distR="0">
            <wp:extent cx="4476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81050"/>
                    </a:xfrm>
                    <a:prstGeom prst="rect">
                      <a:avLst/>
                    </a:prstGeom>
                  </pic:spPr>
                </pic:pic>
              </a:graphicData>
            </a:graphic>
          </wp:inline>
        </w:drawing>
      </w:r>
    </w:p>
    <w:p>
      <w:pPr>
        <w:spacing w:after="180"/>
        <w:jc w:val="center"/>
      </w:pPr>
      <w:r>
        <w:rPr>
          <w:i/>
          <w:iCs/>
          <w:color w:val="555555"/>
          <w:sz w:val="17"/>
          <w:szCs w:val="17"/>
        </w:rPr>
        <w:t xml:space="preserve">Figure 9. Each entry's hash derives from the entry before it, so an altered or removed row breaks every hash after it.</w:t>
      </w:r>
    </w:p>
    <w:p>
      <w:pPr>
        <w:spacing w:after="50" w:before="11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19300"/>
                    </a:xfrm>
                    <a:prstGeom prst="rect">
                      <a:avLst/>
                    </a:prstGeom>
                  </pic:spPr>
                </pic:pic>
              </a:graphicData>
            </a:graphic>
          </wp:inline>
        </w:drawing>
      </w:r>
    </w:p>
    <w:p>
      <w:pPr>
        <w:spacing w:after="180"/>
        <w:jc w:val="center"/>
      </w:pPr>
      <w:r>
        <w:rPr>
          <w:i/>
          <w:iCs/>
          <w:color w:val="555555"/>
          <w:sz w:val="17"/>
          <w:szCs w:val="17"/>
        </w:rPr>
        <w:t xml:space="preserve">Figure 10. Both chains re-verified in the running prototype: eight financial entries and seventeen audit entries, each checked by recomputing hashes rather than reading a stored flag.</w:t>
      </w:r>
    </w:p>
    <w:p>
      <w:pPr>
        <w:spacing w:after="130" w:line="290"/>
      </w:pPr>
      <w:r>
        <w:rPr>
          <w:color w:val="1A1A1A"/>
          <w:sz w:val="20"/>
          <w:szCs w:val="2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p>
    <w:p>
      <w:pPr>
        <w:spacing w:after="130" w:line="290"/>
      </w:pPr>
      <w:r>
        <w:rPr>
          <w:color w:val="1A1A1A"/>
          <w:sz w:val="20"/>
          <w:szCs w:val="2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p>
    <w:p>
      <w:pPr>
        <w:spacing w:after="130" w:line="290"/>
      </w:pPr>
      <w:r>
        <w:rPr>
          <w:color w:val="1A1A1A"/>
          <w:sz w:val="20"/>
          <w:szCs w:val="2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npm run ledger:audit</w:t>
      </w:r>
    </w:p>
    <w:p>
      <w:pPr>
        <w:pStyle w:val="Heading1"/>
        <w:pBdr>
          <w:bottom w:val="single" w:color="1F6F50" w:sz="8" w:space="4"/>
        </w:pBdr>
        <w:spacing w:after="160" w:before="360"/>
      </w:pPr>
      <w:r>
        <w:rPr>
          <w:b/>
          <w:bCs/>
          <w:color w:val="1F6F50"/>
          <w:sz w:val="28"/>
          <w:szCs w:val="28"/>
        </w:rPr>
        <w:t xml:space="preserve">7. Security and privacy</w:t>
      </w:r>
    </w:p>
    <w:p>
      <w:pPr>
        <w:spacing w:after="130" w:line="290"/>
      </w:pPr>
      <w:r>
        <w:rPr>
          <w:color w:val="1A1A1A"/>
          <w:sz w:val="20"/>
          <w:szCs w:val="2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p>
    <w:p>
      <w:pPr>
        <w:pStyle w:val="Heading2"/>
        <w:spacing w:after="110" w:before="260"/>
      </w:pPr>
      <w:r>
        <w:rPr>
          <w:b/>
          <w:bCs/>
          <w:color w:val="1A1A1A"/>
          <w:sz w:val="23"/>
          <w:szCs w:val="23"/>
        </w:rPr>
        <w:t xml:space="preserve">7.1 Controls that are implemented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8065"/>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Control</w:t>
            </w:r>
          </w:p>
        </w:tc>
        <w:tc>
          <w:tcPr>
            <w:tcW w:type="dxa" w:w="8065"/>
            <w:shd w:fill="1F6F50" w:val="clear"/>
            <w:tcMar>
              <w:top w:type="dxa" w:w="70"/>
              <w:left w:type="dxa" w:w="90"/>
              <w:bottom w:type="dxa" w:w="70"/>
              <w:right w:type="dxa" w:w="90"/>
            </w:tcMar>
          </w:tcPr>
          <w:p>
            <w:r>
              <w:rPr>
                <w:b/>
                <w:bCs/>
                <w:color w:val="FFFFFF"/>
                <w:sz w:val="17"/>
                <w:szCs w:val="17"/>
              </w:rPr>
              <w:t xml:space="preserve">Implementation</w:t>
            </w:r>
          </w:p>
        </w:tc>
      </w:tr>
      <w:tr>
        <w:tc>
          <w:tcPr>
            <w:tcW w:type="dxa" w:w="2275"/>
            <w:tcMar>
              <w:top w:type="dxa" w:w="70"/>
              <w:left w:type="dxa" w:w="90"/>
              <w:bottom w:type="dxa" w:w="70"/>
              <w:right w:type="dxa" w:w="90"/>
            </w:tcMar>
          </w:tcPr>
          <w:p>
            <w:r>
              <w:rPr>
                <w:b w:val="false"/>
                <w:bCs w:val="false"/>
                <w:color w:val="1A1A1A"/>
                <w:sz w:val="17"/>
                <w:szCs w:val="17"/>
              </w:rPr>
              <w:t xml:space="preserve">Credential hashing</w:t>
            </w:r>
          </w:p>
        </w:tc>
        <w:tc>
          <w:tcPr>
            <w:tcW w:type="dxa" w:w="8065"/>
            <w:tcMar>
              <w:top w:type="dxa" w:w="70"/>
              <w:left w:type="dxa" w:w="90"/>
              <w:bottom w:type="dxa" w:w="70"/>
              <w:right w:type="dxa" w:w="90"/>
            </w:tcMar>
          </w:tcPr>
          <w:p>
            <w:r>
              <w:rPr>
                <w:b w:val="false"/>
                <w:bCs w:val="false"/>
                <w:color w:val="1A1A1A"/>
                <w:sz w:val="17"/>
                <w:szCs w:val="17"/>
              </w:rPr>
              <w:t xml:space="preserve">scrypt, N=32768 r=8 p=1, 64-byte key, fresh 16-byte random salt per credential, constant-time comparison. Argon2id was specified originally and rejected because it needs native bindings the Workers runtime cannot load; the deviation is documented in code.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Session tokens</w:t>
            </w:r>
          </w:p>
        </w:tc>
        <w:tc>
          <w:tcPr>
            <w:tcW w:type="dxa" w:w="8065"/>
            <w:shd w:fill="F4F7F5" w:val="clear"/>
            <w:tcMar>
              <w:top w:type="dxa" w:w="70"/>
              <w:left w:type="dxa" w:w="90"/>
              <w:bottom w:type="dxa" w:w="70"/>
              <w:right w:type="dxa" w:w="90"/>
            </w:tcMar>
          </w:tcPr>
          <w:p>
            <w:r>
              <w:rPr>
                <w:b w:val="false"/>
                <w:bCs w:val="false"/>
                <w:color w:val="1A1A1A"/>
                <w:sz w:val="17"/>
                <w:szCs w:val="17"/>
              </w:rPr>
              <w:t xml:space="preserve">HS256 JWT, 15-minute access and 30-day refresh, both httpOnly and secure in production</w:t>
            </w:r>
          </w:p>
        </w:tc>
      </w:tr>
      <w:tr>
        <w:tc>
          <w:tcPr>
            <w:tcW w:type="dxa" w:w="2275"/>
            <w:tcMar>
              <w:top w:type="dxa" w:w="70"/>
              <w:left w:type="dxa" w:w="90"/>
              <w:bottom w:type="dxa" w:w="70"/>
              <w:right w:type="dxa" w:w="90"/>
            </w:tcMar>
          </w:tcPr>
          <w:p>
            <w:r>
              <w:rPr>
                <w:b w:val="false"/>
                <w:bCs w:val="false"/>
                <w:color w:val="1A1A1A"/>
                <w:sz w:val="17"/>
                <w:szCs w:val="17"/>
              </w:rPr>
              <w:t xml:space="preserve">Refresh rotation</w:t>
            </w:r>
          </w:p>
        </w:tc>
        <w:tc>
          <w:tcPr>
            <w:tcW w:type="dxa" w:w="8065"/>
            <w:tcMar>
              <w:top w:type="dxa" w:w="70"/>
              <w:left w:type="dxa" w:w="90"/>
              <w:bottom w:type="dxa" w:w="70"/>
              <w:right w:type="dxa" w:w="90"/>
            </w:tcMar>
          </w:tcPr>
          <w:p>
            <w:r>
              <w:rPr>
                <w:b w:val="false"/>
                <w:bCs w:val="false"/>
                <w:color w:val="1A1A1A"/>
                <w:sz w:val="17"/>
                <w:szCs w:val="17"/>
              </w:rPr>
              <w:t xml:space="preserve">Opaque 48-byte second factor, rotated on use; replay outside a 20-second race window revokes every session for that user and writes an audit event</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Brute-force limits</w:t>
            </w:r>
          </w:p>
        </w:tc>
        <w:tc>
          <w:tcPr>
            <w:tcW w:type="dxa" w:w="8065"/>
            <w:shd w:fill="F4F7F5" w:val="clear"/>
            <w:tcMar>
              <w:top w:type="dxa" w:w="70"/>
              <w:left w:type="dxa" w:w="90"/>
              <w:bottom w:type="dxa" w:w="70"/>
              <w:right w:type="dxa" w:w="90"/>
            </w:tcMar>
          </w:tcPr>
          <w:p>
            <w:r>
              <w:rPr>
                <w:b w:val="false"/>
                <w:bCs w:val="false"/>
                <w:color w:val="1A1A1A"/>
                <w:sz w:val="17"/>
                <w:szCs w:val="17"/>
              </w:rPr>
              <w:t xml:space="preserve">OTP 5-minute validity, 5 attempts, 30-second resend cooldown. PIN 5 attempts then a 10-minute lock; trivial and repeated-digit PINs rejected</w:t>
            </w:r>
          </w:p>
        </w:tc>
      </w:tr>
      <w:tr>
        <w:tc>
          <w:tcPr>
            <w:tcW w:type="dxa" w:w="2275"/>
            <w:tcMar>
              <w:top w:type="dxa" w:w="70"/>
              <w:left w:type="dxa" w:w="90"/>
              <w:bottom w:type="dxa" w:w="70"/>
              <w:right w:type="dxa" w:w="90"/>
            </w:tcMar>
          </w:tcPr>
          <w:p>
            <w:r>
              <w:rPr>
                <w:b w:val="false"/>
                <w:bCs w:val="false"/>
                <w:color w:val="1A1A1A"/>
                <w:sz w:val="17"/>
                <w:szCs w:val="17"/>
              </w:rPr>
              <w:t xml:space="preserve">Rate limiting</w:t>
            </w:r>
          </w:p>
        </w:tc>
        <w:tc>
          <w:tcPr>
            <w:tcW w:type="dxa" w:w="8065"/>
            <w:tcMar>
              <w:top w:type="dxa" w:w="70"/>
              <w:left w:type="dxa" w:w="90"/>
              <w:bottom w:type="dxa" w:w="70"/>
              <w:right w:type="dxa" w:w="90"/>
            </w:tcMar>
          </w:tcPr>
          <w:p>
            <w:r>
              <w:rPr>
                <w:b w:val="false"/>
                <w:bCs w:val="false"/>
                <w:color w:val="1A1A1A"/>
                <w:sz w:val="17"/>
                <w:szCs w:val="17"/>
              </w:rPr>
              <w:t xml:space="preserve">DB-backed token bucket: 120 requests per minute default, 20 for AI, 10 for auth, 30 for voice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Authorisation</w:t>
            </w:r>
          </w:p>
        </w:tc>
        <w:tc>
          <w:tcPr>
            <w:tcW w:type="dxa" w:w="8065"/>
            <w:shd w:fill="F4F7F5" w:val="clear"/>
            <w:tcMar>
              <w:top w:type="dxa" w:w="70"/>
              <w:left w:type="dxa" w:w="90"/>
              <w:bottom w:type="dxa" w:w="70"/>
              <w:right w:type="dxa" w:w="90"/>
            </w:tcMar>
          </w:tcPr>
          <w:p>
            <w:r>
              <w:rPr>
                <w:b w:val="false"/>
                <w:bCs w:val="false"/>
                <w:color w:val="1A1A1A"/>
                <w:sz w:val="17"/>
                <w:szCs w:val="17"/>
              </w:rPr>
              <w:t xml:space="preserve">Role hierarchy of five roles, plus place-scoped civic authority that is deliberately not rank-based, so a national administrator is not automatically a union officer</w:t>
            </w:r>
          </w:p>
        </w:tc>
      </w:tr>
      <w:tr>
        <w:tc>
          <w:tcPr>
            <w:tcW w:type="dxa" w:w="2275"/>
            <w:tcMar>
              <w:top w:type="dxa" w:w="70"/>
              <w:left w:type="dxa" w:w="90"/>
              <w:bottom w:type="dxa" w:w="70"/>
              <w:right w:type="dxa" w:w="90"/>
            </w:tcMar>
          </w:tcPr>
          <w:p>
            <w:r>
              <w:rPr>
                <w:b w:val="false"/>
                <w:bCs w:val="false"/>
                <w:color w:val="1A1A1A"/>
                <w:sz w:val="17"/>
                <w:szCs w:val="17"/>
              </w:rPr>
              <w:t xml:space="preserve">Sensitive fields</w:t>
            </w:r>
          </w:p>
        </w:tc>
        <w:tc>
          <w:tcPr>
            <w:tcW w:type="dxa" w:w="8065"/>
            <w:tcMar>
              <w:top w:type="dxa" w:w="70"/>
              <w:left w:type="dxa" w:w="90"/>
              <w:bottom w:type="dxa" w:w="70"/>
              <w:right w:type="dxa" w:w="90"/>
            </w:tcMar>
          </w:tcPr>
          <w:p>
            <w:r>
              <w:rPr>
                <w:b w:val="false"/>
                <w:bCs w:val="false"/>
                <w:color w:val="1A1A1A"/>
                <w:sz w:val="17"/>
                <w:szCs w:val="17"/>
              </w:rPr>
              <w:t xml:space="preserve">Medical conditions encrypted at rest with AES-256-GCM and a fresh 12-byte IV per value; never sent to any model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Audit trail</w:t>
            </w:r>
          </w:p>
        </w:tc>
        <w:tc>
          <w:tcPr>
            <w:tcW w:type="dxa" w:w="8065"/>
            <w:shd w:fill="F4F7F5" w:val="clear"/>
            <w:tcMar>
              <w:top w:type="dxa" w:w="70"/>
              <w:left w:type="dxa" w:w="90"/>
              <w:bottom w:type="dxa" w:w="70"/>
              <w:right w:type="dxa" w:w="90"/>
            </w:tcMar>
          </w:tcPr>
          <w:p>
            <w:r>
              <w:rPr>
                <w:b w:val="false"/>
                <w:bCs w:val="false"/>
                <w:color w:val="1A1A1A"/>
                <w:sz w:val="17"/>
                <w:szCs w:val="17"/>
              </w:rPr>
              <w:t xml:space="preserve">Every staff mutation appended to a hash-chained log with actor, role, before and after</w:t>
            </w:r>
          </w:p>
        </w:tc>
      </w:tr>
      <w:tr>
        <w:tc>
          <w:tcPr>
            <w:tcW w:type="dxa" w:w="2275"/>
            <w:tcMar>
              <w:top w:type="dxa" w:w="70"/>
              <w:left w:type="dxa" w:w="90"/>
              <w:bottom w:type="dxa" w:w="70"/>
              <w:right w:type="dxa" w:w="90"/>
            </w:tcMar>
          </w:tcPr>
          <w:p>
            <w:r>
              <w:rPr>
                <w:b w:val="false"/>
                <w:bCs w:val="false"/>
                <w:color w:val="1A1A1A"/>
                <w:sz w:val="17"/>
                <w:szCs w:val="17"/>
              </w:rPr>
              <w:t xml:space="preserve">Browser hardening</w:t>
            </w:r>
          </w:p>
        </w:tc>
        <w:tc>
          <w:tcPr>
            <w:tcW w:type="dxa" w:w="8065"/>
            <w:tcMar>
              <w:top w:type="dxa" w:w="70"/>
              <w:left w:type="dxa" w:w="90"/>
              <w:bottom w:type="dxa" w:w="70"/>
              <w:right w:type="dxa" w:w="90"/>
            </w:tcMar>
          </w:tcPr>
          <w:p>
            <w:r>
              <w:rPr>
                <w:b w:val="false"/>
                <w:bCs w:val="false"/>
                <w:color w:val="1A1A1A"/>
                <w:sz w:val="17"/>
                <w:szCs w:val="17"/>
              </w:rPr>
              <w:t xml:space="preserve">CSP with default-src self and frame-ancestors none, nosniff, X-Frame-Options DENY, strict referrer policy, scoped permissions policy</w:t>
            </w:r>
          </w:p>
        </w:tc>
      </w:tr>
    </w:tbl>
    <w:p>
      <w:pPr>
        <w:pStyle w:val="Heading2"/>
        <w:spacing w:after="110" w:before="260"/>
      </w:pPr>
      <w:r>
        <w:rPr>
          <w:b/>
          <w:bCs/>
          <w:color w:val="1A1A1A"/>
          <w:sz w:val="23"/>
          <w:szCs w:val="23"/>
        </w:rPr>
        <w:t xml:space="preserve">7.2 Security issues found, with severity and fix</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860"/>
        <w:gridCol w:w="1137"/>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860"/>
            <w:shd w:fill="1F6F50" w:val="clear"/>
            <w:tcMar>
              <w:top w:type="dxa" w:w="70"/>
              <w:left w:type="dxa" w:w="90"/>
              <w:bottom w:type="dxa" w:w="70"/>
              <w:right w:type="dxa" w:w="90"/>
            </w:tcMar>
          </w:tcPr>
          <w:p>
            <w:r>
              <w:rPr>
                <w:b/>
                <w:bCs/>
                <w:color w:val="FFFFFF"/>
                <w:sz w:val="17"/>
                <w:szCs w:val="17"/>
              </w:rPr>
              <w:t xml:space="preserve">Issue</w:t>
            </w:r>
          </w:p>
        </w:tc>
        <w:tc>
          <w:tcPr>
            <w:tcW w:type="dxa" w:w="1137"/>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S-01</w:t>
            </w:r>
          </w:p>
        </w:tc>
        <w:tc>
          <w:tcPr>
            <w:tcW w:type="dxa" w:w="4860"/>
            <w:tcMar>
              <w:top w:type="dxa" w:w="70"/>
              <w:left w:type="dxa" w:w="90"/>
              <w:bottom w:type="dxa" w:w="70"/>
              <w:right w:type="dxa" w:w="90"/>
            </w:tcMar>
          </w:tcPr>
          <w:p>
            <w:r>
              <w:rPr>
                <w:b w:val="false"/>
                <w:bCs w:val="false"/>
                <w:color w:val="1A1A1A"/>
                <w:sz w:val="17"/>
                <w:szCs w:val="17"/>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Replace with HMAC-SHA-256 under a secret key held in the environment, or a slow KDF. Roughly a ten-line change plus a re-hash migration.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S-02</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p>
        </w:tc>
        <w:tc>
          <w:tcPr>
            <w:tcW w:type="dxa" w:w="1137"/>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3619"/>
            <w:shd w:fill="F4F7F5" w:val="clear"/>
            <w:tcMar>
              <w:top w:type="dxa" w:w="70"/>
              <w:left w:type="dxa" w:w="90"/>
              <w:bottom w:type="dxa" w:w="70"/>
              <w:right w:type="dxa" w:w="90"/>
            </w:tcMar>
          </w:tcPr>
          <w:p>
            <w:r>
              <w:rPr>
                <w:b w:val="false"/>
                <w:bCs w:val="false"/>
                <w:color w:val="1A1A1A"/>
                <w:sz w:val="17"/>
                <w:szCs w:val="17"/>
              </w:rPr>
              <w:t xml:space="preserve">Invoke it at startup and fail closed. The check is already written.</w:t>
            </w:r>
          </w:p>
        </w:tc>
      </w:tr>
      <w:tr>
        <w:tc>
          <w:tcPr>
            <w:tcW w:type="dxa" w:w="724"/>
            <w:tcMar>
              <w:top w:type="dxa" w:w="70"/>
              <w:left w:type="dxa" w:w="90"/>
              <w:bottom w:type="dxa" w:w="70"/>
              <w:right w:type="dxa" w:w="90"/>
            </w:tcMar>
          </w:tcPr>
          <w:p>
            <w:r>
              <w:rPr>
                <w:b w:val="false"/>
                <w:bCs w:val="false"/>
                <w:color w:val="1A1A1A"/>
                <w:sz w:val="17"/>
                <w:szCs w:val="17"/>
              </w:rPr>
              <w:t xml:space="preserve">S-03</w:t>
            </w:r>
          </w:p>
        </w:tc>
        <w:tc>
          <w:tcPr>
            <w:tcW w:type="dxa" w:w="4860"/>
            <w:tcMar>
              <w:top w:type="dxa" w:w="70"/>
              <w:left w:type="dxa" w:w="90"/>
              <w:bottom w:type="dxa" w:w="70"/>
              <w:right w:type="dxa" w:w="90"/>
            </w:tcMar>
          </w:tcPr>
          <w:p>
            <w:r>
              <w:rPr>
                <w:b w:val="false"/>
                <w:bCs w:val="false"/>
                <w:color w:val="1A1A1A"/>
                <w:sz w:val="17"/>
                <w:szCs w:val="17"/>
              </w:rPr>
              <w:t xml:space="preserve">OTP echo defaults to on in the application schema, returning the one-time code in the API response. The Cloudflare deployment config now sets OTP_DEV_ECHO to false (wrangler.jsonc), closing this for the live Worker; the schema default and S-02’s missing safety-check caller remain open.</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Flip the schema default to false and invoke the S-02 safety check at boot, so no future deployment can regress silently; the wrangler.jsonc override is a mitigation, not a fix.</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S-04</w:t>
            </w:r>
          </w:p>
        </w:tc>
        <w:tc>
          <w:tcPr>
            <w:tcW w:type="dxa" w:w="4860"/>
            <w:shd w:fill="F4F7F5" w:val="clear"/>
            <w:tcMar>
              <w:top w:type="dxa" w:w="70"/>
              <w:left w:type="dxa" w:w="90"/>
              <w:bottom w:type="dxa" w:w="70"/>
              <w:right w:type="dxa" w:w="90"/>
            </w:tcMar>
          </w:tcPr>
          <w:p>
            <w:r>
              <w:rPr>
                <w:b w:val="false"/>
                <w:bCs w:val="false"/>
                <w:color w:val="1A1A1A"/>
                <w:sz w:val="17"/>
                <w:szCs w:val="17"/>
              </w:rPr>
              <w:t xml:space="preserve">Field encryption silently falls back to a hardcoded development key when the environment variable is absent, with no environment guard, so health data can be encrypted under a key that is in the source tree.</w:t>
            </w:r>
          </w:p>
        </w:tc>
        <w:tc>
          <w:tcPr>
            <w:tcW w:type="dxa" w:w="1137"/>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Refuse to start without a real key in production. No key rotation path exists either.</w:t>
            </w:r>
          </w:p>
        </w:tc>
      </w:tr>
      <w:tr>
        <w:tc>
          <w:tcPr>
            <w:tcW w:type="dxa" w:w="724"/>
            <w:tcMar>
              <w:top w:type="dxa" w:w="70"/>
              <w:left w:type="dxa" w:w="90"/>
              <w:bottom w:type="dxa" w:w="70"/>
              <w:right w:type="dxa" w:w="90"/>
            </w:tcMar>
          </w:tcPr>
          <w:p>
            <w:r>
              <w:rPr>
                <w:b w:val="false"/>
                <w:bCs w:val="false"/>
                <w:color w:val="1A1A1A"/>
                <w:sz w:val="17"/>
                <w:szCs w:val="17"/>
              </w:rPr>
              <w:t xml:space="preserve">S-05</w:t>
            </w:r>
          </w:p>
        </w:tc>
        <w:tc>
          <w:tcPr>
            <w:tcW w:type="dxa" w:w="4860"/>
            <w:tcMar>
              <w:top w:type="dxa" w:w="70"/>
              <w:left w:type="dxa" w:w="90"/>
              <w:bottom w:type="dxa" w:w="70"/>
              <w:right w:type="dxa" w:w="90"/>
            </w:tcMar>
          </w:tcPr>
          <w:p>
            <w:r>
              <w:rPr>
                <w:b w:val="false"/>
                <w:bCs w:val="false"/>
                <w:color w:val="1A1A1A"/>
                <w:sz w:val="17"/>
                <w:szCs w:val="17"/>
              </w:rPr>
              <w:t xml:space="preserve">Rate limiting covers 11 of 58 API routes. The token refresh and session endpoints are unprotected, and the bucket update is read-then-write, so concurrent requests can exceed the quota.</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default bucket globally in middleware; make the bucket update atomic.</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S-06</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suspended or demoted staff member's existing access token remains valid on routes that read the role from the token rather than the database, for up to its 15-minute lifetime.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Re-check user status on privileged handlers, as the refresh path already does.</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4860"/>
            <w:tcMar>
              <w:top w:type="dxa" w:w="70"/>
              <w:left w:type="dxa" w:w="90"/>
              <w:bottom w:type="dxa" w:w="70"/>
              <w:right w:type="dxa" w:w="90"/>
            </w:tcMar>
          </w:tcPr>
          <w:p>
            <w:r>
              <w:rPr>
                <w:b w:val="false"/>
                <w:bCs w:val="false"/>
                <w:color w:val="1A1A1A"/>
                <w:sz w:val="17"/>
                <w:szCs w:val="17"/>
              </w:rPr>
              <w:t xml:space="preserve">The public transparency page publishes per-union allocation, flag, escalation, and per-programme beneficiary counts with no authentication. With three active beneficiaries in a small union, aggregate plus local knowledge can identify individuals.</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Suppress cells below a minimum count and round beneficiary totals into bands.</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S-08</w:t>
            </w:r>
          </w:p>
        </w:tc>
        <w:tc>
          <w:tcPr>
            <w:tcW w:type="dxa" w:w="4860"/>
            <w:shd w:fill="F4F7F5" w:val="clear"/>
            <w:tcMar>
              <w:top w:type="dxa" w:w="70"/>
              <w:left w:type="dxa" w:w="90"/>
              <w:bottom w:type="dxa" w:w="70"/>
              <w:right w:type="dxa" w:w="90"/>
            </w:tcMar>
          </w:tcPr>
          <w:p>
            <w:r>
              <w:rPr>
                <w:b w:val="false"/>
                <w:bCs w:val="false"/>
                <w:color w:val="1A1A1A"/>
                <w:sz w:val="17"/>
                <w:szCs w:val="17"/>
              </w:rPr>
              <w:t xml:space="preserve">OTP comparison is a plain string equality, not constant-time.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Use the constant-time comparison already used for PINs.</w:t>
            </w:r>
          </w:p>
        </w:tc>
      </w:tr>
      <w:tr>
        <w:tc>
          <w:tcPr>
            <w:tcW w:type="dxa" w:w="724"/>
            <w:tcMar>
              <w:top w:type="dxa" w:w="70"/>
              <w:left w:type="dxa" w:w="90"/>
              <w:bottom w:type="dxa" w:w="70"/>
              <w:right w:type="dxa" w:w="90"/>
            </w:tcMar>
          </w:tcPr>
          <w:p>
            <w:r>
              <w:rPr>
                <w:b w:val="false"/>
                <w:bCs w:val="false"/>
                <w:color w:val="1A1A1A"/>
                <w:sz w:val="17"/>
                <w:szCs w:val="17"/>
              </w:rPr>
              <w:t xml:space="preserve">S-09</w:t>
            </w:r>
          </w:p>
        </w:tc>
        <w:tc>
          <w:tcPr>
            <w:tcW w:type="dxa" w:w="4860"/>
            <w:tcMar>
              <w:top w:type="dxa" w:w="70"/>
              <w:left w:type="dxa" w:w="90"/>
              <w:bottom w:type="dxa" w:w="70"/>
              <w:right w:type="dxa" w:w="90"/>
            </w:tcMar>
          </w:tcPr>
          <w:p>
            <w:r>
              <w:rPr>
                <w:b w:val="false"/>
                <w:bCs w:val="false"/>
                <w:color w:val="1A1A1A"/>
                <w:sz w:val="17"/>
                <w:szCs w:val="17"/>
              </w:rPr>
              <w:t xml:space="preserve">No HSTS header, and script-src permits unsafe-inline in production.</w:t>
            </w:r>
          </w:p>
        </w:tc>
        <w:tc>
          <w:tcPr>
            <w:tcW w:type="dxa" w:w="1137"/>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Add HSTS; move to nonce-based script policy.</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S-10</w:t>
            </w:r>
          </w:p>
        </w:tc>
        <w:tc>
          <w:tcPr>
            <w:tcW w:type="dxa" w:w="4860"/>
            <w:shd w:fill="F4F7F5" w:val="clear"/>
            <w:tcMar>
              <w:top w:type="dxa" w:w="70"/>
              <w:left w:type="dxa" w:w="90"/>
              <w:bottom w:type="dxa" w:w="70"/>
              <w:right w:type="dxa" w:w="90"/>
            </w:tcMar>
          </w:tcPr>
          <w:p>
            <w:r>
              <w:rPr>
                <w:b w:val="false"/>
                <w:bCs w:val="false"/>
                <w:color w:val="1A1A1A"/>
                <w:sz w:val="17"/>
                <w:szCs w:val="17"/>
              </w:rPr>
              <w:t xml:space="preserve">Flagging is Sybil-vulnerable: the escalation threshold rests on identity verification that is simulated, so a small coordinated group can force or bury escalations.</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Treat as blocked on real identity verification; until then, cap flags per account and log flag provenance.</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S-11</w:t>
            </w:r>
          </w:p>
        </w:tc>
        <w:tc>
          <w:tcPr>
            <w:tcW w:type="dxa" w:w="4860"/>
            <w:shd w:fill="F4F7F5" w:val="clear"/>
            <w:tcMar>
              <w:top w:type="dxa" w:w="70"/>
              <w:left w:type="dxa" w:w="90"/>
              <w:bottom w:type="dxa" w:w="70"/>
              <w:right w:type="dxa" w:w="90"/>
            </w:tcMar>
          </w:tcPr>
          <w:p>
            <w:r>
              <w:rPr>
                <w:b w:val="false"/>
                <w:bCs w:val="false"/>
                <w:color w:val="1A1A1A"/>
                <w:sz w:val="17"/>
                <w:szCs w:val="17"/>
              </w:rPr>
              <w:t xml:space="preserve">The login screen ships a one-click “Sign in as Rahima Khatun” shortcut with a hardcoded demo phone and PIN in both languages, visible to any visitor before authentication (AuthFlow.tsx, RAHIMA_DEMO_PHONE / RAHIMA_DEMO_PIN).</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Gate the banner behind a build flag so it cannot reach a real production deployment, or scope the account to seeded, non-sensitive data with no path to another citizen’s records; state on screen what the account can and cannot do.</w:t>
            </w:r>
          </w:p>
        </w:tc>
      </w:tr>
    </w:tbl>
    <w:p>
      <w:pPr>
        <w:spacing w:after="50" w:before="110"/>
        <w:jc w:val="center"/>
      </w:pPr>
      <w:r>
        <w:drawing>
          <wp:inline distT="0" distB="0" distL="0" distR="0">
            <wp:extent cx="2476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743200"/>
                    </a:xfrm>
                    <a:prstGeom prst="rect">
                      <a:avLst/>
                    </a:prstGeom>
                  </pic:spPr>
                </pic:pic>
              </a:graphicData>
            </a:graphic>
          </wp:inline>
        </w:drawing>
      </w:r>
    </w:p>
    <w:p>
      <w:pPr>
        <w:spacing w:after="180"/>
        <w:jc w:val="center"/>
      </w:pPr>
      <w:r>
        <w:rPr>
          <w:i/>
          <w:iCs/>
          <w:color w:val="555555"/>
          <w:sz w:val="17"/>
          <w:szCs w:val="17"/>
        </w:rPr>
        <w:t xml:space="preserve">Figure 11. Identity verification tells the citizen, on the screen itself, that the check is simulated and the number is only format-checked. The honesty is in the product, not only in this document.</w:t>
      </w:r>
    </w:p>
    <w:p>
      <w:pPr>
        <w:spacing w:after="50" w:before="11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90725"/>
                    </a:xfrm>
                    <a:prstGeom prst="rect">
                      <a:avLst/>
                    </a:prstGeom>
                  </pic:spPr>
                </pic:pic>
              </a:graphicData>
            </a:graphic>
          </wp:inline>
        </w:drawing>
      </w:r>
    </w:p>
    <w:p>
      <w:pPr>
        <w:spacing w:after="180"/>
        <w:jc w:val="center"/>
      </w:pPr>
      <w:r>
        <w:rPr>
          <w:i/>
          <w:iCs/>
          <w:color w:val="555555"/>
          <w:sz w:val="17"/>
          <w:szCs w:val="17"/>
        </w:rPr>
        <w:t xml:space="preserve">Figure 12. The public transparency page, reachable with no login. Issue S-07 concerns exactly this surface: it is the right instinct for accountability and needs small-cell suppression before real beneficiary data appears on it.</w:t>
      </w:r>
    </w:p>
    <w:p>
      <w:pPr>
        <w:pStyle w:val="Heading1"/>
        <w:pBdr>
          <w:bottom w:val="single" w:color="1F6F50" w:sz="8" w:space="4"/>
        </w:pBdr>
        <w:spacing w:after="160" w:before="360"/>
      </w:pPr>
      <w:r>
        <w:rPr>
          <w:b/>
          <w:bCs/>
          <w:color w:val="1F6F50"/>
          <w:sz w:val="28"/>
          <w:szCs w:val="28"/>
        </w:rPr>
        <w:t xml:space="preserve">8. Reliability and failure modes</w:t>
      </w:r>
    </w:p>
    <w:p>
      <w:pPr>
        <w:pStyle w:val="Heading2"/>
        <w:spacing w:after="110" w:before="260"/>
      </w:pPr>
      <w:r>
        <w:rPr>
          <w:b/>
          <w:bCs/>
          <w:color w:val="1A1A1A"/>
          <w:sz w:val="23"/>
          <w:szCs w:val="23"/>
        </w:rPr>
        <w:t xml:space="preserve">8.1 External dependency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2068"/>
        <w:gridCol w:w="1654"/>
        <w:gridCol w:w="4343"/>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Dependency</w:t>
            </w:r>
          </w:p>
        </w:tc>
        <w:tc>
          <w:tcPr>
            <w:tcW w:type="dxa" w:w="2068"/>
            <w:shd w:fill="1F6F50" w:val="clear"/>
            <w:tcMar>
              <w:top w:type="dxa" w:w="70"/>
              <w:left w:type="dxa" w:w="90"/>
              <w:bottom w:type="dxa" w:w="70"/>
              <w:right w:type="dxa" w:w="90"/>
            </w:tcMar>
          </w:tcPr>
          <w:p>
            <w:r>
              <w:rPr>
                <w:b/>
                <w:bCs/>
                <w:color w:val="FFFFFF"/>
                <w:sz w:val="17"/>
                <w:szCs w:val="17"/>
              </w:rPr>
              <w:t xml:space="preserve">Timeout</w:t>
            </w:r>
          </w:p>
        </w:tc>
        <w:tc>
          <w:tcPr>
            <w:tcW w:type="dxa" w:w="1654"/>
            <w:shd w:fill="1F6F50" w:val="clear"/>
            <w:tcMar>
              <w:top w:type="dxa" w:w="70"/>
              <w:left w:type="dxa" w:w="90"/>
              <w:bottom w:type="dxa" w:w="70"/>
              <w:right w:type="dxa" w:w="90"/>
            </w:tcMar>
          </w:tcPr>
          <w:p>
            <w:r>
              <w:rPr>
                <w:b/>
                <w:bCs/>
                <w:color w:val="FFFFFF"/>
                <w:sz w:val="17"/>
                <w:szCs w:val="17"/>
              </w:rPr>
              <w:t xml:space="preserve">Retry</w:t>
            </w:r>
          </w:p>
        </w:tc>
        <w:tc>
          <w:tcPr>
            <w:tcW w:type="dxa" w:w="4343"/>
            <w:shd w:fill="1F6F50" w:val="clear"/>
            <w:tcMar>
              <w:top w:type="dxa" w:w="70"/>
              <w:left w:type="dxa" w:w="90"/>
              <w:bottom w:type="dxa" w:w="70"/>
              <w:right w:type="dxa" w:w="90"/>
            </w:tcMar>
          </w:tcPr>
          <w:p>
            <w:r>
              <w:rPr>
                <w:b/>
                <w:bCs/>
                <w:color w:val="FFFFFF"/>
                <w:sz w:val="17"/>
                <w:szCs w:val="17"/>
              </w:rPr>
              <w:t xml:space="preserve">Failure behaviour</w:t>
            </w:r>
          </w:p>
        </w:tc>
      </w:tr>
      <w:tr>
        <w:tc>
          <w:tcPr>
            <w:tcW w:type="dxa" w:w="2275"/>
            <w:tcMar>
              <w:top w:type="dxa" w:w="70"/>
              <w:left w:type="dxa" w:w="90"/>
              <w:bottom w:type="dxa" w:w="70"/>
              <w:right w:type="dxa" w:w="90"/>
            </w:tcMar>
          </w:tcPr>
          <w:p>
            <w:r>
              <w:rPr>
                <w:b w:val="false"/>
                <w:bCs w:val="false"/>
                <w:color w:val="1A1A1A"/>
                <w:sz w:val="17"/>
                <w:szCs w:val="17"/>
              </w:rPr>
              <w:t xml:space="preserve">LLM provider</w:t>
            </w:r>
          </w:p>
        </w:tc>
        <w:tc>
          <w:tcPr>
            <w:tcW w:type="dxa" w:w="2068"/>
            <w:tcMar>
              <w:top w:type="dxa" w:w="70"/>
              <w:left w:type="dxa" w:w="90"/>
              <w:bottom w:type="dxa" w:w="70"/>
              <w:right w:type="dxa" w:w="90"/>
            </w:tcMar>
          </w:tcPr>
          <w:p>
            <w:r>
              <w:rPr>
                <w:b w:val="false"/>
                <w:bCs w:val="false"/>
                <w:color w:val="1A1A1A"/>
                <w:sz w:val="17"/>
                <w:szCs w:val="17"/>
              </w:rPr>
              <w:t xml:space="preserve">30 s per attempt, 45 s route ceiling</w:t>
            </w:r>
          </w:p>
        </w:tc>
        <w:tc>
          <w:tcPr>
            <w:tcW w:type="dxa" w:w="1654"/>
            <w:tcMar>
              <w:top w:type="dxa" w:w="70"/>
              <w:left w:type="dxa" w:w="90"/>
              <w:bottom w:type="dxa" w:w="70"/>
              <w:right w:type="dxa" w:w="90"/>
            </w:tcMar>
          </w:tcPr>
          <w:p>
            <w:r>
              <w:rPr>
                <w:b w:val="false"/>
                <w:bCs w:val="false"/>
                <w:color w:val="1A1A1A"/>
                <w:sz w:val="17"/>
                <w:szCs w:val="17"/>
              </w:rPr>
              <w:t xml:space="preserve">1, 400 ms backoff</w:t>
            </w:r>
          </w:p>
        </w:tc>
        <w:tc>
          <w:tcPr>
            <w:tcW w:type="dxa" w:w="4343"/>
            <w:tcMar>
              <w:top w:type="dxa" w:w="70"/>
              <w:left w:type="dxa" w:w="90"/>
              <w:bottom w:type="dxa" w:w="70"/>
              <w:right w:type="dxa" w:w="90"/>
            </w:tcMar>
          </w:tcPr>
          <w:p>
            <w:r>
              <w:rPr>
                <w:b w:val="false"/>
                <w:bCs w:val="false"/>
                <w:color w:val="1A1A1A"/>
                <w:sz w:val="17"/>
                <w:szCs w:val="17"/>
              </w:rPr>
              <w:t xml:space="preserve">Degrades to the deterministic composer; citizen sees a degraded badge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Speech to text</w:t>
            </w:r>
          </w:p>
        </w:tc>
        <w:tc>
          <w:tcPr>
            <w:tcW w:type="dxa" w:w="2068"/>
            <w:shd w:fill="F4F7F5" w:val="clear"/>
            <w:tcMar>
              <w:top w:type="dxa" w:w="70"/>
              <w:left w:type="dxa" w:w="90"/>
              <w:bottom w:type="dxa" w:w="70"/>
              <w:right w:type="dxa" w:w="90"/>
            </w:tcMar>
          </w:tcPr>
          <w:p>
            <w:r>
              <w:rPr>
                <w:b w:val="false"/>
                <w:bCs w:val="false"/>
                <w:color w:val="1A1A1A"/>
                <w:sz w:val="17"/>
                <w:szCs w:val="17"/>
              </w:rPr>
              <w:t xml:space="preserve">45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Fails closed; microphone disabled with a stated reason</w:t>
            </w:r>
          </w:p>
        </w:tc>
      </w:tr>
      <w:tr>
        <w:tc>
          <w:tcPr>
            <w:tcW w:type="dxa" w:w="2275"/>
            <w:tcMar>
              <w:top w:type="dxa" w:w="70"/>
              <w:left w:type="dxa" w:w="90"/>
              <w:bottom w:type="dxa" w:w="70"/>
              <w:right w:type="dxa" w:w="90"/>
            </w:tcMar>
          </w:tcPr>
          <w:p>
            <w:r>
              <w:rPr>
                <w:b w:val="false"/>
                <w:bCs w:val="false"/>
                <w:color w:val="1A1A1A"/>
                <w:sz w:val="17"/>
                <w:szCs w:val="17"/>
              </w:rPr>
              <w:t xml:space="preserve">Text to speech</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A hung provider is bounded only by the platform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Overpass / OpenStreetMap</w:t>
            </w:r>
          </w:p>
        </w:tc>
        <w:tc>
          <w:tcPr>
            <w:tcW w:type="dxa" w:w="2068"/>
            <w:shd w:fill="F4F7F5" w:val="clear"/>
            <w:tcMar>
              <w:top w:type="dxa" w:w="70"/>
              <w:left w:type="dxa" w:w="90"/>
              <w:bottom w:type="dxa" w:w="70"/>
              <w:right w:type="dxa" w:w="90"/>
            </w:tcMar>
          </w:tcPr>
          <w:p>
            <w:r>
              <w:rPr>
                <w:b w:val="false"/>
                <w:bCs w:val="false"/>
                <w:color w:val="1A1A1A"/>
                <w:sz w:val="17"/>
                <w:szCs w:val="17"/>
              </w:rPr>
              <w:t xml:space="preserve">30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 though failures are classified retryable</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Seeded locations still served; map marked unavailable</w:t>
            </w:r>
          </w:p>
        </w:tc>
      </w:tr>
      <w:tr>
        <w:tc>
          <w:tcPr>
            <w:tcW w:type="dxa" w:w="2275"/>
            <w:tcMar>
              <w:top w:type="dxa" w:w="70"/>
              <w:left w:type="dxa" w:w="90"/>
              <w:bottom w:type="dxa" w:w="70"/>
              <w:right w:type="dxa" w:w="90"/>
            </w:tcMar>
          </w:tcPr>
          <w:p>
            <w:r>
              <w:rPr>
                <w:b w:val="false"/>
                <w:bCs w:val="false"/>
                <w:color w:val="1A1A1A"/>
                <w:sz w:val="17"/>
                <w:szCs w:val="17"/>
              </w:rPr>
              <w:t xml:space="preserve">Map tiles</w:t>
            </w:r>
          </w:p>
        </w:tc>
        <w:tc>
          <w:tcPr>
            <w:tcW w:type="dxa" w:w="2068"/>
            <w:tcMar>
              <w:top w:type="dxa" w:w="70"/>
              <w:left w:type="dxa" w:w="90"/>
              <w:bottom w:type="dxa" w:w="70"/>
              <w:right w:type="dxa" w:w="90"/>
            </w:tcMar>
          </w:tcPr>
          <w:p>
            <w:r>
              <w:rPr>
                <w:b w:val="false"/>
                <w:bCs w:val="false"/>
                <w:color w:val="1A1A1A"/>
                <w:sz w:val="17"/>
                <w:szCs w:val="17"/>
              </w:rPr>
              <w:t xml:space="preserve">8 s</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504 and a grey grid</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SMS providers</w:t>
            </w:r>
          </w:p>
        </w:tc>
        <w:tc>
          <w:tcPr>
            <w:tcW w:type="dxa" w:w="2068"/>
            <w:shd w:fill="F4F7F5" w:val="clear"/>
            <w:tcMar>
              <w:top w:type="dxa" w:w="70"/>
              <w:left w:type="dxa" w:w="90"/>
              <w:bottom w:type="dxa" w:w="70"/>
              <w:right w:type="dxa" w:w="90"/>
            </w:tcMar>
          </w:tcPr>
          <w:p>
            <w:r>
              <w:rPr>
                <w:b w:val="false"/>
                <w:bCs w:val="false"/>
                <w:color w:val="1A1A1A"/>
                <w:sz w:val="17"/>
                <w:szCs w:val="17"/>
              </w:rPr>
              <w:t xml:space="preserve">NONE (issue X-01)</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Throws; OTP delivery fails</w:t>
            </w:r>
          </w:p>
        </w:tc>
      </w:tr>
      <w:tr>
        <w:tc>
          <w:tcPr>
            <w:tcW w:type="dxa" w:w="2275"/>
            <w:tcMar>
              <w:top w:type="dxa" w:w="70"/>
              <w:left w:type="dxa" w:w="90"/>
              <w:bottom w:type="dxa" w:w="70"/>
              <w:right w:type="dxa" w:w="90"/>
            </w:tcMar>
          </w:tcPr>
          <w:p>
            <w:r>
              <w:rPr>
                <w:b w:val="false"/>
                <w:bCs w:val="false"/>
                <w:color w:val="1A1A1A"/>
                <w:sz w:val="17"/>
                <w:szCs w:val="17"/>
              </w:rPr>
              <w:t xml:space="preserve">Vision moderation</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Marked unavailable and routed to human review, which is the safe direction</w:t>
            </w:r>
          </w:p>
        </w:tc>
      </w:tr>
    </w:tbl>
    <w:p>
      <w:pPr>
        <w:pStyle w:val="Heading2"/>
        <w:spacing w:after="110" w:before="260"/>
      </w:pPr>
      <w:r>
        <w:rPr>
          <w:b/>
          <w:bCs/>
          <w:color w:val="1A1A1A"/>
          <w:sz w:val="23"/>
          <w:szCs w:val="23"/>
        </w:rPr>
        <w:t xml:space="preserve">8.2 Reliability gaps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963"/>
        <w:gridCol w:w="1034"/>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963"/>
            <w:shd w:fill="1F6F50" w:val="clear"/>
            <w:tcMar>
              <w:top w:type="dxa" w:w="70"/>
              <w:left w:type="dxa" w:w="90"/>
              <w:bottom w:type="dxa" w:w="70"/>
              <w:right w:type="dxa" w:w="90"/>
            </w:tcMar>
          </w:tcPr>
          <w:p>
            <w:r>
              <w:rPr>
                <w:b/>
                <w:bCs/>
                <w:color w:val="FFFFFF"/>
                <w:sz w:val="17"/>
                <w:szCs w:val="17"/>
              </w:rPr>
              <w:t xml:space="preserve">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X-01</w:t>
            </w:r>
          </w:p>
        </w:tc>
        <w:tc>
          <w:tcPr>
            <w:tcW w:type="dxa" w:w="4963"/>
            <w:tcMar>
              <w:top w:type="dxa" w:w="70"/>
              <w:left w:type="dxa" w:w="90"/>
              <w:bottom w:type="dxa" w:w="70"/>
              <w:right w:type="dxa" w:w="90"/>
            </w:tcMar>
          </w:tcPr>
          <w:p>
            <w:r>
              <w:rPr>
                <w:b w:val="false"/>
                <w:bCs w:val="false"/>
                <w:color w:val="1A1A1A"/>
                <w:sz w:val="17"/>
                <w:szCs w:val="17"/>
              </w:rPr>
              <w:t xml:space="preserve">Three outbound calls have no timeout at all: text to speech, all three SMS providers, and vision moderation.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same AbortSignal pattern already used for speech to text.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X-02</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idempotency anywhere. No endpoint accepts a client-supplied key, and disbursement and ledger writes are therefore replay-sensitive.</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Accept an Idempotency-Key on every financial write and store it uniquely.</w:t>
            </w:r>
          </w:p>
        </w:tc>
      </w:tr>
      <w:tr>
        <w:tc>
          <w:tcPr>
            <w:tcW w:type="dxa" w:w="724"/>
            <w:tcMar>
              <w:top w:type="dxa" w:w="70"/>
              <w:left w:type="dxa" w:w="90"/>
              <w:bottom w:type="dxa" w:w="70"/>
              <w:right w:type="dxa" w:w="90"/>
            </w:tcMar>
          </w:tcPr>
          <w:p>
            <w:r>
              <w:rPr>
                <w:b w:val="false"/>
                <w:bCs w:val="false"/>
                <w:color w:val="1A1A1A"/>
                <w:sz w:val="17"/>
                <w:szCs w:val="17"/>
              </w:rPr>
              <w:t xml:space="preserve">X-03</w:t>
            </w:r>
          </w:p>
        </w:tc>
        <w:tc>
          <w:tcPr>
            <w:tcW w:type="dxa" w:w="4963"/>
            <w:tcMar>
              <w:top w:type="dxa" w:w="70"/>
              <w:left w:type="dxa" w:w="90"/>
              <w:bottom w:type="dxa" w:w="70"/>
              <w:right w:type="dxa" w:w="90"/>
            </w:tcMar>
          </w:tcPr>
          <w:p>
            <w:r>
              <w:rPr>
                <w:b w:val="false"/>
                <w:bCs w:val="false"/>
                <w:color w:val="1A1A1A"/>
                <w:sz w:val="17"/>
                <w:szCs w:val="17"/>
              </w:rPr>
              <w:t xml:space="preserve">No circuit breaker. Each request pays the full timeout against a dead upstream.</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Trip after N consecutive failures per provider with a cooldown.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X-04</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health or readiness endpoint, so a load balancer has nothing to probe.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Add a readiness route checking database reachability.</w:t>
            </w:r>
          </w:p>
        </w:tc>
      </w:tr>
      <w:tr>
        <w:tc>
          <w:tcPr>
            <w:tcW w:type="dxa" w:w="724"/>
            <w:tcMar>
              <w:top w:type="dxa" w:w="70"/>
              <w:left w:type="dxa" w:w="90"/>
              <w:bottom w:type="dxa" w:w="70"/>
              <w:right w:type="dxa" w:w="90"/>
            </w:tcMar>
          </w:tcPr>
          <w:p>
            <w:r>
              <w:rPr>
                <w:b w:val="false"/>
                <w:bCs w:val="false"/>
                <w:color w:val="1A1A1A"/>
                <w:sz w:val="17"/>
                <w:szCs w:val="17"/>
              </w:rPr>
              <w:t xml:space="preserve">X-05</w:t>
            </w:r>
          </w:p>
        </w:tc>
        <w:tc>
          <w:tcPr>
            <w:tcW w:type="dxa" w:w="4963"/>
            <w:tcMar>
              <w:top w:type="dxa" w:w="70"/>
              <w:left w:type="dxa" w:w="90"/>
              <w:bottom w:type="dxa" w:w="70"/>
              <w:right w:type="dxa" w:w="90"/>
            </w:tcMar>
          </w:tcPr>
          <w:p>
            <w:r>
              <w:rPr>
                <w:b w:val="false"/>
                <w:bCs w:val="false"/>
                <w:color w:val="1A1A1A"/>
                <w:sz w:val="17"/>
                <w:szCs w:val="17"/>
              </w:rPr>
              <w:t xml:space="preserve">Backoff has no jitter, so retries from many clients align.</w:t>
            </w:r>
          </w:p>
        </w:tc>
        <w:tc>
          <w:tcPr>
            <w:tcW w:type="dxa" w:w="1034"/>
            <w:tcMar>
              <w:top w:type="dxa" w:w="70"/>
              <w:left w:type="dxa" w:w="90"/>
              <w:bottom w:type="dxa" w:w="70"/>
              <w:right w:type="dxa" w:w="90"/>
            </w:tcMar>
          </w:tcPr>
          <w:p>
            <w:r>
              <w:rPr>
                <w:b w:val="false"/>
                <w:bCs w:val="false"/>
                <w:color w:val="1A1A1A"/>
                <w:sz w:val="17"/>
                <w:szCs w:val="17"/>
              </w:rPr>
              <w:t xml:space="preserve">Low</w:t>
            </w:r>
          </w:p>
        </w:tc>
        <w:tc>
          <w:tcPr>
            <w:tcW w:type="dxa" w:w="3619"/>
            <w:tcMar>
              <w:top w:type="dxa" w:w="70"/>
              <w:left w:type="dxa" w:w="90"/>
              <w:bottom w:type="dxa" w:w="70"/>
              <w:right w:type="dxa" w:w="90"/>
            </w:tcMar>
          </w:tcPr>
          <w:p>
            <w:r>
              <w:rPr>
                <w:b w:val="false"/>
                <w:bCs w:val="false"/>
                <w:color w:val="1A1A1A"/>
                <w:sz w:val="17"/>
                <w:szCs w:val="17"/>
              </w:rPr>
              <w:t xml:space="preserve">Add randomised jitter.</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X-06</w:t>
            </w:r>
          </w:p>
        </w:tc>
        <w:tc>
          <w:tcPr>
            <w:tcW w:type="dxa" w:w="4963"/>
            <w:shd w:fill="F4F7F5" w:val="clear"/>
            <w:tcMar>
              <w:top w:type="dxa" w:w="70"/>
              <w:left w:type="dxa" w:w="90"/>
              <w:bottom w:type="dxa" w:w="70"/>
              <w:right w:type="dxa" w:w="90"/>
            </w:tcMar>
          </w:tcPr>
          <w:p>
            <w:r>
              <w:rPr>
                <w:b w:val="false"/>
                <w:bCs w:val="false"/>
                <w:color w:val="1A1A1A"/>
                <w:sz w:val="17"/>
                <w:szCs w:val="17"/>
              </w:rPr>
              <w:t xml:space="preserve">Escalations have no terminal path when an officer never acts (see G-03).</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Appendix A item 1.</w:t>
            </w:r>
          </w:p>
        </w:tc>
      </w:tr>
    </w:tbl>
    <w:p>
      <w:pPr>
        <w:pStyle w:val="Heading1"/>
        <w:pBdr>
          <w:bottom w:val="single" w:color="1F6F50" w:sz="8" w:space="4"/>
        </w:pBdr>
        <w:spacing w:after="160" w:before="360"/>
      </w:pPr>
      <w:r>
        <w:rPr>
          <w:b/>
          <w:bCs/>
          <w:color w:val="1F6F50"/>
          <w:sz w:val="28"/>
          <w:szCs w:val="28"/>
        </w:rPr>
        <w:t xml:space="preserve">9. Operations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3102"/>
        <w:gridCol w:w="1034"/>
        <w:gridCol w:w="5480"/>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3102"/>
            <w:shd w:fill="1F6F50" w:val="clear"/>
            <w:tcMar>
              <w:top w:type="dxa" w:w="70"/>
              <w:left w:type="dxa" w:w="90"/>
              <w:bottom w:type="dxa" w:w="70"/>
              <w:right w:type="dxa" w:w="90"/>
            </w:tcMar>
          </w:tcPr>
          <w:p>
            <w:r>
              <w:rPr>
                <w:b/>
                <w:bCs/>
                <w:color w:val="FFFFFF"/>
                <w:sz w:val="17"/>
                <w:szCs w:val="17"/>
              </w:rPr>
              <w:t xml:space="preserve">Operational 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5480"/>
            <w:shd w:fill="1F6F50" w:val="clear"/>
            <w:tcMar>
              <w:top w:type="dxa" w:w="70"/>
              <w:left w:type="dxa" w:w="90"/>
              <w:bottom w:type="dxa" w:w="70"/>
              <w:right w:type="dxa" w:w="90"/>
            </w:tcMar>
          </w:tcPr>
          <w:p>
            <w:r>
              <w:rPr>
                <w:b/>
                <w:bCs/>
                <w:color w:val="FFFFFF"/>
                <w:sz w:val="17"/>
                <w:szCs w:val="17"/>
              </w:rPr>
              <w:t xml:space="preserve">Detail and fix</w:t>
            </w:r>
          </w:p>
        </w:tc>
      </w:tr>
      <w:tr>
        <w:tc>
          <w:tcPr>
            <w:tcW w:type="dxa" w:w="724"/>
            <w:tcMar>
              <w:top w:type="dxa" w:w="70"/>
              <w:left w:type="dxa" w:w="90"/>
              <w:bottom w:type="dxa" w:w="70"/>
              <w:right w:type="dxa" w:w="90"/>
            </w:tcMar>
          </w:tcPr>
          <w:p>
            <w:r>
              <w:rPr>
                <w:b w:val="false"/>
                <w:bCs w:val="false"/>
                <w:color w:val="1A1A1A"/>
                <w:sz w:val="17"/>
                <w:szCs w:val="17"/>
              </w:rPr>
              <w:t xml:space="preserve">O-01</w:t>
            </w:r>
          </w:p>
        </w:tc>
        <w:tc>
          <w:tcPr>
            <w:tcW w:type="dxa" w:w="3102"/>
            <w:tcMar>
              <w:top w:type="dxa" w:w="70"/>
              <w:left w:type="dxa" w:w="90"/>
              <w:bottom w:type="dxa" w:w="70"/>
              <w:right w:type="dxa" w:w="90"/>
            </w:tcMar>
          </w:tcPr>
          <w:p>
            <w:r>
              <w:rPr>
                <w:b w:val="false"/>
                <w:bCs w:val="false"/>
                <w:color w:val="1A1A1A"/>
                <w:sz w:val="17"/>
                <w:szCs w:val="17"/>
              </w:rPr>
              <w:t xml:space="preserve">Background jobs never run on their own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O-02</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 backup or restore of any kind</w:t>
            </w:r>
          </w:p>
        </w:tc>
        <w:tc>
          <w:tcPr>
            <w:tcW w:type="dxa" w:w="1034"/>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3102"/>
            <w:tcMar>
              <w:top w:type="dxa" w:w="70"/>
              <w:left w:type="dxa" w:w="90"/>
              <w:bottom w:type="dxa" w:w="70"/>
              <w:right w:type="dxa" w:w="90"/>
            </w:tcMar>
          </w:tcPr>
          <w:p>
            <w:r>
              <w:rPr>
                <w:b w:val="false"/>
                <w:bCs w:val="false"/>
                <w:color w:val="1A1A1A"/>
                <w:sz w:val="17"/>
                <w:szCs w:val="17"/>
              </w:rPr>
              <w:t xml:space="preserve">Schema changes are pushed, not migrated</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Deployment uses a schema-diff push with no ordered migration history and no rollback. One generated migration file exists and is applied by nothing. Adopt versioned migrations before any deployment holding real data.</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3102"/>
            <w:shd w:fill="F4F7F5" w:val="clear"/>
            <w:tcMar>
              <w:top w:type="dxa" w:w="70"/>
              <w:left w:type="dxa" w:w="90"/>
              <w:bottom w:type="dxa" w:w="70"/>
              <w:right w:type="dxa" w:w="90"/>
            </w:tcMar>
          </w:tcPr>
          <w:p>
            <w:r>
              <w:rPr>
                <w:b w:val="false"/>
                <w:bCs w:val="false"/>
                <w:color w:val="1A1A1A"/>
                <w:sz w:val="17"/>
                <w:szCs w:val="17"/>
              </w:rPr>
              <w:t xml:space="preserve">A destructive script is one word away from a routine one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3102"/>
            <w:tcMar>
              <w:top w:type="dxa" w:w="70"/>
              <w:left w:type="dxa" w:w="90"/>
              <w:bottom w:type="dxa" w:w="70"/>
              <w:right w:type="dxa" w:w="90"/>
            </w:tcMar>
          </w:tcPr>
          <w:p>
            <w:r>
              <w:rPr>
                <w:b w:val="false"/>
                <w:bCs w:val="false"/>
                <w:color w:val="1A1A1A"/>
                <w:sz w:val="17"/>
                <w:szCs w:val="17"/>
              </w:rPr>
              <w:t xml:space="preserve">One job iterates all citizens inside a single request</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5480"/>
            <w:tcMar>
              <w:top w:type="dxa" w:w="70"/>
              <w:left w:type="dxa" w:w="90"/>
              <w:bottom w:type="dxa" w:w="70"/>
              <w:right w:type="dxa" w:w="90"/>
            </w:tcMar>
          </w:tcPr>
          <w:p>
            <w:r>
              <w:rPr>
                <w:b w:val="false"/>
                <w:bCs w:val="false"/>
                <w:color w:val="1A1A1A"/>
                <w:sz w:val="17"/>
                <w:szCs w:val="17"/>
              </w:rPr>
              <w:t xml:space="preserve">Scheduled notifications loop over every citizen in one handler, bounded only by platform limits. Batch it.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3102"/>
            <w:shd w:fill="F4F7F5" w:val="clear"/>
            <w:tcMar>
              <w:top w:type="dxa" w:w="70"/>
              <w:left w:type="dxa" w:w="90"/>
              <w:bottom w:type="dxa" w:w="70"/>
              <w:right w:type="dxa" w:w="90"/>
            </w:tcMar>
          </w:tcPr>
          <w:p>
            <w:r>
              <w:rPr>
                <w:b w:val="false"/>
                <w:bCs w:val="false"/>
                <w:color w:val="1A1A1A"/>
                <w:sz w:val="17"/>
                <w:szCs w:val="17"/>
              </w:rPr>
              <w:t xml:space="preserve">Observability is a dashboard, not telemetry</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Request IDs, AI logs with model and prompt version, grounding-failure counts, and job history all exist and are visible in the admin panel, but nothing is exported to a metrics or alerting system, so no one is paged when something breaks.</w:t>
            </w:r>
          </w:p>
        </w:tc>
      </w:tr>
    </w:tbl>
    <w:p>
      <w:pPr>
        <w:pStyle w:val="Heading1"/>
        <w:pBdr>
          <w:bottom w:val="single" w:color="1F6F50" w:sz="8" w:space="4"/>
        </w:pBdr>
        <w:spacing w:after="160" w:before="360"/>
      </w:pPr>
      <w:r>
        <w:rPr>
          <w:b/>
          <w:bCs/>
          <w:color w:val="1F6F50"/>
          <w:sz w:val="28"/>
          <w:szCs w:val="28"/>
        </w:rPr>
        <w:t xml:space="preserve">10. Requirement traceability</w:t>
      </w:r>
    </w:p>
    <w:p>
      <w:pPr>
        <w:spacing w:after="130" w:line="290"/>
      </w:pPr>
      <w:r>
        <w:rPr>
          <w:color w:val="1A1A1A"/>
          <w:sz w:val="20"/>
          <w:szCs w:val="2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3516"/>
        <w:gridCol w:w="3722"/>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Requirement</w:t>
            </w:r>
          </w:p>
        </w:tc>
        <w:tc>
          <w:tcPr>
            <w:tcW w:type="dxa" w:w="3516"/>
            <w:shd w:fill="1F6F50" w:val="clear"/>
            <w:tcMar>
              <w:top w:type="dxa" w:w="70"/>
              <w:left w:type="dxa" w:w="90"/>
              <w:bottom w:type="dxa" w:w="70"/>
              <w:right w:type="dxa" w:w="90"/>
            </w:tcMar>
          </w:tcPr>
          <w:p>
            <w:r>
              <w:rPr>
                <w:b/>
                <w:bCs/>
                <w:color w:val="FFFFFF"/>
                <w:sz w:val="17"/>
                <w:szCs w:val="17"/>
              </w:rPr>
              <w:t xml:space="preserve">Where implemented</w:t>
            </w:r>
          </w:p>
        </w:tc>
        <w:tc>
          <w:tcPr>
            <w:tcW w:type="dxa" w:w="3722"/>
            <w:shd w:fill="1F6F50" w:val="clear"/>
            <w:tcMar>
              <w:top w:type="dxa" w:w="70"/>
              <w:left w:type="dxa" w:w="90"/>
              <w:bottom w:type="dxa" w:w="70"/>
              <w:right w:type="dxa" w:w="90"/>
            </w:tcMar>
          </w:tcPr>
          <w:p>
            <w:r>
              <w:rPr>
                <w:b/>
                <w:bCs/>
                <w:color w:val="FFFFFF"/>
                <w:sz w:val="17"/>
                <w:szCs w:val="17"/>
              </w:rPr>
              <w:t xml:space="preserve">Where verified</w:t>
            </w:r>
          </w:p>
        </w:tc>
      </w:tr>
      <w:tr>
        <w:tc>
          <w:tcPr>
            <w:tcW w:type="dxa" w:w="3102"/>
            <w:tcMar>
              <w:top w:type="dxa" w:w="70"/>
              <w:left w:type="dxa" w:w="90"/>
              <w:bottom w:type="dxa" w:w="70"/>
              <w:right w:type="dxa" w:w="90"/>
            </w:tcMar>
          </w:tcPr>
          <w:p>
            <w:r>
              <w:rPr>
                <w:b w:val="false"/>
                <w:bCs w:val="false"/>
                <w:color w:val="1A1A1A"/>
                <w:sz w:val="17"/>
                <w:szCs w:val="17"/>
              </w:rPr>
              <w:t xml:space="preserve">PRD 24: eligibility must not use an LLM</w:t>
            </w:r>
          </w:p>
        </w:tc>
        <w:tc>
          <w:tcPr>
            <w:tcW w:type="dxa" w:w="3516"/>
            <w:tcMar>
              <w:top w:type="dxa" w:w="70"/>
              <w:left w:type="dxa" w:w="90"/>
              <w:bottom w:type="dxa" w:w="70"/>
              <w:right w:type="dxa" w:w="90"/>
            </w:tcMar>
          </w:tcPr>
          <w:p>
            <w:r>
              <w:rPr>
                <w:b w:val="false"/>
                <w:bCs w:val="false"/>
                <w:color w:val="1A1A1A"/>
                <w:sz w:val="17"/>
                <w:szCs w:val="17"/>
              </w:rPr>
              <w:t xml:space="preserve">src/modules/eligibility/engine.ts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 28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Principle 4: rules decide, AI explains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 engine.ts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Architecture, Section 5</w:t>
            </w:r>
          </w:p>
        </w:tc>
      </w:tr>
      <w:tr>
        <w:tc>
          <w:tcPr>
            <w:tcW w:type="dxa" w:w="3102"/>
            <w:tcMar>
              <w:top w:type="dxa" w:w="70"/>
              <w:left w:type="dxa" w:w="90"/>
              <w:bottom w:type="dxa" w:w="70"/>
              <w:right w:type="dxa" w:w="90"/>
            </w:tcMar>
          </w:tcPr>
          <w:p>
            <w:r>
              <w:rPr>
                <w:b w:val="false"/>
                <w:bCs w:val="false"/>
                <w:color w:val="1A1A1A"/>
                <w:sz w:val="17"/>
                <w:szCs w:val="17"/>
              </w:rPr>
              <w:t xml:space="preserve">PRD 17: unknown as a first-class outcome</w:t>
            </w:r>
          </w:p>
        </w:tc>
        <w:tc>
          <w:tcPr>
            <w:tcW w:type="dxa" w:w="3516"/>
            <w:tcMar>
              <w:top w:type="dxa" w:w="70"/>
              <w:left w:type="dxa" w:w="90"/>
              <w:bottom w:type="dxa" w:w="70"/>
              <w:right w:type="dxa" w:w="90"/>
            </w:tcMar>
          </w:tcPr>
          <w:p>
            <w:r>
              <w:rPr>
                <w:b w:val="false"/>
                <w:bCs w:val="false"/>
                <w:color w:val="1A1A1A"/>
                <w:sz w:val="17"/>
                <w:szCs w:val="17"/>
              </w:rPr>
              <w:t xml:space="preserve">src/lib/domain/rules.ts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31: ranking weights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src/modules/recommendation/ranker.ts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Section 4</w:t>
            </w:r>
          </w:p>
        </w:tc>
      </w:tr>
      <w:tr>
        <w:tc>
          <w:tcPr>
            <w:tcW w:type="dxa" w:w="3102"/>
            <w:tcMar>
              <w:top w:type="dxa" w:w="70"/>
              <w:left w:type="dxa" w:w="90"/>
              <w:bottom w:type="dxa" w:w="70"/>
              <w:right w:type="dxa" w:w="90"/>
            </w:tcMar>
          </w:tcPr>
          <w:p>
            <w:r>
              <w:rPr>
                <w:b w:val="false"/>
                <w:bCs w:val="false"/>
                <w:color w:val="1A1A1A"/>
                <w:sz w:val="17"/>
                <w:szCs w:val="17"/>
              </w:rPr>
              <w:t xml:space="preserve">PRD 32, 33: confidence must never overstate</w:t>
            </w:r>
          </w:p>
        </w:tc>
        <w:tc>
          <w:tcPr>
            <w:tcW w:type="dxa" w:w="3516"/>
            <w:tcMar>
              <w:top w:type="dxa" w:w="70"/>
              <w:left w:type="dxa" w:w="90"/>
              <w:bottom w:type="dxa" w:w="70"/>
              <w:right w:type="dxa" w:w="90"/>
            </w:tcMar>
          </w:tcPr>
          <w:p>
            <w:r>
              <w:rPr>
                <w:b w:val="false"/>
                <w:bCs w:val="false"/>
                <w:color w:val="1A1A1A"/>
                <w:sz w:val="17"/>
                <w:szCs w:val="17"/>
              </w:rPr>
              <w:t xml:space="preserve">src/modules/ai/confidence.ts</w:t>
            </w:r>
          </w:p>
        </w:tc>
        <w:tc>
          <w:tcPr>
            <w:tcW w:type="dxa" w:w="3722"/>
            <w:tcMar>
              <w:top w:type="dxa" w:w="70"/>
              <w:left w:type="dxa" w:w="90"/>
              <w:bottom w:type="dxa" w:w="70"/>
              <w:right w:type="dxa" w:w="90"/>
            </w:tcMar>
          </w:tcPr>
          <w:p>
            <w:r>
              <w:rPr>
                <w:b w:val="false"/>
                <w:bCs w:val="false"/>
                <w:color w:val="1A1A1A"/>
                <w:sz w:val="17"/>
                <w:szCs w:val="17"/>
              </w:rPr>
              <w:t xml:space="preserve">tests/ai/confidence.test.ts, 16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90: prompts versioned outside services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Prompt version written to every AI log row</w:t>
            </w:r>
          </w:p>
        </w:tc>
      </w:tr>
      <w:tr>
        <w:tc>
          <w:tcPr>
            <w:tcW w:type="dxa" w:w="3102"/>
            <w:tcMar>
              <w:top w:type="dxa" w:w="70"/>
              <w:left w:type="dxa" w:w="90"/>
              <w:bottom w:type="dxa" w:w="70"/>
              <w:right w:type="dxa" w:w="90"/>
            </w:tcMar>
          </w:tcPr>
          <w:p>
            <w:r>
              <w:rPr>
                <w:b w:val="false"/>
                <w:bCs w:val="false"/>
                <w:color w:val="1A1A1A"/>
                <w:sz w:val="17"/>
                <w:szCs w:val="17"/>
              </w:rPr>
              <w:t xml:space="preserve">SJ-13, SJ-14: audit log and financial ledger</w:t>
            </w:r>
          </w:p>
        </w:tc>
        <w:tc>
          <w:tcPr>
            <w:tcW w:type="dxa" w:w="3516"/>
            <w:tcMar>
              <w:top w:type="dxa" w:w="70"/>
              <w:left w:type="dxa" w:w="90"/>
              <w:bottom w:type="dxa" w:w="70"/>
              <w:right w:type="dxa" w:w="90"/>
            </w:tcMar>
          </w:tcPr>
          <w:p>
            <w:r>
              <w:rPr>
                <w:b w:val="false"/>
                <w:bCs w:val="false"/>
                <w:color w:val="1A1A1A"/>
                <w:sz w:val="17"/>
                <w:szCs w:val="17"/>
              </w:rPr>
              <w:t xml:space="preserve">src/modules/ledger/hash-chain.ts</w:t>
            </w:r>
          </w:p>
        </w:tc>
        <w:tc>
          <w:tcPr>
            <w:tcW w:type="dxa" w:w="3722"/>
            <w:tcMar>
              <w:top w:type="dxa" w:w="70"/>
              <w:left w:type="dxa" w:w="90"/>
              <w:bottom w:type="dxa" w:w="70"/>
              <w:right w:type="dxa" w:w="90"/>
            </w:tcMar>
          </w:tcPr>
          <w:p>
            <w:r>
              <w:rPr>
                <w:b w:val="false"/>
                <w:bCs w:val="false"/>
                <w:color w:val="1A1A1A"/>
                <w:sz w:val="17"/>
                <w:szCs w:val="17"/>
              </w:rPr>
              <w:t xml:space="preserve">tests/ledger/hash-chain.test.ts, 12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SJ-16 to SJ-18: budget flagging and escalation</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src/modules/budget/</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tests/budget/escalation-rules.test.ts, 7 tests</w:t>
            </w:r>
          </w:p>
        </w:tc>
      </w:tr>
      <w:tr>
        <w:tc>
          <w:tcPr>
            <w:tcW w:type="dxa" w:w="3102"/>
            <w:tcMar>
              <w:top w:type="dxa" w:w="70"/>
              <w:left w:type="dxa" w:w="90"/>
              <w:bottom w:type="dxa" w:w="70"/>
              <w:right w:type="dxa" w:w="90"/>
            </w:tcMar>
          </w:tcPr>
          <w:p>
            <w:r>
              <w:rPr>
                <w:b w:val="false"/>
                <w:bCs w:val="false"/>
                <w:color w:val="1A1A1A"/>
                <w:sz w:val="17"/>
                <w:szCs w:val="17"/>
              </w:rPr>
              <w:t xml:space="preserve">SJ-19, SJ-28: anomaly detection</w:t>
            </w:r>
          </w:p>
        </w:tc>
        <w:tc>
          <w:tcPr>
            <w:tcW w:type="dxa" w:w="3516"/>
            <w:tcMar>
              <w:top w:type="dxa" w:w="70"/>
              <w:left w:type="dxa" w:w="90"/>
              <w:bottom w:type="dxa" w:w="70"/>
              <w:right w:type="dxa" w:w="90"/>
            </w:tcMar>
          </w:tcPr>
          <w:p>
            <w:r>
              <w:rPr>
                <w:b w:val="false"/>
                <w:bCs w:val="false"/>
                <w:color w:val="1A1A1A"/>
                <w:sz w:val="17"/>
                <w:szCs w:val="17"/>
              </w:rPr>
              <w:t xml:space="preserve">src/modules/oversight/anomaly.ts</w:t>
            </w:r>
          </w:p>
        </w:tc>
        <w:tc>
          <w:tcPr>
            <w:tcW w:type="dxa" w:w="3722"/>
            <w:tcMar>
              <w:top w:type="dxa" w:w="70"/>
              <w:left w:type="dxa" w:w="90"/>
              <w:bottom w:type="dxa" w:w="70"/>
              <w:right w:type="dxa" w:w="90"/>
            </w:tcMar>
          </w:tcPr>
          <w:p>
            <w:r>
              <w:rPr>
                <w:b w:val="false"/>
                <w:bCs w:val="false"/>
                <w:color w:val="1A1A1A"/>
                <w:sz w:val="17"/>
                <w:szCs w:val="17"/>
              </w:rPr>
              <w:t xml:space="preserve">tests/oversight/anomaly.test.ts, 14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SJ-31 to SJ-34: civic roles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src/lib/domain/enums.ts, civic/roles.ts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tests/civic/roles.test.ts, 7 tests</w:t>
            </w:r>
          </w:p>
        </w:tc>
      </w:tr>
      <w:tr>
        <w:tc>
          <w:tcPr>
            <w:tcW w:type="dxa" w:w="3102"/>
            <w:tcMar>
              <w:top w:type="dxa" w:w="70"/>
              <w:left w:type="dxa" w:w="90"/>
              <w:bottom w:type="dxa" w:w="70"/>
              <w:right w:type="dxa" w:w="90"/>
            </w:tcMar>
          </w:tcPr>
          <w:p>
            <w:r>
              <w:rPr>
                <w:b w:val="false"/>
                <w:bCs w:val="false"/>
                <w:color w:val="1A1A1A"/>
                <w:sz w:val="17"/>
                <w:szCs w:val="17"/>
              </w:rPr>
              <w:t xml:space="preserve">SJ-37: public transparency</w:t>
            </w:r>
          </w:p>
        </w:tc>
        <w:tc>
          <w:tcPr>
            <w:tcW w:type="dxa" w:w="3516"/>
            <w:tcMar>
              <w:top w:type="dxa" w:w="70"/>
              <w:left w:type="dxa" w:w="90"/>
              <w:bottom w:type="dxa" w:w="70"/>
              <w:right w:type="dxa" w:w="90"/>
            </w:tcMar>
          </w:tcPr>
          <w:p>
            <w:r>
              <w:rPr>
                <w:b w:val="false"/>
                <w:bCs w:val="false"/>
                <w:color w:val="1A1A1A"/>
                <w:sz w:val="17"/>
                <w:szCs w:val="17"/>
              </w:rPr>
              <w:t xml:space="preserve">src/modules/oversight/oversight.service.ts</w:t>
            </w:r>
          </w:p>
        </w:tc>
        <w:tc>
          <w:tcPr>
            <w:tcW w:type="dxa" w:w="3722"/>
            <w:tcMar>
              <w:top w:type="dxa" w:w="70"/>
              <w:left w:type="dxa" w:w="90"/>
              <w:bottom w:type="dxa" w:w="70"/>
              <w:right w:type="dxa" w:w="90"/>
            </w:tcMar>
          </w:tcPr>
          <w:p>
            <w:r>
              <w:rPr>
                <w:b w:val="false"/>
                <w:bCs w:val="false"/>
                <w:color w:val="1A1A1A"/>
                <w:sz w:val="17"/>
                <w:szCs w:val="17"/>
              </w:rPr>
              <w:t xml:space="preserve">Section 7, issue S-07</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SJ-41: independent ledger audit</w:t>
            </w:r>
          </w:p>
        </w:tc>
        <w:tc>
          <w:tcPr>
            <w:tcW w:type="dxa" w:w="3516"/>
            <w:shd w:fill="F4F7F5" w:val="clear"/>
            <w:tcMar>
              <w:top w:type="dxa" w:w="70"/>
              <w:left w:type="dxa" w:w="90"/>
              <w:bottom w:type="dxa" w:w="70"/>
              <w:right w:type="dxa" w:w="90"/>
            </w:tcMar>
          </w:tcPr>
          <w:p>
            <w:r>
              <w:rPr>
                <w:b w:val="false"/>
                <w:bCs w:val="false"/>
                <w:color w:val="1A1A1A"/>
                <w:sz w:val="17"/>
                <w:szCs w:val="17"/>
              </w:rPr>
              <w:t xml:space="preserve">scripts/ledger-audit.ts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3102"/>
            <w:tcMar>
              <w:top w:type="dxa" w:w="70"/>
              <w:left w:type="dxa" w:w="90"/>
              <w:bottom w:type="dxa" w:w="70"/>
              <w:right w:type="dxa" w:w="90"/>
            </w:tcMar>
          </w:tcPr>
          <w:p>
            <w:r>
              <w:rPr>
                <w:b w:val="false"/>
                <w:bCs w:val="false"/>
                <w:color w:val="1A1A1A"/>
                <w:sz w:val="17"/>
                <w:szCs w:val="17"/>
              </w:rPr>
              <w:t xml:space="preserve">SJ-44: field encryption</w:t>
            </w:r>
          </w:p>
        </w:tc>
        <w:tc>
          <w:tcPr>
            <w:tcW w:type="dxa" w:w="3516"/>
            <w:tcMar>
              <w:top w:type="dxa" w:w="70"/>
              <w:left w:type="dxa" w:w="90"/>
              <w:bottom w:type="dxa" w:w="70"/>
              <w:right w:type="dxa" w:w="90"/>
            </w:tcMar>
          </w:tcPr>
          <w:p>
            <w:r>
              <w:rPr>
                <w:b w:val="false"/>
                <w:bCs w:val="false"/>
                <w:color w:val="1A1A1A"/>
                <w:sz w:val="17"/>
                <w:szCs w:val="17"/>
              </w:rPr>
              <w:t xml:space="preserve">src/lib/security/field-encryption.ts</w:t>
            </w:r>
          </w:p>
        </w:tc>
        <w:tc>
          <w:tcPr>
            <w:tcW w:type="dxa" w:w="3722"/>
            <w:tcMar>
              <w:top w:type="dxa" w:w="70"/>
              <w:left w:type="dxa" w:w="90"/>
              <w:bottom w:type="dxa" w:w="70"/>
              <w:right w:type="dxa" w:w="90"/>
            </w:tcMar>
          </w:tcPr>
          <w:p>
            <w:r>
              <w:rPr>
                <w:b w:val="false"/>
                <w:bCs w:val="false"/>
                <w:color w:val="1A1A1A"/>
                <w:sz w:val="17"/>
                <w:szCs w:val="17"/>
              </w:rPr>
              <w:t xml:space="preserve">tests/security/field-encryption.test.ts</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Traceability gap T-01, medium: both requirement families point at documents that are not in the repository. The product requirements document exists only as a binary PDF, the Shebar Janala specification is not present at all, and there is no master index for either. A reviewer can see that a line of code claims to satisfy requirement SJ-28 but cannot read SJ-28. Publishing both as versioned Markdown in the repository would make this table verifiable rather than merely orderly.</w:t>
      </w:r>
    </w:p>
    <w:p>
      <w:pPr>
        <w:pStyle w:val="Heading1"/>
        <w:pBdr>
          <w:bottom w:val="single" w:color="1F6F50" w:sz="8" w:space="4"/>
        </w:pBdr>
        <w:spacing w:after="160" w:before="360"/>
      </w:pPr>
      <w:r>
        <w:rPr>
          <w:b/>
          <w:bCs/>
          <w:color w:val="1F6F50"/>
          <w:sz w:val="28"/>
          <w:szCs w:val="28"/>
        </w:rPr>
        <w:t xml:space="preserve">11. Validation: what is measured, and how to reproduce it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3309"/>
        <w:gridCol w:w="3102"/>
        <w:gridCol w:w="1861"/>
      </w:tblGrid>
      <w:tr>
        <w:trPr>
          <w:tblHeader/>
        </w:trPr>
        <w:tc>
          <w:tcPr>
            <w:tcW w:type="dxa" w:w="2068"/>
            <w:shd w:fill="1F6F50" w:val="clear"/>
            <w:tcMar>
              <w:top w:type="dxa" w:w="70"/>
              <w:left w:type="dxa" w:w="90"/>
              <w:bottom w:type="dxa" w:w="70"/>
              <w:right w:type="dxa" w:w="90"/>
            </w:tcMar>
          </w:tcPr>
          <w:p>
            <w:r>
              <w:rPr>
                <w:b/>
                <w:bCs/>
                <w:color w:val="FFFFFF"/>
                <w:sz w:val="17"/>
                <w:szCs w:val="17"/>
              </w:rPr>
              <w:t xml:space="preserve">Component</w:t>
            </w:r>
          </w:p>
        </w:tc>
        <w:tc>
          <w:tcPr>
            <w:tcW w:type="dxa" w:w="3309"/>
            <w:shd w:fill="1F6F50" w:val="clear"/>
            <w:tcMar>
              <w:top w:type="dxa" w:w="70"/>
              <w:left w:type="dxa" w:w="90"/>
              <w:bottom w:type="dxa" w:w="70"/>
              <w:right w:type="dxa" w:w="90"/>
            </w:tcMar>
          </w:tcPr>
          <w:p>
            <w:r>
              <w:rPr>
                <w:b/>
                <w:bCs/>
                <w:color w:val="FFFFFF"/>
                <w:sz w:val="17"/>
                <w:szCs w:val="17"/>
              </w:rPr>
              <w:t xml:space="preserve">Method</w:t>
            </w:r>
          </w:p>
        </w:tc>
        <w:tc>
          <w:tcPr>
            <w:tcW w:type="dxa" w:w="3102"/>
            <w:shd w:fill="1F6F50" w:val="clear"/>
            <w:tcMar>
              <w:top w:type="dxa" w:w="70"/>
              <w:left w:type="dxa" w:w="90"/>
              <w:bottom w:type="dxa" w:w="70"/>
              <w:right w:type="dxa" w:w="90"/>
            </w:tcMar>
          </w:tcPr>
          <w:p>
            <w:r>
              <w:rPr>
                <w:b/>
                <w:bCs/>
                <w:color w:val="FFFFFF"/>
                <w:sz w:val="17"/>
                <w:szCs w:val="17"/>
              </w:rPr>
              <w:t xml:space="preserve">Result</w:t>
            </w:r>
          </w:p>
        </w:tc>
        <w:tc>
          <w:tcPr>
            <w:tcW w:type="dxa" w:w="1861"/>
            <w:shd w:fill="1F6F50" w:val="clear"/>
            <w:tcMar>
              <w:top w:type="dxa" w:w="70"/>
              <w:left w:type="dxa" w:w="90"/>
              <w:bottom w:type="dxa" w:w="70"/>
              <w:right w:type="dxa" w:w="90"/>
            </w:tcMar>
          </w:tcPr>
          <w:p>
            <w:r>
              <w:rPr>
                <w:b/>
                <w:bCs/>
                <w:color w:val="FFFFFF"/>
                <w:sz w:val="17"/>
                <w:szCs w:val="17"/>
              </w:rPr>
              <w:t xml:space="preserve">Command</w:t>
            </w:r>
          </w:p>
        </w:tc>
      </w:tr>
      <w:tr>
        <w:tc>
          <w:tcPr>
            <w:tcW w:type="dxa" w:w="2068"/>
            <w:tcMar>
              <w:top w:type="dxa" w:w="70"/>
              <w:left w:type="dxa" w:w="90"/>
              <w:bottom w:type="dxa" w:w="70"/>
              <w:right w:type="dxa" w:w="90"/>
            </w:tcMar>
          </w:tcPr>
          <w:p>
            <w:r>
              <w:rPr>
                <w:b w:val="false"/>
                <w:bCs w:val="false"/>
                <w:color w:val="1A1A1A"/>
                <w:sz w:val="17"/>
                <w:szCs w:val="17"/>
              </w:rPr>
              <w:t xml:space="preserve">Whole system</w:t>
            </w:r>
          </w:p>
        </w:tc>
        <w:tc>
          <w:tcPr>
            <w:tcW w:type="dxa" w:w="3309"/>
            <w:tcMar>
              <w:top w:type="dxa" w:w="70"/>
              <w:left w:type="dxa" w:w="90"/>
              <w:bottom w:type="dxa" w:w="70"/>
              <w:right w:type="dxa" w:w="90"/>
            </w:tcMar>
          </w:tcPr>
          <w:p>
            <w:r>
              <w:rPr>
                <w:b w:val="false"/>
                <w:bCs w:val="false"/>
                <w:color w:val="1A1A1A"/>
                <w:sz w:val="17"/>
                <w:szCs w:val="17"/>
              </w:rPr>
              <w:t xml:space="preserve">Automated test suite</w:t>
            </w:r>
          </w:p>
        </w:tc>
        <w:tc>
          <w:tcPr>
            <w:tcW w:type="dxa" w:w="3102"/>
            <w:tcMar>
              <w:top w:type="dxa" w:w="70"/>
              <w:left w:type="dxa" w:w="90"/>
              <w:bottom w:type="dxa" w:w="70"/>
              <w:right w:type="dxa" w:w="90"/>
            </w:tcMar>
          </w:tcPr>
          <w:p>
            <w:r>
              <w:rPr>
                <w:b w:val="false"/>
                <w:bCs w:val="false"/>
                <w:color w:val="1A1A1A"/>
                <w:sz w:val="17"/>
                <w:szCs w:val="17"/>
              </w:rPr>
              <w:t xml:space="preserve">789 tests across 26 files, all passing, 7.17 s</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Eligibility engine</w:t>
            </w:r>
          </w:p>
        </w:tc>
        <w:tc>
          <w:tcPr>
            <w:tcW w:type="dxa" w:w="3309"/>
            <w:shd w:fill="F4F7F5" w:val="clear"/>
            <w:tcMar>
              <w:top w:type="dxa" w:w="70"/>
              <w:left w:type="dxa" w:w="90"/>
              <w:bottom w:type="dxa" w:w="70"/>
              <w:right w:type="dxa" w:w="90"/>
            </w:tcMar>
          </w:tcPr>
          <w:p>
            <w:r>
              <w:rPr>
                <w:b w:val="false"/>
                <w:bCs w:val="false"/>
                <w:color w:val="1A1A1A"/>
                <w:sz w:val="17"/>
                <w:szCs w:val="17"/>
              </w:rPr>
              <w:t xml:space="preserve">Unit tests: three-valued logic, all 13 comparators, group combinators, weighted scoring, replayable trace</w:t>
            </w:r>
          </w:p>
        </w:tc>
        <w:tc>
          <w:tcPr>
            <w:tcW w:type="dxa" w:w="3102"/>
            <w:shd w:fill="F4F7F5" w:val="clear"/>
            <w:tcMar>
              <w:top w:type="dxa" w:w="70"/>
              <w:left w:type="dxa" w:w="90"/>
              <w:bottom w:type="dxa" w:w="70"/>
              <w:right w:type="dxa" w:w="90"/>
            </w:tcMar>
          </w:tcPr>
          <w:p>
            <w:r>
              <w:rPr>
                <w:b w:val="false"/>
                <w:bCs w:val="false"/>
                <w:color w:val="1A1A1A"/>
                <w:sz w:val="17"/>
                <w:szCs w:val="17"/>
              </w:rPr>
              <w:t xml:space="preserve">28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test</w:t>
            </w:r>
          </w:p>
        </w:tc>
      </w:tr>
      <w:tr>
        <w:tc>
          <w:tcPr>
            <w:tcW w:type="dxa" w:w="2068"/>
            <w:tcMar>
              <w:top w:type="dxa" w:w="70"/>
              <w:left w:type="dxa" w:w="90"/>
              <w:bottom w:type="dxa" w:w="70"/>
              <w:right w:type="dxa" w:w="90"/>
            </w:tcMar>
          </w:tcPr>
          <w:p>
            <w:r>
              <w:rPr>
                <w:b w:val="false"/>
                <w:bCs w:val="false"/>
                <w:color w:val="1A1A1A"/>
                <w:sz w:val="17"/>
                <w:szCs w:val="17"/>
              </w:rPr>
              <w:t xml:space="preserve">Retrieval relevance</w:t>
            </w:r>
          </w:p>
        </w:tc>
        <w:tc>
          <w:tcPr>
            <w:tcW w:type="dxa" w:w="3309"/>
            <w:tcMar>
              <w:top w:type="dxa" w:w="70"/>
              <w:left w:type="dxa" w:w="90"/>
              <w:bottom w:type="dxa" w:w="70"/>
              <w:right w:type="dxa" w:w="90"/>
            </w:tcMar>
          </w:tcPr>
          <w:p>
            <w:r>
              <w:rPr>
                <w:b w:val="false"/>
                <w:bCs w:val="false"/>
                <w:color w:val="1A1A1A"/>
                <w:sz w:val="17"/>
                <w:szCs w:val="17"/>
              </w:rPr>
              <w:t xml:space="preserve">20 labelled known-item queries, 10 Bangla and 10 English</w:t>
            </w:r>
          </w:p>
        </w:tc>
        <w:tc>
          <w:tcPr>
            <w:tcW w:type="dxa" w:w="3102"/>
            <w:tcMar>
              <w:top w:type="dxa" w:w="70"/>
              <w:left w:type="dxa" w:w="90"/>
              <w:bottom w:type="dxa" w:w="70"/>
              <w:right w:type="dxa" w:w="90"/>
            </w:tcMar>
          </w:tcPr>
          <w:p>
            <w:r>
              <w:rPr>
                <w:b w:val="false"/>
                <w:bCs w:val="false"/>
                <w:color w:val="1A1A1A"/>
                <w:sz w:val="17"/>
                <w:szCs w:val="17"/>
              </w:rPr>
              <w:t xml:space="preserve">Recall@1 85%, Recall@3 90%, MRR 0.867. Bangla 8/10 against English 10/10</w:t>
            </w:r>
          </w:p>
        </w:tc>
        <w:tc>
          <w:tcPr>
            <w:tcW w:type="dxa" w:w="1861"/>
            <w:tcMar>
              <w:top w:type="dxa" w:w="70"/>
              <w:left w:type="dxa" w:w="90"/>
              <w:bottom w:type="dxa" w:w="70"/>
              <w:right w:type="dxa" w:w="90"/>
            </w:tcMar>
          </w:tcPr>
          <w:p>
            <w:r>
              <w:rPr>
                <w:b w:val="false"/>
                <w:bCs w:val="false"/>
                <w:color w:val="1A1A1A"/>
                <w:sz w:val="17"/>
                <w:szCs w:val="17"/>
              </w:rPr>
              <w:t xml:space="preserve">npx tsx scripts/retrieval-eval.ts</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Ledger and audit chains</w:t>
            </w:r>
          </w:p>
        </w:tc>
        <w:tc>
          <w:tcPr>
            <w:tcW w:type="dxa" w:w="3309"/>
            <w:shd w:fill="F4F7F5" w:val="clear"/>
            <w:tcMar>
              <w:top w:type="dxa" w:w="70"/>
              <w:left w:type="dxa" w:w="90"/>
              <w:bottom w:type="dxa" w:w="70"/>
              <w:right w:type="dxa" w:w="90"/>
            </w:tcMar>
          </w:tcPr>
          <w:p>
            <w:r>
              <w:rPr>
                <w:b w:val="false"/>
                <w:bCs w:val="false"/>
                <w:color w:val="1A1A1A"/>
                <w:sz w:val="17"/>
                <w:szCs w:val="17"/>
              </w:rPr>
              <w:t xml:space="preserve">Independent hash recomputation outside the application</w:t>
            </w:r>
          </w:p>
        </w:tc>
        <w:tc>
          <w:tcPr>
            <w:tcW w:type="dxa" w:w="3102"/>
            <w:shd w:fill="F4F7F5" w:val="clear"/>
            <w:tcMar>
              <w:top w:type="dxa" w:w="70"/>
              <w:left w:type="dxa" w:w="90"/>
              <w:bottom w:type="dxa" w:w="70"/>
              <w:right w:type="dxa" w:w="90"/>
            </w:tcMar>
          </w:tcPr>
          <w:p>
            <w:r>
              <w:rPr>
                <w:b w:val="false"/>
                <w:bCs w:val="false"/>
                <w:color w:val="1A1A1A"/>
                <w:sz w:val="17"/>
                <w:szCs w:val="17"/>
              </w:rPr>
              <w:t xml:space="preserve">Both chains verify; breaks report the offending row</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2068"/>
            <w:tcMar>
              <w:top w:type="dxa" w:w="70"/>
              <w:left w:type="dxa" w:w="90"/>
              <w:bottom w:type="dxa" w:w="70"/>
              <w:right w:type="dxa" w:w="90"/>
            </w:tcMar>
          </w:tcPr>
          <w:p>
            <w:r>
              <w:rPr>
                <w:b w:val="false"/>
                <w:bCs w:val="false"/>
                <w:color w:val="1A1A1A"/>
                <w:sz w:val="17"/>
                <w:szCs w:val="17"/>
              </w:rPr>
              <w:t xml:space="preserve">Confidence scoring</w:t>
            </w:r>
          </w:p>
        </w:tc>
        <w:tc>
          <w:tcPr>
            <w:tcW w:type="dxa" w:w="3309"/>
            <w:tcMar>
              <w:top w:type="dxa" w:w="70"/>
              <w:left w:type="dxa" w:w="90"/>
              <w:bottom w:type="dxa" w:w="70"/>
              <w:right w:type="dxa" w:w="90"/>
            </w:tcMar>
          </w:tcPr>
          <w:p>
            <w:r>
              <w:rPr>
                <w:b w:val="false"/>
                <w:bCs w:val="false"/>
                <w:color w:val="1A1A1A"/>
                <w:sz w:val="17"/>
                <w:szCs w:val="17"/>
              </w:rPr>
              <w:t xml:space="preserve">Tests asserting the score can never exceed its verification ceiling</w:t>
            </w:r>
          </w:p>
        </w:tc>
        <w:tc>
          <w:tcPr>
            <w:tcW w:type="dxa" w:w="3102"/>
            <w:tcMar>
              <w:top w:type="dxa" w:w="70"/>
              <w:left w:type="dxa" w:w="90"/>
              <w:bottom w:type="dxa" w:w="70"/>
              <w:right w:type="dxa" w:w="90"/>
            </w:tcMar>
          </w:tcPr>
          <w:p>
            <w:r>
              <w:rPr>
                <w:b w:val="false"/>
                <w:bCs w:val="false"/>
                <w:color w:val="1A1A1A"/>
                <w:sz w:val="17"/>
                <w:szCs w:val="17"/>
              </w:rPr>
              <w:t xml:space="preserve">16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Accessibility contrast</w:t>
            </w:r>
          </w:p>
        </w:tc>
        <w:tc>
          <w:tcPr>
            <w:tcW w:type="dxa" w:w="3309"/>
            <w:shd w:fill="F4F7F5" w:val="clear"/>
            <w:tcMar>
              <w:top w:type="dxa" w:w="70"/>
              <w:left w:type="dxa" w:w="90"/>
              <w:bottom w:type="dxa" w:w="70"/>
              <w:right w:type="dxa" w:w="90"/>
            </w:tcMar>
          </w:tcPr>
          <w:p>
            <w:r>
              <w:rPr>
                <w:b w:val="false"/>
                <w:bCs w:val="false"/>
                <w:color w:val="1A1A1A"/>
                <w:sz w:val="17"/>
                <w:szCs w:val="17"/>
              </w:rPr>
              <w:t xml:space="preserve">WCAG ratios computed from the actual design tokens</w:t>
            </w:r>
          </w:p>
        </w:tc>
        <w:tc>
          <w:tcPr>
            <w:tcW w:type="dxa" w:w="3102"/>
            <w:shd w:fill="F4F7F5" w:val="clear"/>
            <w:tcMar>
              <w:top w:type="dxa" w:w="70"/>
              <w:left w:type="dxa" w:w="90"/>
              <w:bottom w:type="dxa" w:w="70"/>
              <w:right w:type="dxa" w:w="90"/>
            </w:tcMar>
          </w:tcPr>
          <w:p>
            <w:r>
              <w:rPr>
                <w:b w:val="false"/>
                <w:bCs w:val="false"/>
                <w:color w:val="1A1A1A"/>
                <w:sz w:val="17"/>
                <w:szCs w:val="17"/>
              </w:rPr>
              <w:t xml:space="preserve">27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test:a11y</w:t>
            </w:r>
          </w:p>
        </w:tc>
      </w:tr>
      <w:tr>
        <w:tc>
          <w:tcPr>
            <w:tcW w:type="dxa" w:w="2068"/>
            <w:tcMar>
              <w:top w:type="dxa" w:w="70"/>
              <w:left w:type="dxa" w:w="90"/>
              <w:bottom w:type="dxa" w:w="70"/>
              <w:right w:type="dxa" w:w="90"/>
            </w:tcMar>
          </w:tcPr>
          <w:p>
            <w:r>
              <w:rPr>
                <w:b w:val="false"/>
                <w:bCs w:val="false"/>
                <w:color w:val="1A1A1A"/>
                <w:sz w:val="17"/>
                <w:szCs w:val="17"/>
              </w:rPr>
              <w:t xml:space="preserve">Anomaly detectors</w:t>
            </w:r>
          </w:p>
        </w:tc>
        <w:tc>
          <w:tcPr>
            <w:tcW w:type="dxa" w:w="3309"/>
            <w:tcMar>
              <w:top w:type="dxa" w:w="70"/>
              <w:left w:type="dxa" w:w="90"/>
              <w:bottom w:type="dxa" w:w="70"/>
              <w:right w:type="dxa" w:w="90"/>
            </w:tcMar>
          </w:tcPr>
          <w:p>
            <w:r>
              <w:rPr>
                <w:b w:val="false"/>
                <w:bCs w:val="false"/>
                <w:color w:val="1A1A1A"/>
                <w:sz w:val="17"/>
                <w:szCs w:val="17"/>
              </w:rPr>
              <w:t xml:space="preserve">Unit tests for all five detectors</w:t>
            </w:r>
          </w:p>
        </w:tc>
        <w:tc>
          <w:tcPr>
            <w:tcW w:type="dxa" w:w="3102"/>
            <w:tcMar>
              <w:top w:type="dxa" w:w="70"/>
              <w:left w:type="dxa" w:w="90"/>
              <w:bottom w:type="dxa" w:w="70"/>
              <w:right w:type="dxa" w:w="90"/>
            </w:tcMar>
          </w:tcPr>
          <w:p>
            <w:r>
              <w:rPr>
                <w:b w:val="false"/>
                <w:bCs w:val="false"/>
                <w:color w:val="1A1A1A"/>
                <w:sz w:val="17"/>
                <w:szCs w:val="17"/>
              </w:rPr>
              <w:t xml:space="preserve">14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Grounded generation</w:t>
            </w:r>
          </w:p>
        </w:tc>
        <w:tc>
          <w:tcPr>
            <w:tcW w:type="dxa" w:w="3309"/>
            <w:shd w:fill="F4F7F5" w:val="clear"/>
            <w:tcMar>
              <w:top w:type="dxa" w:w="70"/>
              <w:left w:type="dxa" w:w="90"/>
              <w:bottom w:type="dxa" w:w="70"/>
              <w:right w:type="dxa" w:w="90"/>
            </w:tcMar>
          </w:tcPr>
          <w:p>
            <w:r>
              <w:rPr>
                <w:b w:val="false"/>
                <w:bCs w:val="false"/>
                <w:color w:val="1A1A1A"/>
                <w:sz w:val="17"/>
                <w:szCs w:val="17"/>
              </w:rPr>
              <w:t xml:space="preserve">Zero-citation flag counted in logs</w:t>
            </w:r>
          </w:p>
        </w:tc>
        <w:tc>
          <w:tcPr>
            <w:tcW w:type="dxa" w:w="3102"/>
            <w:shd w:fill="F4F7F5" w:val="clear"/>
            <w:tcMar>
              <w:top w:type="dxa" w:w="70"/>
              <w:left w:type="dxa" w:w="90"/>
              <w:bottom w:type="dxa" w:w="70"/>
              <w:right w:type="dxa" w:w="90"/>
            </w:tcMar>
          </w:tcPr>
          <w:p>
            <w:r>
              <w:rPr>
                <w:b w:val="false"/>
                <w:bCs w:val="false"/>
                <w:color w:val="1A1A1A"/>
                <w:sz w:val="17"/>
                <w:szCs w:val="17"/>
              </w:rPr>
              <w:t xml:space="preserve">Metric only, no pass or fail gate (issue A-02)</w:t>
            </w:r>
          </w:p>
        </w:tc>
        <w:tc>
          <w:tcPr>
            <w:tcW w:type="dxa" w:w="1861"/>
            <w:shd w:fill="F4F7F5" w:val="clear"/>
            <w:tcMar>
              <w:top w:type="dxa" w:w="70"/>
              <w:left w:type="dxa" w:w="90"/>
              <w:bottom w:type="dxa" w:w="70"/>
              <w:right w:type="dxa" w:w="90"/>
            </w:tcMar>
          </w:tcPr>
          <w:p>
            <w:r>
              <w:rPr>
                <w:b w:val="false"/>
                <w:bCs w:val="false"/>
                <w:color w:val="1A1A1A"/>
                <w:sz w:val="17"/>
                <w:szCs w:val="17"/>
              </w:rPr>
              <w:t xml:space="preserve">Admin AI logs</w:t>
            </w:r>
          </w:p>
        </w:tc>
      </w:tr>
      <w:tr>
        <w:tc>
          <w:tcPr>
            <w:tcW w:type="dxa" w:w="2068"/>
            <w:tcMar>
              <w:top w:type="dxa" w:w="70"/>
              <w:left w:type="dxa" w:w="90"/>
              <w:bottom w:type="dxa" w:w="70"/>
              <w:right w:type="dxa" w:w="90"/>
            </w:tcMar>
          </w:tcPr>
          <w:p>
            <w:r>
              <w:rPr>
                <w:b w:val="false"/>
                <w:bCs w:val="false"/>
                <w:color w:val="1A1A1A"/>
                <w:sz w:val="17"/>
                <w:szCs w:val="17"/>
              </w:rPr>
              <w:t xml:space="preserve">Speech accuracy</w:t>
            </w:r>
          </w:p>
        </w:tc>
        <w:tc>
          <w:tcPr>
            <w:tcW w:type="dxa" w:w="3309"/>
            <w:tcMar>
              <w:top w:type="dxa" w:w="70"/>
              <w:left w:type="dxa" w:w="90"/>
              <w:bottom w:type="dxa" w:w="70"/>
              <w:right w:type="dxa" w:w="90"/>
            </w:tcMar>
          </w:tcPr>
          <w:p>
            <w:r>
              <w:rPr>
                <w:b w:val="false"/>
                <w:bCs w:val="false"/>
                <w:color w:val="1A1A1A"/>
                <w:sz w:val="17"/>
                <w:szCs w:val="17"/>
              </w:rPr>
              <w:t xml:space="preserve">Not measured</w:t>
            </w:r>
          </w:p>
        </w:tc>
        <w:tc>
          <w:tcPr>
            <w:tcW w:type="dxa" w:w="3102"/>
            <w:tcMar>
              <w:top w:type="dxa" w:w="70"/>
              <w:left w:type="dxa" w:w="90"/>
              <w:bottom w:type="dxa" w:w="70"/>
              <w:right w:type="dxa" w:w="90"/>
            </w:tcMar>
          </w:tcPr>
          <w:p>
            <w:r>
              <w:rPr>
                <w:b w:val="false"/>
                <w:bCs w:val="false"/>
                <w:color w:val="1A1A1A"/>
                <w:sz w:val="17"/>
                <w:szCs w:val="17"/>
              </w:rPr>
              <w:t xml:space="preserve">No model adapted yet; floors defined in Section 5.5</w:t>
            </w:r>
          </w:p>
        </w:tc>
        <w:tc>
          <w:tcPr>
            <w:tcW w:type="dxa" w:w="1861"/>
            <w:tcMar>
              <w:top w:type="dxa" w:w="70"/>
              <w:left w:type="dxa" w:w="90"/>
              <w:bottom w:type="dxa" w:w="70"/>
              <w:right w:type="dxa" w:w="90"/>
            </w:tcMar>
          </w:tcPr>
          <w:p>
            <w:r>
              <w:rPr>
                <w:b w:val="false"/>
                <w:bCs w:val="false"/>
                <w:color w:val="1A1A1A"/>
                <w:sz w:val="17"/>
                <w:szCs w:val="17"/>
              </w:rPr>
              <w:t xml:space="preserve">Not applicable</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Coverage gap V-01, medium: the retrieval module itself has no unit tests. The scoring arithmetic, the fusion, the metadata pre-filter, and the per-programme diversity cap are exercised only through the new relevance harness, which measures outcomes rather than pinning behaviour. The repository's own testing notes also understate the suite as five files and 119 tests; the real figures are in the table above.</w:t>
      </w:r>
    </w:p>
    <w:p>
      <w:pPr>
        <w:pStyle w:val="Heading1"/>
        <w:pBdr>
          <w:bottom w:val="single" w:color="1F6F50" w:sz="8" w:space="4"/>
        </w:pBdr>
        <w:spacing w:after="160" w:before="360"/>
      </w:pPr>
      <w:r>
        <w:rPr>
          <w:b/>
          <w:bCs/>
          <w:color w:val="1F6F50"/>
          <w:sz w:val="28"/>
          <w:szCs w:val="28"/>
        </w:rPr>
        <w:t xml:space="preserve">12. Access channels and accessibility</w:t>
      </w:r>
    </w:p>
    <w:p>
      <w:pPr>
        <w:spacing w:after="130" w:line="290"/>
      </w:pPr>
      <w:r>
        <w:rPr>
          <w:color w:val="1A1A1A"/>
          <w:sz w:val="20"/>
          <w:szCs w:val="20"/>
        </w:rPr>
        <w:t xml:space="preserve">A product for citizens with limited literacy and shared low-specification phones cannot assume a smartphone. Three channels exist.</w:t>
      </w:r>
    </w:p>
    <w:p>
      <w:pPr>
        <w:spacing w:after="50" w:before="11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i/>
          <w:iCs/>
          <w:color w:val="555555"/>
          <w:sz w:val="17"/>
          <w:szCs w:val="17"/>
        </w:rPr>
        <w:t xml:space="preserve">Figure 13. The USSD channel: benefit status and issue reporting from any handset, over a menu identical to what a telecom gateway would render, calling the same server logic as the web app.</w:t>
      </w:r>
    </w:p>
    <w:p>
      <w:pPr>
        <w:spacing w:after="130" w:line="290"/>
      </w:pPr>
      <w:r>
        <w:rPr>
          <w:color w:val="1A1A1A"/>
          <w:sz w:val="20"/>
          <w:szCs w:val="2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p>
    <w:p>
      <w:pPr>
        <w:spacing w:after="130" w:line="290"/>
      </w:pPr>
      <w:r>
        <w:rPr>
          <w:color w:val="1A1A1A"/>
          <w:sz w:val="20"/>
          <w:szCs w:val="20"/>
        </w:rPr>
        <w:t xml:space="preserve">Accessibility is verified rather than asserted: 27 tests compute real WCAG contrast ratios from the design tokens, including a documented erratum where a design specification value fell below its own stated floor.</w:t>
      </w:r>
    </w:p>
    <w:p>
      <w:pPr>
        <w:spacing w:after="130" w:line="290"/>
      </w:pPr>
      <w:r>
        <w:rPr>
          <w:color w:val="1A1A1A"/>
          <w:sz w:val="20"/>
          <w:szCs w:val="20"/>
        </w:rPr>
        <w:t xml:space="preserve">Two access notes added after the rest of this document was written. First, the login screen now carries a one-click “Sign in as Rahima Khatun” shortcut for reviewers who do not want to complete phone/OTP registration; it authenticates a seeded citizen account and touches no other citizen’s data (issue S-11). Second, the running deployment is reachable directly, without cloning the repository, by scanning the QR code included with this submission.</w:t>
      </w:r>
    </w:p>
    <w:p>
      <w:r>
        <w:br w:type="page"/>
      </w:r>
    </w:p>
    <w:p>
      <w:pPr>
        <w:pStyle w:val="Heading1"/>
        <w:pBdr>
          <w:bottom w:val="single" w:color="1F6F50" w:sz="8" w:space="4"/>
        </w:pBdr>
        <w:spacing w:after="160" w:before="360"/>
      </w:pPr>
      <w:r>
        <w:rPr>
          <w:b/>
          <w:bCs/>
          <w:color w:val="1F6F50"/>
          <w:sz w:val="28"/>
          <w:szCs w:val="28"/>
        </w:rPr>
        <w:t xml:space="preserve">13. Consolidated known-issues register</w:t>
      </w:r>
    </w:p>
    <w:p>
      <w:pPr>
        <w:spacing w:after="130" w:line="290"/>
      </w:pPr>
      <w:r>
        <w:rPr>
          <w:color w:val="1A1A1A"/>
          <w:sz w:val="20"/>
          <w:szCs w:val="20"/>
        </w:rPr>
        <w:t xml:space="preserve">Every gap named in this document, ranked. Nothing here was found by a reviewer; all of it came from auditing the codebase against its own claims while writing this.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8065"/>
        <w:gridCol w:w="1551"/>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8065"/>
            <w:shd w:fill="1F6F50" w:val="clear"/>
            <w:tcMar>
              <w:top w:type="dxa" w:w="70"/>
              <w:left w:type="dxa" w:w="90"/>
              <w:bottom w:type="dxa" w:w="70"/>
              <w:right w:type="dxa" w:w="90"/>
            </w:tcMar>
          </w:tcPr>
          <w:p>
            <w:r>
              <w:rPr>
                <w:b/>
                <w:bCs/>
                <w:color w:val="FFFFFF"/>
                <w:sz w:val="17"/>
                <w:szCs w:val="17"/>
              </w:rPr>
              <w:t xml:space="preserve">Issue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724"/>
            <w:tcMar>
              <w:top w:type="dxa" w:w="70"/>
              <w:left w:type="dxa" w:w="90"/>
              <w:bottom w:type="dxa" w:w="70"/>
              <w:right w:type="dxa" w:w="90"/>
            </w:tcMar>
          </w:tcPr>
          <w:p>
            <w:r>
              <w:rPr>
                <w:b w:val="false"/>
                <w:bCs w:val="false"/>
                <w:color w:val="1A1A1A"/>
                <w:sz w:val="17"/>
                <w:szCs w:val="17"/>
              </w:rPr>
              <w:t xml:space="preserve">R-01</w:t>
            </w:r>
          </w:p>
        </w:tc>
        <w:tc>
          <w:tcPr>
            <w:tcW w:type="dxa" w:w="8065"/>
            <w:tcMar>
              <w:top w:type="dxa" w:w="70"/>
              <w:left w:type="dxa" w:w="90"/>
              <w:bottom w:type="dxa" w:w="70"/>
              <w:right w:type="dxa" w:w="90"/>
            </w:tcMar>
          </w:tcPr>
          <w:p>
            <w:r>
              <w:rPr>
                <w:b w:val="false"/>
                <w:bCs w:val="false"/>
                <w:color w:val="1A1A1A"/>
                <w:sz w:val="17"/>
                <w:szCs w:val="17"/>
              </w:rPr>
              <w:t xml:space="preserve">All 42 programme records are unverified sample data. Every answer the system gives today rests on content no authority has confirmed.</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National ID hashing is unsalted and unkeyed, therefore reversible by enumeration.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S-02</w:t>
            </w:r>
          </w:p>
        </w:tc>
        <w:tc>
          <w:tcPr>
            <w:tcW w:type="dxa" w:w="8065"/>
            <w:tcMar>
              <w:top w:type="dxa" w:w="70"/>
              <w:left w:type="dxa" w:w="90"/>
              <w:bottom w:type="dxa" w:w="70"/>
              <w:right w:type="dxa" w:w="90"/>
            </w:tcMar>
          </w:tcPr>
          <w:p>
            <w:r>
              <w:rPr>
                <w:b w:val="false"/>
                <w:bCs w:val="false"/>
                <w:color w:val="1A1A1A"/>
                <w:sz w:val="17"/>
                <w:szCs w:val="17"/>
              </w:rPr>
              <w:t xml:space="preserve">The production safety check has no caller; development secrets are not blocked at boot.</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One-time codes are echoed in API responses by default in the application schema; mitigated for the live Worker by a deployment-config override (OTP_DEV_ECHO=false), but the schema default and S-02 remain open.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O-02</w:t>
            </w:r>
          </w:p>
        </w:tc>
        <w:tc>
          <w:tcPr>
            <w:tcW w:type="dxa" w:w="8065"/>
            <w:tcMar>
              <w:top w:type="dxa" w:w="70"/>
              <w:left w:type="dxa" w:w="90"/>
              <w:bottom w:type="dxa" w:w="70"/>
              <w:right w:type="dxa" w:w="90"/>
            </w:tcMar>
          </w:tcPr>
          <w:p>
            <w:r>
              <w:rPr>
                <w:b w:val="false"/>
                <w:bCs w:val="false"/>
                <w:color w:val="1A1A1A"/>
                <w:sz w:val="17"/>
                <w:szCs w:val="17"/>
              </w:rPr>
              <w:t xml:space="preserve">No backup or restore exists.</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reconciliation between eligibility and enrolment; under-coverage is undetectable.</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G-03</w:t>
            </w:r>
          </w:p>
        </w:tc>
        <w:tc>
          <w:tcPr>
            <w:tcW w:type="dxa" w:w="8065"/>
            <w:tcMar>
              <w:top w:type="dxa" w:w="70"/>
              <w:left w:type="dxa" w:w="90"/>
              <w:bottom w:type="dxa" w:w="70"/>
              <w:right w:type="dxa" w:w="90"/>
            </w:tcMar>
          </w:tcPr>
          <w:p>
            <w:r>
              <w:rPr>
                <w:b w:val="false"/>
                <w:bCs w:val="false"/>
                <w:color w:val="1A1A1A"/>
                <w:sz w:val="17"/>
                <w:szCs w:val="17"/>
              </w:rPr>
              <w:t xml:space="preserve">Escalations have no timeout, no service-level target, and no automatic promotion.</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post-generation validation of model output against the response plan.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S-04</w:t>
            </w:r>
          </w:p>
        </w:tc>
        <w:tc>
          <w:tcPr>
            <w:tcW w:type="dxa" w:w="8065"/>
            <w:tcMar>
              <w:top w:type="dxa" w:w="70"/>
              <w:left w:type="dxa" w:w="90"/>
              <w:bottom w:type="dxa" w:w="70"/>
              <w:right w:type="dxa" w:w="90"/>
            </w:tcMar>
          </w:tcPr>
          <w:p>
            <w:r>
              <w:rPr>
                <w:b w:val="false"/>
                <w:bCs w:val="false"/>
                <w:color w:val="1A1A1A"/>
                <w:sz w:val="17"/>
                <w:szCs w:val="17"/>
              </w:rPr>
              <w:t xml:space="preserve">Field encryption falls back to a hardcoded development key with no environment guard.</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Rate limiting covers 11 of 58 routes and is not atomic.</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8065"/>
            <w:tcMar>
              <w:top w:type="dxa" w:w="70"/>
              <w:left w:type="dxa" w:w="90"/>
              <w:bottom w:type="dxa" w:w="70"/>
              <w:right w:type="dxa" w:w="90"/>
            </w:tcMar>
          </w:tcPr>
          <w:p>
            <w:r>
              <w:rPr>
                <w:b w:val="false"/>
                <w:bCs w:val="false"/>
                <w:color w:val="1A1A1A"/>
                <w:sz w:val="17"/>
                <w:szCs w:val="17"/>
              </w:rPr>
              <w:t xml:space="preserve">The public transparency page can re-identify beneficiaries in small unions.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Three outbound integrations have no timeout.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X-02</w:t>
            </w:r>
          </w:p>
        </w:tc>
        <w:tc>
          <w:tcPr>
            <w:tcW w:type="dxa" w:w="8065"/>
            <w:tcMar>
              <w:top w:type="dxa" w:w="70"/>
              <w:left w:type="dxa" w:w="90"/>
              <w:bottom w:type="dxa" w:w="70"/>
              <w:right w:type="dxa" w:w="90"/>
            </w:tcMar>
          </w:tcPr>
          <w:p>
            <w:r>
              <w:rPr>
                <w:b w:val="false"/>
                <w:bCs w:val="false"/>
                <w:color w:val="1A1A1A"/>
                <w:sz w:val="17"/>
                <w:szCs w:val="17"/>
              </w:rPr>
              <w:t xml:space="preserve">No idempotency on financial writes.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Scheduled work runs only when a human clicks.</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8065"/>
            <w:tcMar>
              <w:top w:type="dxa" w:w="70"/>
              <w:left w:type="dxa" w:w="90"/>
              <w:bottom w:type="dxa" w:w="70"/>
              <w:right w:type="dxa" w:w="90"/>
            </w:tcMar>
          </w:tcPr>
          <w:p>
            <w:r>
              <w:rPr>
                <w:b w:val="false"/>
                <w:bCs w:val="false"/>
                <w:color w:val="1A1A1A"/>
                <w:sz w:val="17"/>
                <w:szCs w:val="17"/>
              </w:rPr>
              <w:t xml:space="preserve">Schema is pushed rather than migrated; no rollback path.</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Ledger append is not transactional; concurrent writes fail loudly and leave records unanchored.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A-03</w:t>
            </w:r>
          </w:p>
        </w:tc>
        <w:tc>
          <w:tcPr>
            <w:tcW w:type="dxa" w:w="8065"/>
            <w:tcMar>
              <w:top w:type="dxa" w:w="70"/>
              <w:left w:type="dxa" w:w="90"/>
              <w:bottom w:type="dxa" w:w="70"/>
              <w:right w:type="dxa" w:w="90"/>
            </w:tcMar>
          </w:tcPr>
          <w:p>
            <w:r>
              <w:rPr>
                <w:b w:val="false"/>
                <w:bCs w:val="false"/>
                <w:color w:val="1A1A1A"/>
                <w:sz w:val="17"/>
                <w:szCs w:val="17"/>
              </w:rPr>
              <w:t xml:space="preserve">The model is invoked even when retrieval returns nothing, contrary to a comment claiming otherwise.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Provider retry budget can exceed the route abort.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G-01</w:t>
            </w:r>
          </w:p>
        </w:tc>
        <w:tc>
          <w:tcPr>
            <w:tcW w:type="dxa" w:w="8065"/>
            <w:tcMar>
              <w:top w:type="dxa" w:w="70"/>
              <w:left w:type="dxa" w:w="90"/>
              <w:bottom w:type="dxa" w:w="70"/>
              <w:right w:type="dxa" w:w="90"/>
            </w:tcMar>
          </w:tcPr>
          <w:p>
            <w:r>
              <w:rPr>
                <w:b w:val="false"/>
                <w:bCs w:val="false"/>
                <w:color w:val="1A1A1A"/>
                <w:sz w:val="17"/>
                <w:szCs w:val="17"/>
              </w:rPr>
              <w:t xml:space="preserve">The escalation denominator counts unverified residents as verified.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G-02</w:t>
            </w:r>
          </w:p>
        </w:tc>
        <w:tc>
          <w:tcPr>
            <w:tcW w:type="dxa" w:w="8065"/>
            <w:shd w:fill="F4F7F5" w:val="clear"/>
            <w:tcMar>
              <w:top w:type="dxa" w:w="70"/>
              <w:left w:type="dxa" w:w="90"/>
              <w:bottom w:type="dxa" w:w="70"/>
              <w:right w:type="dxa" w:w="90"/>
            </w:tcMar>
          </w:tcPr>
          <w:p>
            <w:r>
              <w:rPr>
                <w:b w:val="false"/>
                <w:bCs w:val="false"/>
                <w:color w:val="1A1A1A"/>
                <w:sz w:val="17"/>
                <w:szCs w:val="17"/>
              </w:rPr>
              <w:t xml:space="preserve">Escalation is a one-way latch and never re-notifies.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S-06</w:t>
            </w:r>
          </w:p>
        </w:tc>
        <w:tc>
          <w:tcPr>
            <w:tcW w:type="dxa" w:w="8065"/>
            <w:tcMar>
              <w:top w:type="dxa" w:w="70"/>
              <w:left w:type="dxa" w:w="90"/>
              <w:bottom w:type="dxa" w:w="70"/>
              <w:right w:type="dxa" w:w="90"/>
            </w:tcMar>
          </w:tcPr>
          <w:p>
            <w:r>
              <w:rPr>
                <w:b w:val="false"/>
                <w:bCs w:val="false"/>
                <w:color w:val="1A1A1A"/>
                <w:sz w:val="17"/>
                <w:szCs w:val="17"/>
              </w:rPr>
              <w:t xml:space="preserve">A demoted staff token stays valid for up to 15 minutes.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S-09</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HSTS; inline scripts permitted in production.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S-10</w:t>
            </w:r>
          </w:p>
        </w:tc>
        <w:tc>
          <w:tcPr>
            <w:tcW w:type="dxa" w:w="8065"/>
            <w:tcMar>
              <w:top w:type="dxa" w:w="70"/>
              <w:left w:type="dxa" w:w="90"/>
              <w:bottom w:type="dxa" w:w="70"/>
              <w:right w:type="dxa" w:w="90"/>
            </w:tcMar>
          </w:tcPr>
          <w:p>
            <w:r>
              <w:rPr>
                <w:b w:val="false"/>
                <w:bCs w:val="false"/>
                <w:color w:val="1A1A1A"/>
                <w:sz w:val="17"/>
                <w:szCs w:val="17"/>
              </w:rPr>
              <w:t xml:space="preserve">Flagging is Sybil-vulnerable while identity verification is simulated.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S-11</w:t>
            </w:r>
          </w:p>
        </w:tc>
        <w:tc>
          <w:tcPr>
            <w:tcW w:type="dxa" w:w="8065"/>
            <w:tcMar>
              <w:top w:type="dxa" w:w="70"/>
              <w:left w:type="dxa" w:w="90"/>
              <w:bottom w:type="dxa" w:w="70"/>
              <w:right w:type="dxa" w:w="90"/>
            </w:tcMar>
          </w:tcPr>
          <w:p>
            <w:r>
              <w:rPr>
                <w:b w:val="false"/>
                <w:bCs w:val="false"/>
                <w:color w:val="1A1A1A"/>
                <w:sz w:val="17"/>
                <w:szCs w:val="17"/>
              </w:rPr>
              <w:t xml:space="preserve">The production login screen exposes a one-click demo credential (“Sign in as Rahima Khatun”) with no build-time gate.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circuit breaker.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X-04</w:t>
            </w:r>
          </w:p>
        </w:tc>
        <w:tc>
          <w:tcPr>
            <w:tcW w:type="dxa" w:w="8065"/>
            <w:tcMar>
              <w:top w:type="dxa" w:w="70"/>
              <w:left w:type="dxa" w:w="90"/>
              <w:bottom w:type="dxa" w:w="70"/>
              <w:right w:type="dxa" w:w="90"/>
            </w:tcMar>
          </w:tcPr>
          <w:p>
            <w:r>
              <w:rPr>
                <w:b w:val="false"/>
                <w:bCs w:val="false"/>
                <w:color w:val="1A1A1A"/>
                <w:sz w:val="17"/>
                <w:szCs w:val="17"/>
              </w:rPr>
              <w:t xml:space="preserve">No health or readiness endpoint.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A destructive seed script and a broken reset script.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8065"/>
            <w:tcMar>
              <w:top w:type="dxa" w:w="70"/>
              <w:left w:type="dxa" w:w="90"/>
              <w:bottom w:type="dxa" w:w="70"/>
              <w:right w:type="dxa" w:w="90"/>
            </w:tcMar>
          </w:tcPr>
          <w:p>
            <w:r>
              <w:rPr>
                <w:b w:val="false"/>
                <w:bCs w:val="false"/>
                <w:color w:val="1A1A1A"/>
                <w:sz w:val="17"/>
                <w:szCs w:val="17"/>
              </w:rPr>
              <w:t xml:space="preserve">One job iterates all citizens in a single request.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exported metrics or alerting.</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T-01</w:t>
            </w:r>
          </w:p>
        </w:tc>
        <w:tc>
          <w:tcPr>
            <w:tcW w:type="dxa" w:w="8065"/>
            <w:tcMar>
              <w:top w:type="dxa" w:w="70"/>
              <w:left w:type="dxa" w:w="90"/>
              <w:bottom w:type="dxa" w:w="70"/>
              <w:right w:type="dxa" w:w="90"/>
            </w:tcMar>
          </w:tcPr>
          <w:p>
            <w:r>
              <w:rPr>
                <w:b w:val="false"/>
                <w:bCs w:val="false"/>
                <w:color w:val="1A1A1A"/>
                <w:sz w:val="17"/>
                <w:szCs w:val="17"/>
              </w:rPr>
              <w:t xml:space="preserve">Requirement identifiers reference documents absent from the repository.</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V-01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The retrieval module has no unit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D-02</w:t>
            </w:r>
          </w:p>
        </w:tc>
        <w:tc>
          <w:tcPr>
            <w:tcW w:type="dxa" w:w="8065"/>
            <w:tcMar>
              <w:top w:type="dxa" w:w="70"/>
              <w:left w:type="dxa" w:w="90"/>
              <w:bottom w:type="dxa" w:w="70"/>
              <w:right w:type="dxa" w:w="90"/>
            </w:tcMar>
          </w:tcPr>
          <w:p>
            <w:r>
              <w:rPr>
                <w:b w:val="false"/>
                <w:bCs w:val="false"/>
                <w:color w:val="1A1A1A"/>
                <w:sz w:val="17"/>
                <w:szCs w:val="17"/>
              </w:rPr>
              <w:t xml:space="preserve">No schema version stored with a profile snapshot, weakening long-term replay.</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database transactions anywhere.</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A-02</w:t>
            </w:r>
          </w:p>
        </w:tc>
        <w:tc>
          <w:tcPr>
            <w:tcW w:type="dxa" w:w="8065"/>
            <w:tcMar>
              <w:top w:type="dxa" w:w="70"/>
              <w:left w:type="dxa" w:w="90"/>
              <w:bottom w:type="dxa" w:w="70"/>
              <w:right w:type="dxa" w:w="90"/>
            </w:tcMar>
          </w:tcPr>
          <w:p>
            <w:r>
              <w:rPr>
                <w:b w:val="false"/>
                <w:bCs w:val="false"/>
                <w:color w:val="1A1A1A"/>
                <w:sz w:val="17"/>
                <w:szCs w:val="17"/>
              </w:rPr>
              <w:t xml:space="preserve">The grounding flag is a post-hoc log entry, not a control.</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Prompt-injection surface will open when document ingestion ships.</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S-08</w:t>
            </w:r>
          </w:p>
        </w:tc>
        <w:tc>
          <w:tcPr>
            <w:tcW w:type="dxa" w:w="8065"/>
            <w:tcMar>
              <w:top w:type="dxa" w:w="70"/>
              <w:left w:type="dxa" w:w="90"/>
              <w:bottom w:type="dxa" w:w="70"/>
              <w:right w:type="dxa" w:w="90"/>
            </w:tcMar>
          </w:tcPr>
          <w:p>
            <w:r>
              <w:rPr>
                <w:b w:val="false"/>
                <w:bCs w:val="false"/>
                <w:color w:val="1A1A1A"/>
                <w:sz w:val="17"/>
                <w:szCs w:val="17"/>
              </w:rPr>
              <w:t xml:space="preserve">One-time code comparison is not constant-time.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Retry backoff has no jitter.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bl>
    <w:p>
      <w:pPr>
        <w:pStyle w:val="Heading1"/>
        <w:pBdr>
          <w:bottom w:val="single" w:color="1F6F50" w:sz="8" w:space="4"/>
        </w:pBdr>
        <w:spacing w:after="160" w:before="360"/>
      </w:pPr>
      <w:r>
        <w:rPr>
          <w:b/>
          <w:bCs/>
          <w:color w:val="1F6F50"/>
          <w:sz w:val="28"/>
          <w:szCs w:val="28"/>
        </w:rPr>
        <w:t xml:space="preserve">14. Roadmap, driven by the register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Phase</w:t>
            </w:r>
          </w:p>
        </w:tc>
        <w:tc>
          <w:tcPr>
            <w:tcW w:type="dxa" w:w="5377"/>
            <w:shd w:fill="1F6F50" w:val="clear"/>
            <w:tcMar>
              <w:top w:type="dxa" w:w="70"/>
              <w:left w:type="dxa" w:w="90"/>
              <w:bottom w:type="dxa" w:w="70"/>
              <w:right w:type="dxa" w:w="90"/>
            </w:tcMar>
          </w:tcPr>
          <w:p>
            <w:r>
              <w:rPr>
                <w:b/>
                <w:bCs/>
                <w:color w:val="FFFFFF"/>
                <w:sz w:val="17"/>
                <w:szCs w:val="17"/>
              </w:rPr>
              <w:t xml:space="preserve">Contents</w:t>
            </w:r>
          </w:p>
        </w:tc>
        <w:tc>
          <w:tcPr>
            <w:tcW w:type="dxa" w:w="2688"/>
            <w:shd w:fill="1F6F50" w:val="clear"/>
            <w:tcMar>
              <w:top w:type="dxa" w:w="70"/>
              <w:left w:type="dxa" w:w="90"/>
              <w:bottom w:type="dxa" w:w="70"/>
              <w:right w:type="dxa" w:w="90"/>
            </w:tcMar>
          </w:tcPr>
          <w:p>
            <w:r>
              <w:rPr>
                <w:b/>
                <w:bCs/>
                <w:color w:val="FFFFFF"/>
                <w:sz w:val="17"/>
                <w:szCs w:val="17"/>
              </w:rPr>
              <w:t xml:space="preserve">Exit condition</w:t>
            </w:r>
          </w:p>
        </w:tc>
      </w:tr>
      <w:tr>
        <w:tc>
          <w:tcPr>
            <w:tcW w:type="dxa" w:w="2275"/>
            <w:tcMar>
              <w:top w:type="dxa" w:w="70"/>
              <w:left w:type="dxa" w:w="90"/>
              <w:bottom w:type="dxa" w:w="70"/>
              <w:right w:type="dxa" w:w="90"/>
            </w:tcMar>
          </w:tcPr>
          <w:p>
            <w:r>
              <w:rPr>
                <w:b w:val="false"/>
                <w:bCs w:val="false"/>
                <w:color w:val="1A1A1A"/>
                <w:sz w:val="17"/>
                <w:szCs w:val="17"/>
              </w:rPr>
              <w:t xml:space="preserve">0. Correctness before anything else</w:t>
            </w:r>
          </w:p>
        </w:tc>
        <w:tc>
          <w:tcPr>
            <w:tcW w:type="dxa" w:w="5377"/>
            <w:tcMar>
              <w:top w:type="dxa" w:w="70"/>
              <w:left w:type="dxa" w:w="90"/>
              <w:bottom w:type="dxa" w:w="70"/>
              <w:right w:type="dxa" w:w="90"/>
            </w:tcMar>
          </w:tcPr>
          <w:p>
            <w:r>
              <w:rPr>
                <w:b w:val="false"/>
                <w:bCs w:val="false"/>
                <w:color w:val="1A1A1A"/>
                <w:sz w:val="17"/>
                <w:szCs w:val="17"/>
              </w:rPr>
              <w:t xml:space="preserve">S-01, S-02, S-03, S-04, X-01, O-04. All small, all defects rather than features.</w:t>
            </w:r>
          </w:p>
        </w:tc>
        <w:tc>
          <w:tcPr>
            <w:tcW w:type="dxa" w:w="2688"/>
            <w:tcMar>
              <w:top w:type="dxa" w:w="70"/>
              <w:left w:type="dxa" w:w="90"/>
              <w:bottom w:type="dxa" w:w="70"/>
              <w:right w:type="dxa" w:w="90"/>
            </w:tcMar>
          </w:tcPr>
          <w:p>
            <w:r>
              <w:rPr>
                <w:b w:val="false"/>
                <w:bCs w:val="false"/>
                <w:color w:val="1A1A1A"/>
                <w:sz w:val="17"/>
                <w:szCs w:val="17"/>
              </w:rPr>
              <w:t xml:space="preserve">No critical security item open; no unbounded outbound call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1. Make it operable</w:t>
            </w:r>
          </w:p>
        </w:tc>
        <w:tc>
          <w:tcPr>
            <w:tcW w:type="dxa" w:w="5377"/>
            <w:shd w:fill="F4F7F5" w:val="clear"/>
            <w:tcMar>
              <w:top w:type="dxa" w:w="70"/>
              <w:left w:type="dxa" w:w="90"/>
              <w:bottom w:type="dxa" w:w="70"/>
              <w:right w:type="dxa" w:w="90"/>
            </w:tcMar>
          </w:tcPr>
          <w:p>
            <w:r>
              <w:rPr>
                <w:b w:val="false"/>
                <w:bCs w:val="false"/>
                <w:color w:val="1A1A1A"/>
                <w:sz w:val="17"/>
                <w:szCs w:val="17"/>
              </w:rPr>
              <w:t xml:space="preserve">O-01, O-02, O-03, X-02, X-04, G-04. Scheduling, backups, migrations, idempotency, serialised ledger appends.</w:t>
            </w:r>
          </w:p>
        </w:tc>
        <w:tc>
          <w:tcPr>
            <w:tcW w:type="dxa" w:w="2688"/>
            <w:shd w:fill="F4F7F5" w:val="clear"/>
            <w:tcMar>
              <w:top w:type="dxa" w:w="70"/>
              <w:left w:type="dxa" w:w="90"/>
              <w:bottom w:type="dxa" w:w="70"/>
              <w:right w:type="dxa" w:w="90"/>
            </w:tcMar>
          </w:tcPr>
          <w:p>
            <w:r>
              <w:rPr>
                <w:b w:val="false"/>
                <w:bCs w:val="false"/>
                <w:color w:val="1A1A1A"/>
                <w:sz w:val="17"/>
                <w:szCs w:val="17"/>
              </w:rPr>
              <w:t xml:space="preserve">A tested restore, and appends safe under two instances</w:t>
            </w:r>
          </w:p>
        </w:tc>
      </w:tr>
      <w:tr>
        <w:tc>
          <w:tcPr>
            <w:tcW w:type="dxa" w:w="2275"/>
            <w:tcMar>
              <w:top w:type="dxa" w:w="70"/>
              <w:left w:type="dxa" w:w="90"/>
              <w:bottom w:type="dxa" w:w="70"/>
              <w:right w:type="dxa" w:w="90"/>
            </w:tcMar>
          </w:tcPr>
          <w:p>
            <w:r>
              <w:rPr>
                <w:b w:val="false"/>
                <w:bCs w:val="false"/>
                <w:color w:val="1A1A1A"/>
                <w:sz w:val="17"/>
                <w:szCs w:val="17"/>
              </w:rPr>
              <w:t xml:space="preserve">2. Close the accountability loop</w:t>
            </w:r>
          </w:p>
        </w:tc>
        <w:tc>
          <w:tcPr>
            <w:tcW w:type="dxa" w:w="5377"/>
            <w:tcMar>
              <w:top w:type="dxa" w:w="70"/>
              <w:left w:type="dxa" w:w="90"/>
              <w:bottom w:type="dxa" w:w="70"/>
              <w:right w:type="dxa" w:w="90"/>
            </w:tcMar>
          </w:tcPr>
          <w:p>
            <w:r>
              <w:rPr>
                <w:b w:val="false"/>
                <w:bCs w:val="false"/>
                <w:color w:val="1A1A1A"/>
                <w:sz w:val="17"/>
                <w:szCs w:val="17"/>
              </w:rPr>
              <w:t xml:space="preserve">G-03, D-01, G-01, S-07. Escalation service levels, eligibility-to-enrolment reconciliation, small-cell suppression.</w:t>
            </w:r>
          </w:p>
        </w:tc>
        <w:tc>
          <w:tcPr>
            <w:tcW w:type="dxa" w:w="2688"/>
            <w:tcMar>
              <w:top w:type="dxa" w:w="70"/>
              <w:left w:type="dxa" w:w="90"/>
              <w:bottom w:type="dxa" w:w="70"/>
              <w:right w:type="dxa" w:w="90"/>
            </w:tcMar>
          </w:tcPr>
          <w:p>
            <w:r>
              <w:rPr>
                <w:b w:val="false"/>
                <w:bCs w:val="false"/>
                <w:color w:val="1A1A1A"/>
                <w:sz w:val="17"/>
                <w:szCs w:val="17"/>
              </w:rPr>
              <w:t xml:space="preserve">An unacted escalation escalates itself; under-coverage is visible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3. Verify the corpus</w:t>
            </w:r>
          </w:p>
        </w:tc>
        <w:tc>
          <w:tcPr>
            <w:tcW w:type="dxa" w:w="5377"/>
            <w:shd w:fill="F4F7F5" w:val="clear"/>
            <w:tcMar>
              <w:top w:type="dxa" w:w="70"/>
              <w:left w:type="dxa" w:w="90"/>
              <w:bottom w:type="dxa" w:w="70"/>
              <w:right w:type="dxa" w:w="90"/>
            </w:tcMar>
          </w:tcPr>
          <w:p>
            <w:r>
              <w:rPr>
                <w:b w:val="false"/>
                <w:bCs w:val="false"/>
                <w:color w:val="1A1A1A"/>
                <w:sz w:val="17"/>
                <w:szCs w:val="17"/>
              </w:rPr>
              <w:t xml:space="preserve">R-01. Ten programmes verified against current circulars with a named reviewer.</w:t>
            </w:r>
          </w:p>
        </w:tc>
        <w:tc>
          <w:tcPr>
            <w:tcW w:type="dxa" w:w="2688"/>
            <w:shd w:fill="F4F7F5" w:val="clear"/>
            <w:tcMar>
              <w:top w:type="dxa" w:w="70"/>
              <w:left w:type="dxa" w:w="90"/>
              <w:bottom w:type="dxa" w:w="70"/>
              <w:right w:type="dxa" w:w="90"/>
            </w:tcMar>
          </w:tcPr>
          <w:p>
            <w:r>
              <w:rPr>
                <w:b w:val="false"/>
                <w:bCs w:val="false"/>
                <w:color w:val="1A1A1A"/>
                <w:sz w:val="17"/>
                <w:szCs w:val="17"/>
              </w:rPr>
              <w:t xml:space="preserve">Ten records above the unverified ceiling</w:t>
            </w:r>
          </w:p>
        </w:tc>
      </w:tr>
      <w:tr>
        <w:tc>
          <w:tcPr>
            <w:tcW w:type="dxa" w:w="2275"/>
            <w:tcMar>
              <w:top w:type="dxa" w:w="70"/>
              <w:left w:type="dxa" w:w="90"/>
              <w:bottom w:type="dxa" w:w="70"/>
              <w:right w:type="dxa" w:w="90"/>
            </w:tcMar>
          </w:tcPr>
          <w:p>
            <w:r>
              <w:rPr>
                <w:b w:val="false"/>
                <w:bCs w:val="false"/>
                <w:color w:val="1A1A1A"/>
                <w:sz w:val="17"/>
                <w:szCs w:val="17"/>
              </w:rPr>
              <w:t xml:space="preserve">4. Earn the AI claims</w:t>
            </w:r>
          </w:p>
        </w:tc>
        <w:tc>
          <w:tcPr>
            <w:tcW w:type="dxa" w:w="5377"/>
            <w:tcMar>
              <w:top w:type="dxa" w:w="70"/>
              <w:left w:type="dxa" w:w="90"/>
              <w:bottom w:type="dxa" w:w="70"/>
              <w:right w:type="dxa" w:w="90"/>
            </w:tcMar>
          </w:tcPr>
          <w:p>
            <w:r>
              <w:rPr>
                <w:b w:val="false"/>
                <w:bCs w:val="false"/>
                <w:color w:val="1A1A1A"/>
                <w:sz w:val="17"/>
                <w:szCs w:val="17"/>
              </w:rPr>
              <w:t xml:space="preserve">Enable embeddings and re-run the harness; then Bangla speech adaptation and learned extraction against the floors in Section 5.5.</w:t>
            </w:r>
          </w:p>
        </w:tc>
        <w:tc>
          <w:tcPr>
            <w:tcW w:type="dxa" w:w="2688"/>
            <w:tcMar>
              <w:top w:type="dxa" w:w="70"/>
              <w:left w:type="dxa" w:w="90"/>
              <w:bottom w:type="dxa" w:w="70"/>
              <w:right w:type="dxa" w:w="90"/>
            </w:tcMar>
          </w:tcPr>
          <w:p>
            <w:r>
              <w:rPr>
                <w:b w:val="false"/>
                <w:bCs w:val="false"/>
                <w:color w:val="1A1A1A"/>
                <w:sz w:val="17"/>
                <w:szCs w:val="17"/>
              </w:rPr>
              <w:t xml:space="preserve">Bangla recall matches English; every model meets its floor</w:t>
            </w:r>
          </w:p>
        </w:tc>
      </w:tr>
    </w:tbl>
    <w:p>
      <w:pPr>
        <w:spacing w:after="130" w:line="290"/>
      </w:pPr>
      <w:r>
        <w:rPr>
          <w:color w:val="1A1A1A"/>
          <w:sz w:val="20"/>
          <w:szCs w:val="2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p>
    <w:p>
      <w:pPr>
        <w:pStyle w:val="Heading1"/>
        <w:pBdr>
          <w:bottom w:val="single" w:color="1F6F50" w:sz="8" w:space="4"/>
        </w:pBdr>
        <w:spacing w:after="160" w:before="360"/>
      </w:pPr>
      <w:r>
        <w:rPr>
          <w:b/>
          <w:bCs/>
          <w:color w:val="1F6F50"/>
          <w:sz w:val="28"/>
          <w:szCs w:val="28"/>
        </w:rPr>
        <w:t xml:space="preserve">15. Team and responsibilities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Role</w:t>
            </w:r>
          </w:p>
        </w:tc>
        <w:tc>
          <w:tcPr>
            <w:tcW w:type="dxa" w:w="5377"/>
            <w:shd w:fill="1F6F50" w:val="clear"/>
            <w:tcMar>
              <w:top w:type="dxa" w:w="70"/>
              <w:left w:type="dxa" w:w="90"/>
              <w:bottom w:type="dxa" w:w="70"/>
              <w:right w:type="dxa" w:w="90"/>
            </w:tcMar>
          </w:tcPr>
          <w:p>
            <w:r>
              <w:rPr>
                <w:b/>
                <w:bCs/>
                <w:color w:val="FFFFFF"/>
                <w:sz w:val="17"/>
                <w:szCs w:val="17"/>
              </w:rPr>
              <w:t xml:space="preserve">Responsibility</w:t>
            </w:r>
          </w:p>
        </w:tc>
        <w:tc>
          <w:tcPr>
            <w:tcW w:type="dxa" w:w="2688"/>
            <w:shd w:fill="1F6F50" w:val="clear"/>
            <w:tcMar>
              <w:top w:type="dxa" w:w="70"/>
              <w:left w:type="dxa" w:w="90"/>
              <w:bottom w:type="dxa" w:w="70"/>
              <w:right w:type="dxa" w:w="90"/>
            </w:tcMar>
          </w:tcPr>
          <w:p>
            <w:r>
              <w:rPr>
                <w:b/>
                <w:bCs/>
                <w:color w:val="FFFFFF"/>
                <w:sz w:val="17"/>
                <w:szCs w:val="17"/>
              </w:rPr>
              <w:t xml:space="preserve">Holder</w:t>
            </w:r>
          </w:p>
        </w:tc>
      </w:tr>
      <w:tr>
        <w:tc>
          <w:tcPr>
            <w:tcW w:type="dxa" w:w="2275"/>
            <w:tcMar>
              <w:top w:type="dxa" w:w="70"/>
              <w:left w:type="dxa" w:w="90"/>
              <w:bottom w:type="dxa" w:w="70"/>
              <w:right w:type="dxa" w:w="90"/>
            </w:tcMar>
          </w:tcPr>
          <w:p>
            <w:r>
              <w:rPr>
                <w:b w:val="false"/>
                <w:bCs w:val="false"/>
                <w:color w:val="1A1A1A"/>
                <w:sz w:val="17"/>
                <w:szCs w:val="17"/>
              </w:rPr>
              <w:t xml:space="preserve">Product and research</w:t>
            </w:r>
          </w:p>
        </w:tc>
        <w:tc>
          <w:tcPr>
            <w:tcW w:type="dxa" w:w="5377"/>
            <w:tcMar>
              <w:top w:type="dxa" w:w="70"/>
              <w:left w:type="dxa" w:w="90"/>
              <w:bottom w:type="dxa" w:w="70"/>
              <w:right w:type="dxa" w:w="90"/>
            </w:tcMar>
          </w:tcPr>
          <w:p>
            <w:r>
              <w:rPr>
                <w:b w:val="false"/>
                <w:bCs w:val="false"/>
                <w:color w:val="1A1A1A"/>
                <w:sz w:val="17"/>
                <w:szCs w:val="17"/>
              </w:rPr>
              <w:t xml:space="preserve">Vision, civic-tech strategy, governance, partnerships, documentation</w:t>
            </w:r>
          </w:p>
        </w:tc>
        <w:tc>
          <w:tcPr>
            <w:tcW w:type="dxa" w:w="2688"/>
            <w:tcMar>
              <w:top w:type="dxa" w:w="70"/>
              <w:left w:type="dxa" w:w="90"/>
              <w:bottom w:type="dxa" w:w="70"/>
              <w:right w:type="dxa" w:w="90"/>
            </w:tcMar>
          </w:tcPr>
          <w:p>
            <w:r>
              <w:rPr>
                <w:b w:val="false"/>
                <w:bCs w:val="false"/>
                <w:color w:val="1A1A1A"/>
                <w:sz w:val="17"/>
                <w:szCs w:val="17"/>
              </w:rPr>
              <w:t xml:space="preserve">Tanjim Mahmud Rakin</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Engineering</w:t>
            </w:r>
          </w:p>
        </w:tc>
        <w:tc>
          <w:tcPr>
            <w:tcW w:type="dxa" w:w="5377"/>
            <w:shd w:fill="F4F7F5" w:val="clear"/>
            <w:tcMar>
              <w:top w:type="dxa" w:w="70"/>
              <w:left w:type="dxa" w:w="90"/>
              <w:bottom w:type="dxa" w:w="70"/>
              <w:right w:type="dxa" w:w="90"/>
            </w:tcMar>
          </w:tcPr>
          <w:p>
            <w:r>
              <w:rPr>
                <w:b w:val="false"/>
                <w:bCs w:val="false"/>
                <w:color w:val="1A1A1A"/>
                <w:sz w:val="17"/>
                <w:szCs w:val="17"/>
              </w:rPr>
              <w:t xml:space="preserve">Application, eligibility engine, retrieval, governance modules, test suite</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AI and data</w:t>
            </w:r>
          </w:p>
        </w:tc>
        <w:tc>
          <w:tcPr>
            <w:tcW w:type="dxa" w:w="5377"/>
            <w:tcMar>
              <w:top w:type="dxa" w:w="70"/>
              <w:left w:type="dxa" w:w="90"/>
              <w:bottom w:type="dxa" w:w="70"/>
              <w:right w:type="dxa" w:w="90"/>
            </w:tcMar>
          </w:tcPr>
          <w:p>
            <w:r>
              <w:rPr>
                <w:b w:val="false"/>
                <w:bCs w:val="false"/>
                <w:color w:val="1A1A1A"/>
                <w:sz w:val="17"/>
                <w:szCs w:val="17"/>
              </w:rPr>
              <w:t xml:space="preserve">Retrieval evaluation, planned speech and extraction work, corpus pipeline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Field and verification</w:t>
            </w:r>
          </w:p>
        </w:tc>
        <w:tc>
          <w:tcPr>
            <w:tcW w:type="dxa" w:w="5377"/>
            <w:shd w:fill="F4F7F5" w:val="clear"/>
            <w:tcMar>
              <w:top w:type="dxa" w:w="70"/>
              <w:left w:type="dxa" w:w="90"/>
              <w:bottom w:type="dxa" w:w="70"/>
              <w:right w:type="dxa" w:w="90"/>
            </w:tcMar>
          </w:tcPr>
          <w:p>
            <w:r>
              <w:rPr>
                <w:b w:val="false"/>
                <w:bCs w:val="false"/>
                <w:color w:val="1A1A1A"/>
                <w:sz w:val="17"/>
                <w:szCs w:val="17"/>
              </w:rPr>
              <w:t xml:space="preserve">Programme verification against circulars, pilot coordination</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Mentor or advisor</w:t>
            </w:r>
          </w:p>
        </w:tc>
        <w:tc>
          <w:tcPr>
            <w:tcW w:type="dxa" w:w="5377"/>
            <w:tcMar>
              <w:top w:type="dxa" w:w="70"/>
              <w:left w:type="dxa" w:w="90"/>
              <w:bottom w:type="dxa" w:w="70"/>
              <w:right w:type="dxa" w:w="90"/>
            </w:tcMar>
          </w:tcPr>
          <w:p>
            <w:r>
              <w:rPr>
                <w:b w:val="false"/>
                <w:bCs w:val="false"/>
                <w:color w:val="1A1A1A"/>
                <w:sz w:val="17"/>
                <w:szCs w:val="17"/>
              </w:rPr>
              <w:t xml:space="preserve">Institutional guidance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bl>
    <w:p>
      <w:pPr>
        <w:pStyle w:val="Heading1"/>
        <w:pBdr>
          <w:bottom w:val="single" w:color="1F6F50" w:sz="8" w:space="4"/>
        </w:pBdr>
        <w:spacing w:after="160" w:before="360"/>
      </w:pPr>
      <w:r>
        <w:rPr>
          <w:b/>
          <w:bCs/>
          <w:color w:val="1F6F50"/>
          <w:sz w:val="28"/>
          <w:szCs w:val="28"/>
        </w:rPr>
        <w:t xml:space="preserve">16. Conclusion</w:t>
      </w:r>
    </w:p>
    <w:p>
      <w:pPr>
        <w:spacing w:after="130" w:line="290"/>
      </w:pPr>
      <w:r>
        <w:rPr>
          <w:color w:val="1A1A1A"/>
          <w:sz w:val="20"/>
          <w:szCs w:val="2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p>
    <w:p>
      <w:pPr>
        <w:spacing w:after="130" w:line="290"/>
      </w:pPr>
      <w:r>
        <w:rPr>
          <w:color w:val="1A1A1A"/>
          <w:sz w:val="20"/>
          <w:szCs w:val="2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p>
    <w:p>
      <w:pPr>
        <w:spacing w:after="130" w:line="290"/>
      </w:pPr>
      <w:r>
        <w:rPr>
          <w:color w:val="1A1A1A"/>
          <w:sz w:val="20"/>
          <w:szCs w:val="2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p>
    <w:p>
      <w:r>
        <w:br w:type="page"/>
      </w:r>
    </w:p>
    <w:p>
      <w:pPr>
        <w:pStyle w:val="Heading1"/>
        <w:pBdr>
          <w:bottom w:val="single" w:color="1F6F50" w:sz="8" w:space="4"/>
        </w:pBdr>
        <w:spacing w:after="160" w:before="360"/>
      </w:pPr>
      <w:r>
        <w:rPr>
          <w:b/>
          <w:bCs/>
          <w:color w:val="1F6F50"/>
          <w:sz w:val="28"/>
          <w:szCs w:val="28"/>
        </w:rPr>
        <w:t xml:space="preserve">Appendix A. Specification decisions that remove ambiguity</w:t>
      </w:r>
    </w:p>
    <w:p>
      <w:pPr>
        <w:spacing w:after="130" w:line="290"/>
      </w:pPr>
      <w:r>
        <w:rPr>
          <w:color w:val="1A1A1A"/>
          <w:sz w:val="20"/>
          <w:szCs w:val="20"/>
        </w:rPr>
        <w:t xml:space="preserve">A reviewer asked whether two competent engineers reading this document would build the same system. In eight places the honest answer was no. Each is now fixed by decision, with implementation status marked.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2688"/>
        <w:gridCol w:w="5584"/>
        <w:gridCol w:w="1551"/>
      </w:tblGrid>
      <w:tr>
        <w:trPr>
          <w:tblHeader/>
        </w:trPr>
        <w:tc>
          <w:tcPr>
            <w:tcW w:type="dxa" w:w="517"/>
            <w:shd w:fill="1F6F50" w:val="clear"/>
            <w:tcMar>
              <w:top w:type="dxa" w:w="70"/>
              <w:left w:type="dxa" w:w="90"/>
              <w:bottom w:type="dxa" w:w="70"/>
              <w:right w:type="dxa" w:w="90"/>
            </w:tcMar>
          </w:tcPr>
          <w:p>
            <w:r>
              <w:rPr>
                <w:b/>
                <w:bCs/>
                <w:color w:val="FFFFFF"/>
                <w:sz w:val="17"/>
                <w:szCs w:val="17"/>
              </w:rPr>
              <w:t xml:space="preserve">#</w:t>
            </w:r>
          </w:p>
        </w:tc>
        <w:tc>
          <w:tcPr>
            <w:tcW w:type="dxa" w:w="2688"/>
            <w:shd w:fill="1F6F50" w:val="clear"/>
            <w:tcMar>
              <w:top w:type="dxa" w:w="70"/>
              <w:left w:type="dxa" w:w="90"/>
              <w:bottom w:type="dxa" w:w="70"/>
              <w:right w:type="dxa" w:w="90"/>
            </w:tcMar>
          </w:tcPr>
          <w:p>
            <w:r>
              <w:rPr>
                <w:b/>
                <w:bCs/>
                <w:color w:val="FFFFFF"/>
                <w:sz w:val="17"/>
                <w:szCs w:val="17"/>
              </w:rPr>
              <w:t xml:space="preserve">Question</w:t>
            </w:r>
          </w:p>
        </w:tc>
        <w:tc>
          <w:tcPr>
            <w:tcW w:type="dxa" w:w="5584"/>
            <w:shd w:fill="1F6F50" w:val="clear"/>
            <w:tcMar>
              <w:top w:type="dxa" w:w="70"/>
              <w:left w:type="dxa" w:w="90"/>
              <w:bottom w:type="dxa" w:w="70"/>
              <w:right w:type="dxa" w:w="90"/>
            </w:tcMar>
          </w:tcPr>
          <w:p>
            <w:r>
              <w:rPr>
                <w:b/>
                <w:bCs/>
                <w:color w:val="FFFFFF"/>
                <w:sz w:val="17"/>
                <w:szCs w:val="17"/>
              </w:rPr>
              <w:t xml:space="preserve">Decision</w:t>
            </w:r>
          </w:p>
        </w:tc>
        <w:tc>
          <w:tcPr>
            <w:tcW w:type="dxa" w:w="1551"/>
            <w:shd w:fill="1F6F50" w:val="clear"/>
            <w:tcMar>
              <w:top w:type="dxa" w:w="70"/>
              <w:left w:type="dxa" w:w="90"/>
              <w:bottom w:type="dxa" w:w="70"/>
              <w:right w:type="dxa" w:w="90"/>
            </w:tcMar>
          </w:tcPr>
          <w:p>
            <w:r>
              <w:rPr>
                <w:b/>
                <w:bCs/>
                <w:color w:val="FFFFFF"/>
                <w:sz w:val="17"/>
                <w:szCs w:val="17"/>
              </w:rPr>
              <w:t xml:space="preserve">Status</w:t>
            </w:r>
          </w:p>
        </w:tc>
      </w:tr>
      <w:tr>
        <w:tc>
          <w:tcPr>
            <w:tcW w:type="dxa" w:w="517"/>
            <w:tcMar>
              <w:top w:type="dxa" w:w="70"/>
              <w:left w:type="dxa" w:w="90"/>
              <w:bottom w:type="dxa" w:w="70"/>
              <w:right w:type="dxa" w:w="90"/>
            </w:tcMar>
          </w:tcPr>
          <w:p>
            <w:r>
              <w:rPr>
                <w:b w:val="false"/>
                <w:bCs w:val="false"/>
                <w:color w:val="1A1A1A"/>
                <w:sz w:val="17"/>
                <w:szCs w:val="17"/>
              </w:rPr>
              <w:t xml:space="preserve">1</w:t>
            </w:r>
          </w:p>
        </w:tc>
        <w:tc>
          <w:tcPr>
            <w:tcW w:type="dxa" w:w="2688"/>
            <w:tcMar>
              <w:top w:type="dxa" w:w="70"/>
              <w:left w:type="dxa" w:w="90"/>
              <w:bottom w:type="dxa" w:w="70"/>
              <w:right w:type="dxa" w:w="90"/>
            </w:tcMar>
          </w:tcPr>
          <w:p>
            <w:r>
              <w:rPr>
                <w:b w:val="false"/>
                <w:bCs w:val="false"/>
                <w:color w:val="1A1A1A"/>
                <w:sz w:val="17"/>
                <w:szCs w:val="17"/>
              </w:rPr>
              <w:t xml:space="preserve">What happens to an escalation nobody acts on?</w:t>
            </w:r>
          </w:p>
        </w:tc>
        <w:tc>
          <w:tcPr>
            <w:tcW w:type="dxa" w:w="5584"/>
            <w:tcMar>
              <w:top w:type="dxa" w:w="70"/>
              <w:left w:type="dxa" w:w="90"/>
              <w:bottom w:type="dxa" w:w="70"/>
              <w:right w:type="dxa" w:w="90"/>
            </w:tcMar>
          </w:tcPr>
          <w:p>
            <w:r>
              <w:rPr>
                <w:b w:val="false"/>
                <w:bCs w:val="false"/>
                <w:color w:val="1A1A1A"/>
                <w:sz w:val="17"/>
                <w:szCs w:val="17"/>
              </w:rPr>
              <w:t xml:space="preserve">Acknowledgement is due within 7 days and resolution within 30. At 7 days it is reassigned to any officer in the upazila; at 14 it is promoted to the district tier and marked overdue on the public page. No escalation may rest in pending indefinitely.</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2</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exactly is the escalation denominator?</w:t>
            </w:r>
          </w:p>
        </w:tc>
        <w:tc>
          <w:tcPr>
            <w:tcW w:type="dxa" w:w="5584"/>
            <w:shd w:fill="F4F7F5" w:val="clear"/>
            <w:tcMar>
              <w:top w:type="dxa" w:w="70"/>
              <w:left w:type="dxa" w:w="90"/>
              <w:bottom w:type="dxa" w:w="70"/>
              <w:right w:type="dxa" w:w="90"/>
            </w:tcMar>
          </w:tcPr>
          <w:p>
            <w:r>
              <w:rPr>
                <w:b w:val="false"/>
                <w:bCs w:val="false"/>
                <w:color w:val="1A1A1A"/>
                <w:sz w:val="17"/>
                <w:szCs w:val="17"/>
              </w:rPr>
              <w:t xml:space="preserve">Residents of the union whose residency verification timestamp is present. The current query omits that filter and must be corrected.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code differs</w:t>
            </w:r>
          </w:p>
        </w:tc>
      </w:tr>
      <w:tr>
        <w:tc>
          <w:tcPr>
            <w:tcW w:type="dxa" w:w="517"/>
            <w:tcMar>
              <w:top w:type="dxa" w:w="70"/>
              <w:left w:type="dxa" w:w="90"/>
              <w:bottom w:type="dxa" w:w="70"/>
              <w:right w:type="dxa" w:w="90"/>
            </w:tcMar>
          </w:tcPr>
          <w:p>
            <w:r>
              <w:rPr>
                <w:b w:val="false"/>
                <w:bCs w:val="false"/>
                <w:color w:val="1A1A1A"/>
                <w:sz w:val="17"/>
                <w:szCs w:val="17"/>
              </w:rPr>
              <w:t xml:space="preserve">3</w:t>
            </w:r>
          </w:p>
        </w:tc>
        <w:tc>
          <w:tcPr>
            <w:tcW w:type="dxa" w:w="2688"/>
            <w:tcMar>
              <w:top w:type="dxa" w:w="70"/>
              <w:left w:type="dxa" w:w="90"/>
              <w:bottom w:type="dxa" w:w="70"/>
              <w:right w:type="dxa" w:w="90"/>
            </w:tcMar>
          </w:tcPr>
          <w:p>
            <w:r>
              <w:rPr>
                <w:b w:val="false"/>
                <w:bCs w:val="false"/>
                <w:color w:val="1A1A1A"/>
                <w:sz w:val="17"/>
                <w:szCs w:val="17"/>
              </w:rPr>
              <w:t xml:space="preserve">How is the verify-and-edit race resolved?</w:t>
            </w:r>
          </w:p>
        </w:tc>
        <w:tc>
          <w:tcPr>
            <w:tcW w:type="dxa" w:w="5584"/>
            <w:tcMar>
              <w:top w:type="dxa" w:w="70"/>
              <w:left w:type="dxa" w:w="90"/>
              <w:bottom w:type="dxa" w:w="70"/>
              <w:right w:type="dxa" w:w="90"/>
            </w:tcMar>
          </w:tcPr>
          <w:p>
            <w:r>
              <w:rPr>
                <w:b w:val="false"/>
                <w:bCs w:val="false"/>
                <w:color w:val="1A1A1A"/>
                <w:sz w:val="17"/>
                <w:szCs w:val="17"/>
              </w:rPr>
              <w:t xml:space="preserve">Optimistic concurrency: every programme record carries a version, a mutation supplies the version it read, and a mismatch is rejected.</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4</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Which missing field does the system ask about next?</w:t>
            </w:r>
          </w:p>
        </w:tc>
        <w:tc>
          <w:tcPr>
            <w:tcW w:type="dxa" w:w="5584"/>
            <w:shd w:fill="F4F7F5" w:val="clear"/>
            <w:tcMar>
              <w:top w:type="dxa" w:w="70"/>
              <w:left w:type="dxa" w:w="90"/>
              <w:bottom w:type="dxa" w:w="70"/>
              <w:right w:type="dxa" w:w="90"/>
            </w:tcMar>
          </w:tcPr>
          <w:p>
            <w:r>
              <w:rPr>
                <w:b w:val="false"/>
                <w:bCs w:val="false"/>
                <w:color w:val="1A1A1A"/>
                <w:sz w:val="17"/>
                <w:szCs w:val="17"/>
              </w:rPr>
              <w:t xml:space="preserve">The field appearing in the most unresolved conditions across the candidate set, one question per turn, stopping after three consecutive unanswered questions.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w:t>
            </w:r>
          </w:p>
        </w:tc>
      </w:tr>
      <w:tr>
        <w:tc>
          <w:tcPr>
            <w:tcW w:type="dxa" w:w="517"/>
            <w:tcMar>
              <w:top w:type="dxa" w:w="70"/>
              <w:left w:type="dxa" w:w="90"/>
              <w:bottom w:type="dxa" w:w="70"/>
              <w:right w:type="dxa" w:w="90"/>
            </w:tcMar>
          </w:tcPr>
          <w:p>
            <w:r>
              <w:rPr>
                <w:b w:val="false"/>
                <w:bCs w:val="false"/>
                <w:color w:val="1A1A1A"/>
                <w:sz w:val="17"/>
                <w:szCs w:val="17"/>
              </w:rPr>
              <w:t xml:space="preserve">5</w:t>
            </w:r>
          </w:p>
        </w:tc>
        <w:tc>
          <w:tcPr>
            <w:tcW w:type="dxa" w:w="2688"/>
            <w:tcMar>
              <w:top w:type="dxa" w:w="70"/>
              <w:left w:type="dxa" w:w="90"/>
              <w:bottom w:type="dxa" w:w="70"/>
              <w:right w:type="dxa" w:w="90"/>
            </w:tcMar>
          </w:tcPr>
          <w:p>
            <w:r>
              <w:rPr>
                <w:b w:val="false"/>
                <w:bCs w:val="false"/>
                <w:color w:val="1A1A1A"/>
                <w:sz w:val="17"/>
                <w:szCs w:val="17"/>
              </w:rPr>
              <w:t xml:space="preserve">How do confidence and eligibility outcome compose?</w:t>
            </w:r>
          </w:p>
        </w:tc>
        <w:tc>
          <w:tcPr>
            <w:tcW w:type="dxa" w:w="5584"/>
            <w:tcMar>
              <w:top w:type="dxa" w:w="70"/>
              <w:left w:type="dxa" w:w="90"/>
              <w:bottom w:type="dxa" w:w="70"/>
              <w:right w:type="dxa" w:w="90"/>
            </w:tcMar>
          </w:tcPr>
          <w:p>
            <w:r>
              <w:rPr>
                <w:b w:val="false"/>
                <w:bCs w:val="false"/>
                <w:color w:val="1A1A1A"/>
                <w:sz w:val="17"/>
                <w:szCs w:val="17"/>
              </w:rPr>
              <w:t xml:space="preserve">They do not, and this must be stated in the interface. Confidence expresses certainty about the data; the outcome expresses the verdict. A confident not_eligible and a confident eligible are both possible and mean different things.</w:t>
            </w:r>
          </w:p>
        </w:tc>
        <w:tc>
          <w:tcPr>
            <w:tcW w:type="dxa" w:w="1551"/>
            <w:tcMar>
              <w:top w:type="dxa" w:w="70"/>
              <w:left w:type="dxa" w:w="90"/>
              <w:bottom w:type="dxa" w:w="70"/>
              <w:right w:type="dxa" w:w="90"/>
            </w:tcMar>
          </w:tcPr>
          <w:p>
            <w:r>
              <w:rPr>
                <w:b w:val="false"/>
                <w:bCs w:val="false"/>
                <w:color w:val="1A1A1A"/>
                <w:sz w:val="17"/>
                <w:szCs w:val="17"/>
              </w:rPr>
              <w:t xml:space="preserve">IMPLEMENTED, undocumented in UI</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6</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reconciles eligibility against enrolment?</w:t>
            </w:r>
          </w:p>
        </w:tc>
        <w:tc>
          <w:tcPr>
            <w:tcW w:type="dxa" w:w="5584"/>
            <w:shd w:fill="F4F7F5" w:val="clear"/>
            <w:tcMar>
              <w:top w:type="dxa" w:w="70"/>
              <w:left w:type="dxa" w:w="90"/>
              <w:bottom w:type="dxa" w:w="70"/>
              <w:right w:type="dxa" w:w="90"/>
            </w:tcMar>
          </w:tcPr>
          <w:p>
            <w:r>
              <w:rPr>
                <w:b w:val="false"/>
                <w:bCs w:val="false"/>
                <w:color w:val="1A1A1A"/>
                <w:sz w:val="17"/>
                <w:szCs w:val="17"/>
              </w:rPr>
              <w:t xml:space="preserve">A nightly comparison producing an under-coverage report per union, listing citizens the rules find eligible with no matching entitlement.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not built (D-01)</w:t>
            </w:r>
          </w:p>
        </w:tc>
      </w:tr>
      <w:tr>
        <w:tc>
          <w:tcPr>
            <w:tcW w:type="dxa" w:w="517"/>
            <w:tcMar>
              <w:top w:type="dxa" w:w="70"/>
              <w:left w:type="dxa" w:w="90"/>
              <w:bottom w:type="dxa" w:w="70"/>
              <w:right w:type="dxa" w:w="90"/>
            </w:tcMar>
          </w:tcPr>
          <w:p>
            <w:r>
              <w:rPr>
                <w:b w:val="false"/>
                <w:bCs w:val="false"/>
                <w:color w:val="1A1A1A"/>
                <w:sz w:val="17"/>
                <w:szCs w:val="17"/>
              </w:rPr>
              <w:t xml:space="preserve">7</w:t>
            </w:r>
          </w:p>
        </w:tc>
        <w:tc>
          <w:tcPr>
            <w:tcW w:type="dxa" w:w="2688"/>
            <w:tcMar>
              <w:top w:type="dxa" w:w="70"/>
              <w:left w:type="dxa" w:w="90"/>
              <w:bottom w:type="dxa" w:w="70"/>
              <w:right w:type="dxa" w:w="90"/>
            </w:tcMar>
          </w:tcPr>
          <w:p>
            <w:r>
              <w:rPr>
                <w:b w:val="false"/>
                <w:bCs w:val="false"/>
                <w:color w:val="1A1A1A"/>
                <w:sz w:val="17"/>
                <w:szCs w:val="17"/>
              </w:rPr>
              <w:t xml:space="preserve">What happens if the model fails mid-render?</w:t>
            </w:r>
          </w:p>
        </w:tc>
        <w:tc>
          <w:tcPr>
            <w:tcW w:type="dxa" w:w="5584"/>
            <w:tcMar>
              <w:top w:type="dxa" w:w="70"/>
              <w:left w:type="dxa" w:w="90"/>
              <w:bottom w:type="dxa" w:w="70"/>
              <w:right w:type="dxa" w:w="90"/>
            </w:tcMar>
          </w:tcPr>
          <w:p>
            <w:r>
              <w:rPr>
                <w:b w:val="false"/>
                <w:bCs w:val="false"/>
                <w:color w:val="1A1A1A"/>
                <w:sz w:val="17"/>
                <w:szCs w:val="17"/>
              </w:rPr>
              <w:t xml:space="preserve">The deterministic composer answers, the turn is marked degraded, and the evaluation persists regardless. A route-level abort returns 504 without a composed answer, which is inconsistent and should also fall back.</w:t>
            </w:r>
          </w:p>
        </w:tc>
        <w:tc>
          <w:tcPr>
            <w:tcW w:type="dxa" w:w="1551"/>
            <w:tcMar>
              <w:top w:type="dxa" w:w="70"/>
              <w:left w:type="dxa" w:w="90"/>
              <w:bottom w:type="dxa" w:w="70"/>
              <w:right w:type="dxa" w:w="90"/>
            </w:tcMar>
          </w:tcPr>
          <w:p>
            <w:r>
              <w:rPr>
                <w:b w:val="false"/>
                <w:bCs w:val="false"/>
                <w:color w:val="1A1A1A"/>
                <w:sz w:val="17"/>
                <w:szCs w:val="17"/>
              </w:rPr>
              <w:t xml:space="preserve">PARTLY IMPLEMENTED (A-04)</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8</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Who can see beneficiary-level data across unions?</w:t>
            </w:r>
          </w:p>
        </w:tc>
        <w:tc>
          <w:tcPr>
            <w:tcW w:type="dxa" w:w="5584"/>
            <w:shd w:fill="F4F7F5" w:val="clear"/>
            <w:tcMar>
              <w:top w:type="dxa" w:w="70"/>
              <w:left w:type="dxa" w:w="90"/>
              <w:bottom w:type="dxa" w:w="70"/>
              <w:right w:type="dxa" w:w="90"/>
            </w:tcMar>
          </w:tcPr>
          <w:p>
            <w:r>
              <w:rPr>
                <w:b w:val="false"/>
                <w:bCs w:val="false"/>
                <w:color w:val="1A1A1A"/>
                <w:sz w:val="17"/>
                <w:szCs w:val="17"/>
              </w:rPr>
              <w:t xml:space="preserve">Union officers see their own union only. Upazila officers see aggregates across their unions and beneficiary identifiers only within a flagged anomaly. Donors see aggregates only. The public page sees suppressed aggregates.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partly enforced</w:t>
            </w:r>
          </w:p>
        </w:tc>
      </w:tr>
    </w:tbl>
    <w:p>
      <w:pPr>
        <w:pStyle w:val="Heading1"/>
        <w:pBdr>
          <w:bottom w:val="single" w:color="1F6F50" w:sz="8" w:space="4"/>
        </w:pBdr>
        <w:spacing w:after="160" w:before="360"/>
      </w:pPr>
      <w:r>
        <w:rPr>
          <w:b/>
          <w:bCs/>
          <w:color w:val="1F6F50"/>
          <w:sz w:val="28"/>
          <w:szCs w:val="28"/>
        </w:rPr>
        <w:t xml:space="preserve">Appendix B. Glossary</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8479"/>
      </w:tblGrid>
      <w:tr>
        <w:trPr>
          <w:tblHeader/>
        </w:trPr>
        <w:tc>
          <w:tcPr>
            <w:tcW w:type="dxa" w:w="1861"/>
            <w:shd w:fill="1F6F50" w:val="clear"/>
            <w:tcMar>
              <w:top w:type="dxa" w:w="70"/>
              <w:left w:type="dxa" w:w="90"/>
              <w:bottom w:type="dxa" w:w="70"/>
              <w:right w:type="dxa" w:w="90"/>
            </w:tcMar>
          </w:tcPr>
          <w:p>
            <w:r>
              <w:rPr>
                <w:b/>
                <w:bCs/>
                <w:color w:val="FFFFFF"/>
                <w:sz w:val="17"/>
                <w:szCs w:val="17"/>
              </w:rPr>
              <w:t xml:space="preserve">Term</w:t>
            </w:r>
          </w:p>
        </w:tc>
        <w:tc>
          <w:tcPr>
            <w:tcW w:type="dxa" w:w="8479"/>
            <w:shd w:fill="1F6F50" w:val="clear"/>
            <w:tcMar>
              <w:top w:type="dxa" w:w="70"/>
              <w:left w:type="dxa" w:w="90"/>
              <w:bottom w:type="dxa" w:w="70"/>
              <w:right w:type="dxa" w:w="90"/>
            </w:tcMar>
          </w:tcPr>
          <w:p>
            <w:r>
              <w:rPr>
                <w:b/>
                <w:bCs/>
                <w:color w:val="FFFFFF"/>
                <w:sz w:val="17"/>
                <w:szCs w:val="17"/>
              </w:rPr>
              <w:t xml:space="preserve">Meaning</w:t>
            </w:r>
          </w:p>
        </w:tc>
      </w:tr>
      <w:tr>
        <w:tc>
          <w:tcPr>
            <w:tcW w:type="dxa" w:w="1861"/>
            <w:tcMar>
              <w:top w:type="dxa" w:w="70"/>
              <w:left w:type="dxa" w:w="90"/>
              <w:bottom w:type="dxa" w:w="70"/>
              <w:right w:type="dxa" w:w="90"/>
            </w:tcMar>
          </w:tcPr>
          <w:p>
            <w:r>
              <w:rPr>
                <w:b w:val="false"/>
                <w:bCs w:val="false"/>
                <w:color w:val="1A1A1A"/>
                <w:sz w:val="17"/>
                <w:szCs w:val="17"/>
              </w:rPr>
              <w:t xml:space="preserve">Union</w:t>
            </w:r>
          </w:p>
        </w:tc>
        <w:tc>
          <w:tcPr>
            <w:tcW w:type="dxa" w:w="8479"/>
            <w:tcMar>
              <w:top w:type="dxa" w:w="70"/>
              <w:left w:type="dxa" w:w="90"/>
              <w:bottom w:type="dxa" w:w="70"/>
              <w:right w:type="dxa" w:w="90"/>
            </w:tcMar>
          </w:tcPr>
          <w:p>
            <w:r>
              <w:rPr>
                <w:b w:val="false"/>
                <w:bCs w:val="false"/>
                <w:color w:val="1A1A1A"/>
                <w:sz w:val="17"/>
                <w:szCs w:val="17"/>
              </w:rPr>
              <w:t xml:space="preserve">The smallest rural administrative unit in Bangladesh, governed by an elected Union Parishad council</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Union Parishad</w:t>
            </w:r>
          </w:p>
        </w:tc>
        <w:tc>
          <w:tcPr>
            <w:tcW w:type="dxa" w:w="8479"/>
            <w:shd w:fill="F4F7F5" w:val="clear"/>
            <w:tcMar>
              <w:top w:type="dxa" w:w="70"/>
              <w:left w:type="dxa" w:w="90"/>
              <w:bottom w:type="dxa" w:w="70"/>
              <w:right w:type="dxa" w:w="90"/>
            </w:tcMar>
          </w:tcPr>
          <w:p>
            <w:r>
              <w:rPr>
                <w:b w:val="false"/>
                <w:bCs w:val="false"/>
                <w:color w:val="1A1A1A"/>
                <w:sz w:val="17"/>
                <w:szCs w:val="17"/>
              </w:rPr>
              <w:t xml:space="preserve">The elected council of a union; the Union Parishads Act 2009 obliges it to publish budget information</w:t>
            </w:r>
          </w:p>
        </w:tc>
      </w:tr>
      <w:tr>
        <w:tc>
          <w:tcPr>
            <w:tcW w:type="dxa" w:w="1861"/>
            <w:tcMar>
              <w:top w:type="dxa" w:w="70"/>
              <w:left w:type="dxa" w:w="90"/>
              <w:bottom w:type="dxa" w:w="70"/>
              <w:right w:type="dxa" w:w="90"/>
            </w:tcMar>
          </w:tcPr>
          <w:p>
            <w:r>
              <w:rPr>
                <w:b w:val="false"/>
                <w:bCs w:val="false"/>
                <w:color w:val="1A1A1A"/>
                <w:sz w:val="17"/>
                <w:szCs w:val="17"/>
              </w:rPr>
              <w:t xml:space="preserve">Upazila</w:t>
            </w:r>
          </w:p>
        </w:tc>
        <w:tc>
          <w:tcPr>
            <w:tcW w:type="dxa" w:w="8479"/>
            <w:tcMar>
              <w:top w:type="dxa" w:w="70"/>
              <w:left w:type="dxa" w:w="90"/>
              <w:bottom w:type="dxa" w:w="70"/>
              <w:right w:type="dxa" w:w="90"/>
            </w:tcMar>
          </w:tcPr>
          <w:p>
            <w:r>
              <w:rPr>
                <w:b w:val="false"/>
                <w:bCs w:val="false"/>
                <w:color w:val="1A1A1A"/>
                <w:sz w:val="17"/>
                <w:szCs w:val="17"/>
              </w:rPr>
              <w:t xml:space="preserve">Sub-district, the administrative tier above a union</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Zila</w:t>
            </w:r>
          </w:p>
        </w:tc>
        <w:tc>
          <w:tcPr>
            <w:tcW w:type="dxa" w:w="8479"/>
            <w:shd w:fill="F4F7F5" w:val="clear"/>
            <w:tcMar>
              <w:top w:type="dxa" w:w="70"/>
              <w:left w:type="dxa" w:w="90"/>
              <w:bottom w:type="dxa" w:w="70"/>
              <w:right w:type="dxa" w:w="90"/>
            </w:tcMar>
          </w:tcPr>
          <w:p>
            <w:r>
              <w:rPr>
                <w:b w:val="false"/>
                <w:bCs w:val="false"/>
                <w:color w:val="1A1A1A"/>
                <w:sz w:val="17"/>
                <w:szCs w:val="17"/>
              </w:rPr>
              <w:t xml:space="preserve">District, the tier above an upazila; Bangladesh has 64</w:t>
            </w:r>
          </w:p>
        </w:tc>
      </w:tr>
      <w:tr>
        <w:tc>
          <w:tcPr>
            <w:tcW w:type="dxa" w:w="1861"/>
            <w:tcMar>
              <w:top w:type="dxa" w:w="70"/>
              <w:left w:type="dxa" w:w="90"/>
              <w:bottom w:type="dxa" w:w="70"/>
              <w:right w:type="dxa" w:w="90"/>
            </w:tcMar>
          </w:tcPr>
          <w:p>
            <w:r>
              <w:rPr>
                <w:b w:val="false"/>
                <w:bCs w:val="false"/>
                <w:color w:val="1A1A1A"/>
                <w:sz w:val="17"/>
                <w:szCs w:val="17"/>
              </w:rPr>
              <w:t xml:space="preserve">UDC</w:t>
            </w:r>
          </w:p>
        </w:tc>
        <w:tc>
          <w:tcPr>
            <w:tcW w:type="dxa" w:w="8479"/>
            <w:tcMar>
              <w:top w:type="dxa" w:w="70"/>
              <w:left w:type="dxa" w:w="90"/>
              <w:bottom w:type="dxa" w:w="70"/>
              <w:right w:type="dxa" w:w="90"/>
            </w:tcMar>
          </w:tcPr>
          <w:p>
            <w:r>
              <w:rPr>
                <w:b w:val="false"/>
                <w:bCs w:val="false"/>
                <w:color w:val="1A1A1A"/>
                <w:sz w:val="17"/>
                <w:szCs w:val="17"/>
              </w:rPr>
              <w:t xml:space="preserve">Union Digital Centre, a staffed local point where citizens get help with online government services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NID</w:t>
            </w:r>
          </w:p>
        </w:tc>
        <w:tc>
          <w:tcPr>
            <w:tcW w:type="dxa" w:w="8479"/>
            <w:shd w:fill="F4F7F5" w:val="clear"/>
            <w:tcMar>
              <w:top w:type="dxa" w:w="70"/>
              <w:left w:type="dxa" w:w="90"/>
              <w:bottom w:type="dxa" w:w="70"/>
              <w:right w:type="dxa" w:w="90"/>
            </w:tcMar>
          </w:tcPr>
          <w:p>
            <w:r>
              <w:rPr>
                <w:b w:val="false"/>
                <w:bCs w:val="false"/>
                <w:color w:val="1A1A1A"/>
                <w:sz w:val="17"/>
                <w:szCs w:val="17"/>
              </w:rPr>
              <w:t xml:space="preserve">National Identity Document number, 10, 13, or 17 digits</w:t>
            </w:r>
          </w:p>
        </w:tc>
      </w:tr>
      <w:tr>
        <w:tc>
          <w:tcPr>
            <w:tcW w:type="dxa" w:w="1861"/>
            <w:tcMar>
              <w:top w:type="dxa" w:w="70"/>
              <w:left w:type="dxa" w:w="90"/>
              <w:bottom w:type="dxa" w:w="70"/>
              <w:right w:type="dxa" w:w="90"/>
            </w:tcMar>
          </w:tcPr>
          <w:p>
            <w:r>
              <w:rPr>
                <w:b w:val="false"/>
                <w:bCs w:val="false"/>
                <w:color w:val="1A1A1A"/>
                <w:sz w:val="17"/>
                <w:szCs w:val="17"/>
              </w:rPr>
              <w:t xml:space="preserve">USSD</w:t>
            </w:r>
          </w:p>
        </w:tc>
        <w:tc>
          <w:tcPr>
            <w:tcW w:type="dxa" w:w="8479"/>
            <w:tcMar>
              <w:top w:type="dxa" w:w="70"/>
              <w:left w:type="dxa" w:w="90"/>
              <w:bottom w:type="dxa" w:w="70"/>
              <w:right w:type="dxa" w:w="90"/>
            </w:tcMar>
          </w:tcPr>
          <w:p>
            <w:r>
              <w:rPr>
                <w:b w:val="false"/>
                <w:bCs w:val="false"/>
                <w:color w:val="1A1A1A"/>
                <w:sz w:val="17"/>
                <w:szCs w:val="17"/>
              </w:rPr>
              <w:t xml:space="preserve">A text menu protocol working on any mobile handset without internet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Taka</w:t>
            </w:r>
          </w:p>
        </w:tc>
        <w:tc>
          <w:tcPr>
            <w:tcW w:type="dxa" w:w="8479"/>
            <w:shd w:fill="F4F7F5" w:val="clear"/>
            <w:tcMar>
              <w:top w:type="dxa" w:w="70"/>
              <w:left w:type="dxa" w:w="90"/>
              <w:bottom w:type="dxa" w:w="70"/>
              <w:right w:type="dxa" w:w="90"/>
            </w:tcMar>
          </w:tcPr>
          <w:p>
            <w:r>
              <w:rPr>
                <w:b w:val="false"/>
                <w:bCs w:val="false"/>
                <w:color w:val="1A1A1A"/>
                <w:sz w:val="17"/>
                <w:szCs w:val="17"/>
              </w:rPr>
              <w:t xml:space="preserve">Bangladeshi currency, written ৳. One lakh is 100,000</w:t>
            </w:r>
          </w:p>
        </w:tc>
      </w:tr>
      <w:tr>
        <w:tc>
          <w:tcPr>
            <w:tcW w:type="dxa" w:w="1861"/>
            <w:tcMar>
              <w:top w:type="dxa" w:w="70"/>
              <w:left w:type="dxa" w:w="90"/>
              <w:bottom w:type="dxa" w:w="70"/>
              <w:right w:type="dxa" w:w="90"/>
            </w:tcMar>
          </w:tcPr>
          <w:p>
            <w:r>
              <w:rPr>
                <w:b w:val="false"/>
                <w:bCs w:val="false"/>
                <w:color w:val="1A1A1A"/>
                <w:sz w:val="17"/>
                <w:szCs w:val="17"/>
              </w:rPr>
              <w:t xml:space="preserve">BM25</w:t>
            </w:r>
          </w:p>
        </w:tc>
        <w:tc>
          <w:tcPr>
            <w:tcW w:type="dxa" w:w="8479"/>
            <w:tcMar>
              <w:top w:type="dxa" w:w="70"/>
              <w:left w:type="dxa" w:w="90"/>
              <w:bottom w:type="dxa" w:w="70"/>
              <w:right w:type="dxa" w:w="90"/>
            </w:tcMar>
          </w:tcPr>
          <w:p>
            <w:r>
              <w:rPr>
                <w:b w:val="false"/>
                <w:bCs w:val="false"/>
                <w:color w:val="1A1A1A"/>
                <w:sz w:val="17"/>
                <w:szCs w:val="17"/>
              </w:rPr>
              <w:t xml:space="preserve">A standard lexical ranking function scoring term overlap between a query and a document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RRF</w:t>
            </w:r>
          </w:p>
        </w:tc>
        <w:tc>
          <w:tcPr>
            <w:tcW w:type="dxa" w:w="8479"/>
            <w:shd w:fill="F4F7F5" w:val="clear"/>
            <w:tcMar>
              <w:top w:type="dxa" w:w="70"/>
              <w:left w:type="dxa" w:w="90"/>
              <w:bottom w:type="dxa" w:w="70"/>
              <w:right w:type="dxa" w:w="90"/>
            </w:tcMar>
          </w:tcPr>
          <w:p>
            <w:r>
              <w:rPr>
                <w:b w:val="false"/>
                <w:bCs w:val="false"/>
                <w:color w:val="1A1A1A"/>
                <w:sz w:val="17"/>
                <w:szCs w:val="17"/>
              </w:rPr>
              <w:t xml:space="preserve">Reciprocal Rank Fusion, a way of combining two ranked lists by position rather than by score</w:t>
            </w:r>
          </w:p>
        </w:tc>
      </w:tr>
      <w:tr>
        <w:tc>
          <w:tcPr>
            <w:tcW w:type="dxa" w:w="1861"/>
            <w:tcMar>
              <w:top w:type="dxa" w:w="70"/>
              <w:left w:type="dxa" w:w="90"/>
              <w:bottom w:type="dxa" w:w="70"/>
              <w:right w:type="dxa" w:w="90"/>
            </w:tcMar>
          </w:tcPr>
          <w:p>
            <w:r>
              <w:rPr>
                <w:b w:val="false"/>
                <w:bCs w:val="false"/>
                <w:color w:val="1A1A1A"/>
                <w:sz w:val="17"/>
                <w:szCs w:val="17"/>
              </w:rPr>
              <w:t xml:space="preserve">Recall@k</w:t>
            </w:r>
          </w:p>
        </w:tc>
        <w:tc>
          <w:tcPr>
            <w:tcW w:type="dxa" w:w="8479"/>
            <w:tcMar>
              <w:top w:type="dxa" w:w="70"/>
              <w:left w:type="dxa" w:w="90"/>
              <w:bottom w:type="dxa" w:w="70"/>
              <w:right w:type="dxa" w:w="90"/>
            </w:tcMar>
          </w:tcPr>
          <w:p>
            <w:r>
              <w:rPr>
                <w:b w:val="false"/>
                <w:bCs w:val="false"/>
                <w:color w:val="1A1A1A"/>
                <w:sz w:val="17"/>
                <w:szCs w:val="17"/>
              </w:rPr>
              <w:t xml:space="preserve">The share of queries where a correct answer appears in the first k results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MRR</w:t>
            </w:r>
          </w:p>
        </w:tc>
        <w:tc>
          <w:tcPr>
            <w:tcW w:type="dxa" w:w="8479"/>
            <w:shd w:fill="F4F7F5" w:val="clear"/>
            <w:tcMar>
              <w:top w:type="dxa" w:w="70"/>
              <w:left w:type="dxa" w:w="90"/>
              <w:bottom w:type="dxa" w:w="70"/>
              <w:right w:type="dxa" w:w="90"/>
            </w:tcMar>
          </w:tcPr>
          <w:p>
            <w:r>
              <w:rPr>
                <w:b w:val="false"/>
                <w:bCs w:val="false"/>
                <w:color w:val="1A1A1A"/>
                <w:sz w:val="17"/>
                <w:szCs w:val="17"/>
              </w:rPr>
              <w:t xml:space="preserve">Mean Reciprocal Rank, the average of one divided by the position of the first correct answer</w:t>
            </w:r>
          </w:p>
        </w:tc>
      </w:tr>
    </w:tbl>
    <w:sectPr>
      <w:pgSz w:w="11906" w:h="16838" w:orient="portrait"/>
      <w:pgMar w:top="880" w:right="950" w:bottom="8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b5e6642263f2244b6cbab12406332db175589.jpg"/><Relationship Id="rId8" Type="http://schemas.openxmlformats.org/officeDocument/2006/relationships/image" Target="media/2057872b6531fdb08074602a02ee388c7f0e488f.png"/><Relationship Id="rId9" Type="http://schemas.openxmlformats.org/officeDocument/2006/relationships/image" Target="media/feb459a80fbad804ac40be81ca81724965f11093.png"/><Relationship Id="rId10" Type="http://schemas.openxmlformats.org/officeDocument/2006/relationships/image" Target="media/0a263d8294adc4d3858ca41a07d1f8389d11d700.png"/><Relationship Id="rId11" Type="http://schemas.openxmlformats.org/officeDocument/2006/relationships/image" Target="media/d2e0edf55870ea6f4d1ab3e18edfa81afbb2bcc2.jpg"/><Relationship Id="rId12" Type="http://schemas.openxmlformats.org/officeDocument/2006/relationships/image" Target="media/7cfda3b410c34a6df50488f91d9c4d5c8f343549.png"/><Relationship Id="rId13" Type="http://schemas.openxmlformats.org/officeDocument/2006/relationships/image" Target="media/f4786cab3ec3bea04ab0e08f073086c63b3246e9.jpg"/><Relationship Id="rId14" Type="http://schemas.openxmlformats.org/officeDocument/2006/relationships/image" Target="media/06c487c7c8e8e7a46ba9869d7e3b9c7624080584.jpg"/><Relationship Id="rId15" Type="http://schemas.openxmlformats.org/officeDocument/2006/relationships/image" Target="media/9dfa31de3d13d132b42c7fcc1d960c67a4c3c2ec.png"/><Relationship Id="rId16" Type="http://schemas.openxmlformats.org/officeDocument/2006/relationships/image" Target="media/1b087ae623ee1d52e2c316c1c50f76a99067b558.jpg"/><Relationship Id="rId17" Type="http://schemas.openxmlformats.org/officeDocument/2006/relationships/image" Target="media/e50166dad101bb29a1d48c3cfa8f965a3e3e586c.jpg"/><Relationship Id="rId18" Type="http://schemas.openxmlformats.org/officeDocument/2006/relationships/image" Target="media/54e93664fa5e7f2131b4c6e3c6412fe8456ed7e7.jpg"/><Relationship Id="rId19" Type="http://schemas.openxmlformats.org/officeDocument/2006/relationships/image" Target="media/8f1aeeca788aeebea4b3d62923fb0c5f90c20724.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2026-09-02T06:55:42.587Z</dcterms:created>
  <dcterms:modified xsi:type="dcterms:W3CDTF">2026-09-03T00:00:00.000Z</dcterms:modified>
</cp:coreProperties>
</file>

<file path=docProps/custom.xml><?xml version="1.0" encoding="utf-8"?>
<Properties xmlns="http://schemas.openxmlformats.org/officeDocument/2006/custom-properties" xmlns:vt="http://schemas.openxmlformats.org/officeDocument/2006/docPropsVTypes"/>
</file>