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b w:val="1"/>
          <w:bCs w:val="1"/>
          <w:sz w:val="52"/>
          <w:szCs w:val="52"/>
          <w:u w:val="single"/>
        </w:rPr>
      </w:pPr>
    </w:p>
    <w:p>
      <w:pPr>
        <w:pStyle w:val="Body"/>
        <w:spacing w:line="360" w:lineRule="auto"/>
        <w:jc w:val="center"/>
        <w:rPr>
          <w:rFonts w:ascii="Times New Roman" w:hAnsi="Times New Roman"/>
          <w:b w:val="1"/>
          <w:bCs w:val="1"/>
          <w:i w:val="1"/>
          <w:iCs w:val="1"/>
          <w:sz w:val="48"/>
          <w:szCs w:val="48"/>
        </w:rPr>
      </w:pPr>
      <w:r>
        <w:rPr>
          <w:rFonts w:ascii="Times New Roman" w:hAnsi="Times New Roman"/>
          <w:b w:val="1"/>
          <w:bCs w:val="1"/>
          <w:i w:val="1"/>
          <w:iCs w:val="1"/>
          <w:sz w:val="48"/>
          <w:szCs w:val="48"/>
        </w:rPr>
        <w:drawing>
          <wp:inline distT="0" distB="0" distL="0" distR="0">
            <wp:extent cx="1575833" cy="659220"/>
            <wp:effectExtent l="0" t="0" r="0" b="0"/>
            <wp:docPr id="1073741825" name="officeArt object" descr="Related image"/>
            <wp:cNvGraphicFramePr/>
            <a:graphic xmlns:a="http://schemas.openxmlformats.org/drawingml/2006/main">
              <a:graphicData uri="http://schemas.openxmlformats.org/drawingml/2006/picture">
                <pic:pic xmlns:pic="http://schemas.openxmlformats.org/drawingml/2006/picture">
                  <pic:nvPicPr>
                    <pic:cNvPr id="1073741825" name="Related image" descr="Related image"/>
                    <pic:cNvPicPr>
                      <a:picLocks noChangeAspect="1"/>
                    </pic:cNvPicPr>
                  </pic:nvPicPr>
                  <pic:blipFill>
                    <a:blip r:embed="rId4">
                      <a:extLst/>
                    </a:blip>
                    <a:stretch>
                      <a:fillRect/>
                    </a:stretch>
                  </pic:blipFill>
                  <pic:spPr>
                    <a:xfrm>
                      <a:off x="0" y="0"/>
                      <a:ext cx="1575833" cy="659220"/>
                    </a:xfrm>
                    <a:prstGeom prst="rect">
                      <a:avLst/>
                    </a:prstGeom>
                    <a:ln w="12700" cap="flat">
                      <a:noFill/>
                      <a:miter lim="400000"/>
                    </a:ln>
                    <a:effectLst/>
                  </pic:spPr>
                </pic:pic>
              </a:graphicData>
            </a:graphic>
          </wp:inline>
        </w:drawing>
      </w:r>
    </w:p>
    <w:p>
      <w:pPr>
        <w:pStyle w:val="Body"/>
        <w:spacing w:line="360" w:lineRule="auto"/>
        <w:jc w:val="center"/>
        <w:rPr>
          <w:rFonts w:ascii="Times New Roman" w:hAnsi="Times New Roman"/>
          <w:b w:val="1"/>
          <w:bCs w:val="1"/>
          <w:i w:val="1"/>
          <w:iCs w:val="1"/>
          <w:sz w:val="48"/>
          <w:szCs w:val="48"/>
        </w:rPr>
      </w:pPr>
    </w:p>
    <w:p>
      <w:pPr>
        <w:pStyle w:val="Body"/>
        <w:spacing w:line="360" w:lineRule="auto"/>
        <w:jc w:val="center"/>
        <w:rPr>
          <w:rFonts w:ascii="Times New Roman" w:cs="Times New Roman" w:hAnsi="Times New Roman" w:eastAsia="Times New Roman"/>
          <w:b w:val="1"/>
          <w:bCs w:val="1"/>
          <w:sz w:val="72"/>
          <w:szCs w:val="72"/>
        </w:rPr>
      </w:pPr>
      <w:r>
        <w:rPr>
          <w:rFonts w:ascii="Times New Roman" w:hAnsi="Times New Roman"/>
          <w:b w:val="1"/>
          <w:bCs w:val="1"/>
          <w:sz w:val="72"/>
          <w:szCs w:val="72"/>
          <w:rtl w:val="0"/>
          <w:lang w:val="pt-PT"/>
        </w:rPr>
        <w:t>ASEPSIS</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de-DE"/>
        </w:rPr>
        <w:t>(SMART DUSTBIN MONITORING SYSTEM</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WITH SENSORS AND ARDUINO)</w:t>
      </w:r>
    </w:p>
    <w:p>
      <w:pPr>
        <w:pStyle w:val="Body"/>
        <w:spacing w:line="360" w:lineRule="auto"/>
        <w:rPr>
          <w:rFonts w:ascii="Times New Roman" w:cs="Times New Roman" w:hAnsi="Times New Roman" w:eastAsia="Times New Roman"/>
          <w:b w:val="1"/>
          <w:bCs w:val="1"/>
          <w:sz w:val="40"/>
          <w:szCs w:val="40"/>
        </w:rPr>
      </w:pPr>
    </w:p>
    <w:p>
      <w:pPr>
        <w:pStyle w:val="Body"/>
        <w:spacing w:line="360" w:lineRule="auto"/>
        <w:jc w:val="center"/>
        <w:rPr>
          <w:rFonts w:ascii="Times New Roman" w:cs="Times New Roman" w:hAnsi="Times New Roman" w:eastAsia="Times New Roman"/>
          <w:b w:val="1"/>
          <w:bCs w:val="1"/>
          <w:i w:val="1"/>
          <w:iCs w:val="1"/>
          <w:sz w:val="32"/>
          <w:szCs w:val="32"/>
        </w:rPr>
      </w:pPr>
      <w:r>
        <w:rPr>
          <w:rFonts w:ascii="Times New Roman" w:hAnsi="Times New Roman"/>
          <w:b w:val="1"/>
          <w:bCs w:val="1"/>
          <w:sz w:val="32"/>
          <w:szCs w:val="32"/>
          <w:rtl w:val="0"/>
          <w:lang w:val="en-US"/>
        </w:rPr>
        <w:t>SUBMITTED TO:</w:t>
      </w:r>
    </w:p>
    <w:p>
      <w:pPr>
        <w:pStyle w:val="Body"/>
        <w:spacing w:after="0" w:line="240" w:lineRule="auto"/>
        <w:jc w:val="center"/>
        <w:rPr>
          <w:rFonts w:ascii="Times New Roman" w:cs="Times New Roman" w:hAnsi="Times New Roman" w:eastAsia="Times New Roman"/>
          <w:i w:val="1"/>
          <w:iCs w:val="1"/>
          <w:sz w:val="24"/>
          <w:szCs w:val="24"/>
        </w:rPr>
      </w:pPr>
      <w:r>
        <w:rPr>
          <w:rFonts w:ascii="Times New Roman" w:hAnsi="Times New Roman"/>
          <w:color w:val="000000"/>
          <w:sz w:val="46"/>
          <w:szCs w:val="46"/>
          <w:u w:color="000000"/>
          <w:rtl w:val="0"/>
        </w:rPr>
        <w:t>Dr. D</w:t>
      </w:r>
      <w:r>
        <w:rPr>
          <w:rFonts w:ascii="Times New Roman" w:hAnsi="Times New Roman"/>
          <w:color w:val="000000"/>
          <w:sz w:val="44"/>
          <w:szCs w:val="44"/>
          <w:u w:color="000000"/>
          <w:rtl w:val="0"/>
        </w:rPr>
        <w:t>URGANSH</w:t>
      </w:r>
      <w:r>
        <w:rPr>
          <w:rFonts w:ascii="Times New Roman" w:hAnsi="Times New Roman"/>
          <w:color w:val="000000"/>
          <w:sz w:val="46"/>
          <w:szCs w:val="46"/>
          <w:u w:color="000000"/>
          <w:rtl w:val="0"/>
          <w:lang w:val="de-DE"/>
        </w:rPr>
        <w:t xml:space="preserve"> SHARMA</w:t>
      </w:r>
      <w:r>
        <w:rPr>
          <w:rFonts w:ascii="Arial Unicode MS" w:cs="Arial Unicode MS" w:hAnsi="Arial Unicode MS" w:eastAsia="Arial Unicode MS"/>
          <w:b w:val="0"/>
          <w:bCs w:val="0"/>
          <w:i w:val="0"/>
          <w:iCs w:val="0"/>
          <w:color w:val="002060"/>
          <w:sz w:val="46"/>
          <w:szCs w:val="46"/>
          <w:u w:color="002060"/>
        </w:rPr>
        <w:br w:type="textWrapping"/>
      </w:r>
      <w:r>
        <w:rPr>
          <w:rFonts w:ascii="Times New Roman" w:hAnsi="Times New Roman"/>
          <w:color w:val="000000"/>
          <w:sz w:val="30"/>
          <w:szCs w:val="30"/>
          <w:u w:color="000000"/>
          <w:rtl w:val="0"/>
          <w:lang w:val="en-US"/>
        </w:rPr>
        <w:t>Assistant Professor (SS) Department Of Computer Application</w:t>
      </w:r>
    </w:p>
    <w:p>
      <w:pPr>
        <w:pStyle w:val="Body"/>
        <w:spacing w:line="360" w:lineRule="auto"/>
        <w:jc w:val="center"/>
        <w:rPr>
          <w:rFonts w:ascii="Times New Roman" w:cs="Times New Roman" w:hAnsi="Times New Roman" w:eastAsia="Times New Roman"/>
          <w:b w:val="1"/>
          <w:bCs w:val="1"/>
          <w:sz w:val="32"/>
          <w:szCs w:val="32"/>
        </w:rPr>
      </w:pPr>
    </w:p>
    <w:p>
      <w:pPr>
        <w:pStyle w:val="Body"/>
        <w:spacing w:line="360" w:lineRule="auto"/>
        <w:jc w:val="center"/>
        <w:rPr>
          <w:rFonts w:ascii="Bradley Hand ITC" w:cs="Bradley Hand ITC" w:hAnsi="Bradley Hand ITC" w:eastAsia="Bradley Hand ITC"/>
          <w:b w:val="1"/>
          <w:bCs w:val="1"/>
          <w:i w:val="1"/>
          <w:iCs w:val="1"/>
          <w:sz w:val="32"/>
          <w:szCs w:val="32"/>
        </w:rPr>
      </w:pPr>
      <w:r>
        <w:rPr>
          <w:rFonts w:ascii="Times New Roman" w:hAnsi="Times New Roman"/>
          <w:b w:val="1"/>
          <w:bCs w:val="1"/>
          <w:sz w:val="32"/>
          <w:szCs w:val="32"/>
          <w:rtl w:val="0"/>
        </w:rPr>
        <w:t>SUBMITTED BY-:</w:t>
      </w:r>
    </w:p>
    <w:tbl>
      <w:tblPr>
        <w:tblW w:w="9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3685"/>
        <w:gridCol w:w="2126"/>
        <w:gridCol w:w="2127"/>
      </w:tblGrid>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New Roman" w:hAnsi="Times New Roman"/>
                <w:b w:val="1"/>
                <w:bCs w:val="1"/>
                <w:i w:val="0"/>
                <w:iCs w:val="0"/>
                <w:sz w:val="32"/>
                <w:szCs w:val="32"/>
                <w:rtl w:val="0"/>
                <w:lang w:val="en-US"/>
              </w:rPr>
              <w:t>COURSE</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Name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nl-NL"/>
              </w:rPr>
              <w:t>Sap ID</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Enroll NO.</w:t>
            </w:r>
          </w:p>
        </w:tc>
      </w:tr>
      <w:tr>
        <w:tblPrEx>
          <w:shd w:val="clear" w:color="auto" w:fill="ced7e7"/>
        </w:tblPrEx>
        <w:trPr>
          <w:trHeight w:val="71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HIMANSHU JAISWAL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500066529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i w:val="0"/>
                <w:iCs w:val="0"/>
                <w:sz w:val="32"/>
                <w:szCs w:val="32"/>
                <w:rtl w:val="0"/>
                <w:lang w:val="en-US"/>
              </w:rPr>
              <w:t>R174218017</w:t>
            </w:r>
            <w:r>
              <w:rPr>
                <w:rFonts w:ascii="Times New Roman" w:cs="Times New Roman" w:hAnsi="Times New Roman" w:eastAsia="Times New Roman"/>
                <w:b w:val="1"/>
                <w:bCs w:val="1"/>
                <w:i w:val="1"/>
                <w:iCs w:val="1"/>
                <w:sz w:val="32"/>
                <w:szCs w:val="32"/>
              </w:rPr>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VAIBHAV MISHRA</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500066709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R174218064</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SPARSH AGARWAL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500069350</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R174218091</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ROHAN VIJAY</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500071423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R174218079</w:t>
            </w:r>
          </w:p>
        </w:tc>
      </w:tr>
    </w:tbl>
    <w:p>
      <w:pPr>
        <w:pStyle w:val="Body"/>
        <w:widowControl w:val="0"/>
        <w:spacing w:line="240" w:lineRule="auto"/>
        <w:jc w:val="center"/>
        <w:rPr>
          <w:rFonts w:ascii="Bradley Hand ITC" w:cs="Bradley Hand ITC" w:hAnsi="Bradley Hand ITC" w:eastAsia="Bradley Hand ITC"/>
          <w:b w:val="1"/>
          <w:bCs w:val="1"/>
          <w:i w:val="1"/>
          <w:iCs w:val="1"/>
          <w:sz w:val="32"/>
          <w:szCs w:val="32"/>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e-DE"/>
        </w:rPr>
        <w:t>INDEX</w:t>
      </w:r>
    </w:p>
    <w:p>
      <w:pPr>
        <w:pStyle w:val="Body"/>
        <w:rPr>
          <w:rFonts w:ascii="Times New Roman" w:cs="Times New Roman" w:hAnsi="Times New Roman" w:eastAsia="Times New Roman"/>
          <w:sz w:val="52"/>
          <w:szCs w:val="52"/>
        </w:rPr>
      </w:pP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Agile Manifesto.................................................2</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Introduction.......................................................3</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Outcome............................................................5</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Entity Relation Diagram...................................6</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Data Flow Diagram...........................................7</w:t>
      </w:r>
    </w:p>
    <w:p>
      <w:pPr>
        <w:pStyle w:val="Body"/>
      </w:pPr>
      <w:r>
        <w:rPr>
          <w:rFonts w:ascii="Arial Unicode MS" w:cs="Arial Unicode MS" w:hAnsi="Arial Unicode MS" w:eastAsia="Arial Unicode MS"/>
          <w:b w:val="0"/>
          <w:bCs w:val="0"/>
          <w:i w:val="0"/>
          <w:iCs w:val="0"/>
          <w:sz w:val="52"/>
          <w:szCs w:val="52"/>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a-DK"/>
        </w:rPr>
        <w:t>AGILE</w:t>
      </w:r>
      <w:r>
        <w:rPr>
          <w:rFonts w:ascii="Times New Roman" w:hAnsi="Times New Roman"/>
          <w:b w:val="1"/>
          <w:bCs w:val="1"/>
          <w:sz w:val="52"/>
          <w:szCs w:val="52"/>
          <w:rtl w:val="0"/>
        </w:rPr>
        <w:t xml:space="preserve"> </w:t>
      </w:r>
      <w:r>
        <w:rPr>
          <w:rFonts w:ascii="Times New Roman" w:hAnsi="Times New Roman"/>
          <w:b w:val="1"/>
          <w:bCs w:val="1"/>
          <w:sz w:val="52"/>
          <w:szCs w:val="52"/>
          <w:u w:val="single"/>
          <w:rtl w:val="0"/>
          <w:lang w:val="en-US"/>
        </w:rPr>
        <w:t>MANIFESTO</w:t>
      </w:r>
    </w:p>
    <w:p>
      <w:pPr>
        <w:pStyle w:val="Normal (Web)"/>
        <w:shd w:val="clear" w:color="auto" w:fill="ffffff"/>
        <w:spacing w:before="0" w:after="0" w:line="427" w:lineRule="atLeast"/>
        <w:jc w:val="center"/>
        <w:rPr>
          <w:spacing w:val="-4"/>
          <w:sz w:val="32"/>
          <w:szCs w:val="32"/>
        </w:rPr>
      </w:pPr>
      <w:r>
        <w:rPr>
          <w:spacing w:val="-4"/>
          <w:sz w:val="32"/>
          <w:szCs w:val="32"/>
          <w:rtl w:val="0"/>
          <w:lang w:val="en-US"/>
        </w:rPr>
        <w:t>The following 12 Principles are based on the</w:t>
      </w:r>
      <w:r>
        <w:rPr>
          <w:spacing w:val="-4"/>
          <w:sz w:val="32"/>
          <w:szCs w:val="32"/>
          <w:rtl w:val="0"/>
          <w:lang w:val="en-US"/>
        </w:rPr>
        <w:t> </w:t>
      </w:r>
      <w:r>
        <w:rPr>
          <w:rStyle w:val="Hyperlink.0"/>
        </w:rPr>
        <w:fldChar w:fldCharType="begin" w:fldLock="0"/>
      </w:r>
      <w:r>
        <w:rPr>
          <w:rStyle w:val="Hyperlink.0"/>
        </w:rPr>
        <w:instrText xml:space="preserve"> HYPERLINK "https://www.agilealliance.org/agile101/the-agile-manifesto/"</w:instrText>
      </w:r>
      <w:r>
        <w:rPr>
          <w:rStyle w:val="Hyperlink.0"/>
        </w:rPr>
        <w:fldChar w:fldCharType="separate" w:fldLock="0"/>
      </w:r>
      <w:r>
        <w:rPr>
          <w:rStyle w:val="Hyperlink.0"/>
          <w:rtl w:val="0"/>
          <w:lang w:val="en-US"/>
        </w:rPr>
        <w:t>Agile Manifesto</w:t>
      </w:r>
      <w:r>
        <w:rPr/>
        <w:fldChar w:fldCharType="end" w:fldLock="0"/>
      </w:r>
      <w:r>
        <w:rPr>
          <w:spacing w:val="-4"/>
          <w:sz w:val="32"/>
          <w:szCs w:val="32"/>
          <w:rtl w:val="0"/>
          <w:lang w:val="en-US"/>
        </w:rPr>
        <w:t>.</w:t>
      </w:r>
    </w:p>
    <w:p>
      <w:pPr>
        <w:pStyle w:val="Normal (Web)"/>
        <w:shd w:val="clear" w:color="auto" w:fill="ffffff"/>
        <w:rPr>
          <w:spacing w:val="-4"/>
          <w:sz w:val="32"/>
          <w:szCs w:val="32"/>
        </w:rPr>
      </w:pPr>
      <w:r>
        <w:rPr>
          <w:spacing w:val="-4"/>
          <w:sz w:val="32"/>
          <w:szCs w:val="32"/>
          <w:rtl w:val="0"/>
          <w:lang w:val="en-US"/>
        </w:rPr>
        <w:t>1. Our highest priority is to satisfy the customer through early and continuous delivery of valuable software.</w:t>
      </w:r>
    </w:p>
    <w:p>
      <w:pPr>
        <w:pStyle w:val="Normal (Web)"/>
        <w:shd w:val="clear" w:color="auto" w:fill="ffffff"/>
        <w:rPr>
          <w:spacing w:val="-4"/>
          <w:sz w:val="32"/>
          <w:szCs w:val="32"/>
        </w:rPr>
      </w:pPr>
      <w:r>
        <w:rPr>
          <w:spacing w:val="-4"/>
          <w:sz w:val="32"/>
          <w:szCs w:val="32"/>
          <w:rtl w:val="0"/>
          <w:lang w:val="en-US"/>
        </w:rPr>
        <w:t>2. Welcome changing requirements, even late in development. Agile processes harness change for the customer</w:t>
      </w:r>
      <w:r>
        <w:rPr>
          <w:spacing w:val="-4"/>
          <w:sz w:val="32"/>
          <w:szCs w:val="32"/>
          <w:rtl w:val="0"/>
          <w:lang w:val="en-US"/>
        </w:rPr>
        <w:t>’</w:t>
      </w:r>
      <w:r>
        <w:rPr>
          <w:spacing w:val="-4"/>
          <w:sz w:val="32"/>
          <w:szCs w:val="32"/>
          <w:rtl w:val="0"/>
          <w:lang w:val="en-US"/>
        </w:rPr>
        <w:t>s competitive advantage.</w:t>
      </w:r>
    </w:p>
    <w:p>
      <w:pPr>
        <w:pStyle w:val="Normal (Web)"/>
        <w:shd w:val="clear" w:color="auto" w:fill="ffffff"/>
        <w:rPr>
          <w:spacing w:val="-4"/>
          <w:sz w:val="32"/>
          <w:szCs w:val="32"/>
        </w:rPr>
      </w:pPr>
      <w:r>
        <w:rPr>
          <w:spacing w:val="-4"/>
          <w:sz w:val="32"/>
          <w:szCs w:val="32"/>
          <w:rtl w:val="0"/>
          <w:lang w:val="en-US"/>
        </w:rPr>
        <w:t>3. Deliver working software frequently, from a couple of weeks to a couple of months, with a preference to the shorter timescale.</w:t>
      </w:r>
    </w:p>
    <w:p>
      <w:pPr>
        <w:pStyle w:val="Normal (Web)"/>
        <w:shd w:val="clear" w:color="auto" w:fill="ffffff"/>
        <w:rPr>
          <w:spacing w:val="-4"/>
          <w:sz w:val="32"/>
          <w:szCs w:val="32"/>
        </w:rPr>
      </w:pPr>
      <w:r>
        <w:rPr>
          <w:spacing w:val="-4"/>
          <w:sz w:val="32"/>
          <w:szCs w:val="32"/>
          <w:rtl w:val="0"/>
          <w:lang w:val="en-US"/>
        </w:rPr>
        <w:t>4. Business people and developers must work together daily throughout the project.</w:t>
      </w:r>
    </w:p>
    <w:p>
      <w:pPr>
        <w:pStyle w:val="Normal (Web)"/>
        <w:shd w:val="clear" w:color="auto" w:fill="ffffff"/>
        <w:rPr>
          <w:spacing w:val="-4"/>
          <w:sz w:val="32"/>
          <w:szCs w:val="32"/>
        </w:rPr>
      </w:pPr>
      <w:r>
        <w:rPr>
          <w:spacing w:val="-4"/>
          <w:sz w:val="32"/>
          <w:szCs w:val="32"/>
          <w:rtl w:val="0"/>
          <w:lang w:val="en-US"/>
        </w:rPr>
        <w:t>5. Build projects around motivated individuals. Give them the environment and support they need, and trust them to get the job done.</w:t>
      </w:r>
    </w:p>
    <w:p>
      <w:pPr>
        <w:pStyle w:val="Normal (Web)"/>
        <w:shd w:val="clear" w:color="auto" w:fill="ffffff"/>
        <w:rPr>
          <w:spacing w:val="-4"/>
          <w:sz w:val="32"/>
          <w:szCs w:val="32"/>
        </w:rPr>
      </w:pPr>
      <w:r>
        <w:rPr>
          <w:spacing w:val="-4"/>
          <w:sz w:val="32"/>
          <w:szCs w:val="32"/>
          <w:rtl w:val="0"/>
          <w:lang w:val="en-US"/>
        </w:rPr>
        <w:t>6. The most efficient and effective method of conveying information to and within a development team is face-to-face conversation.</w:t>
      </w:r>
    </w:p>
    <w:p>
      <w:pPr>
        <w:pStyle w:val="Normal (Web)"/>
        <w:shd w:val="clear" w:color="auto" w:fill="ffffff"/>
        <w:rPr>
          <w:spacing w:val="-4"/>
          <w:sz w:val="32"/>
          <w:szCs w:val="32"/>
        </w:rPr>
      </w:pPr>
      <w:r>
        <w:rPr>
          <w:spacing w:val="-4"/>
          <w:sz w:val="32"/>
          <w:szCs w:val="32"/>
          <w:rtl w:val="0"/>
          <w:lang w:val="en-US"/>
        </w:rPr>
        <w:t>7. Working software is the primary measure of progress.</w:t>
      </w:r>
    </w:p>
    <w:p>
      <w:pPr>
        <w:pStyle w:val="Normal (Web)"/>
        <w:shd w:val="clear" w:color="auto" w:fill="ffffff"/>
        <w:rPr>
          <w:spacing w:val="-4"/>
          <w:sz w:val="32"/>
          <w:szCs w:val="32"/>
        </w:rPr>
      </w:pPr>
      <w:r>
        <w:rPr>
          <w:spacing w:val="-4"/>
          <w:sz w:val="32"/>
          <w:szCs w:val="32"/>
          <w:rtl w:val="0"/>
          <w:lang w:val="en-US"/>
        </w:rPr>
        <w:t>8. Agile processes promote sustainable development. The sponsors, developers, and users should be able to maintain a constant pace indefinitely.</w:t>
      </w:r>
    </w:p>
    <w:p>
      <w:pPr>
        <w:pStyle w:val="Normal (Web)"/>
        <w:shd w:val="clear" w:color="auto" w:fill="ffffff"/>
        <w:rPr>
          <w:spacing w:val="-4"/>
          <w:sz w:val="32"/>
          <w:szCs w:val="32"/>
        </w:rPr>
      </w:pPr>
      <w:r>
        <w:rPr>
          <w:spacing w:val="-4"/>
          <w:sz w:val="32"/>
          <w:szCs w:val="32"/>
          <w:rtl w:val="0"/>
          <w:lang w:val="en-US"/>
        </w:rPr>
        <w:t>9. Continuous attention to technical excellence and good design enhances agility.</w:t>
      </w:r>
    </w:p>
    <w:p>
      <w:pPr>
        <w:pStyle w:val="Normal (Web)"/>
        <w:shd w:val="clear" w:color="auto" w:fill="ffffff"/>
        <w:rPr>
          <w:spacing w:val="-4"/>
          <w:sz w:val="32"/>
          <w:szCs w:val="32"/>
        </w:rPr>
      </w:pPr>
      <w:r>
        <w:rPr>
          <w:spacing w:val="-4"/>
          <w:sz w:val="32"/>
          <w:szCs w:val="32"/>
          <w:rtl w:val="0"/>
          <w:lang w:val="en-US"/>
        </w:rPr>
        <w:t>10. Simplicity</w:t>
      </w:r>
      <w:r>
        <w:rPr>
          <w:spacing w:val="-4"/>
          <w:sz w:val="32"/>
          <w:szCs w:val="32"/>
          <w:rtl w:val="0"/>
          <w:lang w:val="en-US"/>
        </w:rPr>
        <w:t>–</w:t>
      </w:r>
      <w:r>
        <w:rPr>
          <w:spacing w:val="-4"/>
          <w:sz w:val="32"/>
          <w:szCs w:val="32"/>
          <w:rtl w:val="0"/>
          <w:lang w:val="en-US"/>
        </w:rPr>
        <w:t>the art of maximizing the amount of work not done</w:t>
      </w:r>
      <w:r>
        <w:rPr>
          <w:spacing w:val="-4"/>
          <w:sz w:val="32"/>
          <w:szCs w:val="32"/>
          <w:rtl w:val="0"/>
          <w:lang w:val="en-US"/>
        </w:rPr>
        <w:t>–</w:t>
      </w:r>
      <w:r>
        <w:rPr>
          <w:spacing w:val="-4"/>
          <w:sz w:val="32"/>
          <w:szCs w:val="32"/>
          <w:rtl w:val="0"/>
          <w:lang w:val="en-US"/>
        </w:rPr>
        <w:t>is essential.</w:t>
      </w:r>
    </w:p>
    <w:p>
      <w:pPr>
        <w:pStyle w:val="Normal (Web)"/>
        <w:shd w:val="clear" w:color="auto" w:fill="ffffff"/>
        <w:rPr>
          <w:spacing w:val="-4"/>
          <w:sz w:val="32"/>
          <w:szCs w:val="32"/>
        </w:rPr>
      </w:pPr>
      <w:r>
        <w:rPr>
          <w:spacing w:val="-4"/>
          <w:sz w:val="32"/>
          <w:szCs w:val="32"/>
          <w:rtl w:val="0"/>
          <w:lang w:val="en-US"/>
        </w:rPr>
        <w:t>11. The best architectures, requirements, and designs emerge from self-organizing teams.</w:t>
      </w:r>
    </w:p>
    <w:p>
      <w:pPr>
        <w:pStyle w:val="Normal (Web)"/>
        <w:shd w:val="clear" w:color="auto" w:fill="ffffff"/>
        <w:rPr>
          <w:spacing w:val="-4"/>
          <w:sz w:val="32"/>
          <w:szCs w:val="32"/>
        </w:rPr>
      </w:pPr>
      <w:r>
        <w:rPr>
          <w:spacing w:val="-4"/>
          <w:sz w:val="32"/>
          <w:szCs w:val="32"/>
          <w:rtl w:val="0"/>
          <w:lang w:val="en-US"/>
        </w:rPr>
        <w:t>12. At regular intervals, the team reflects on how to become more effective, then tunes and adjusts its behaviour accordingly.</w:t>
      </w:r>
    </w:p>
    <w:p>
      <w:pPr>
        <w:pStyle w:val="Body"/>
        <w:rPr>
          <w:rFonts w:ascii="Times New Roman" w:cs="Times New Roman" w:hAnsi="Times New Roman" w:eastAsia="Times New Roman"/>
          <w:b w:val="1"/>
          <w:bCs w:val="1"/>
          <w:sz w:val="44"/>
          <w:szCs w:val="44"/>
          <w:u w:val="single"/>
        </w:rPr>
      </w:pPr>
    </w:p>
    <w:p>
      <w:pPr>
        <w:pStyle w:val="Body"/>
        <w:jc w:val="center"/>
        <w:rPr>
          <w:rFonts w:ascii="Times New Roman" w:cs="Times New Roman" w:hAnsi="Times New Roman" w:eastAsia="Times New Roman"/>
          <w:b w:val="1"/>
          <w:bCs w:val="1"/>
          <w:sz w:val="44"/>
          <w:szCs w:val="44"/>
          <w:u w:val="single"/>
        </w:rPr>
      </w:pPr>
      <w:r>
        <w:rPr>
          <w:rFonts w:ascii="Times New Roman" w:hAnsi="Times New Roman"/>
          <w:b w:val="1"/>
          <w:bCs w:val="1"/>
          <w:sz w:val="44"/>
          <w:szCs w:val="44"/>
          <w:u w:val="single"/>
          <w:rtl w:val="0"/>
          <w:lang w:val="en-US"/>
        </w:rPr>
        <w:t>INTRODUCTION</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With the advancement in technology people are much more dependent on materialism. Use of materialistic things are common with people in their daily lives use of products like paper, plastic, vegetables peels etc are common litter, in order to collect these waste materials dustbins are used . But people are not careful enough and still they litter here and there, with these disease are likely to spread which can be epidemic</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containers are adequately high.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Dustbin level is transmitted through server with the help of Ultrasonic sensor. At a time we can screen the dustbin all through the system. It implies we can get to the information from dustbin where all the work stations are associated with a similar system. </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The remainder of the article is composed as follows: Section 2 shows a short review on existing residue checking frameworks. Area 3 presents the square portrayal of the brilliant residue container observing framework;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Segment 4 spotlights on the equipment usage, while end and degree for future work are given in Section 5 and 6 separately.</w:t>
      </w:r>
    </w:p>
    <w:p>
      <w:pPr>
        <w:pStyle w:val="Body"/>
      </w:pPr>
      <w:r>
        <w:rPr>
          <w:rFonts w:ascii="Arial Unicode MS" w:cs="Arial Unicode MS" w:hAnsi="Arial Unicode MS" w:eastAsia="Arial Unicode MS"/>
          <w:b w:val="0"/>
          <w:bCs w:val="0"/>
          <w:i w:val="0"/>
          <w:iCs w:val="0"/>
          <w:sz w:val="36"/>
          <w:szCs w:val="36"/>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OUTCOME</w:t>
      </w: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Advantages:</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In our framework if dustbin is moved to another migration it will consequently enlisted with the server with the new GPS area.</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will save fuel and time using appropriate route planning.</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Keeps the environment clean and fresh.</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Reduces environmental pollution.</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 xml:space="preserve">Empowering </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Swatch Bharat Abhiyaan</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Real time based cleaning of our locality, streets, cities etc.</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makes our system transparent between the Municipal Corporation, workers and public.</w:t>
      </w:r>
    </w:p>
    <w:p>
      <w:pPr>
        <w:pStyle w:val="List Paragraph"/>
        <w:rPr>
          <w:rFonts w:ascii="Times New Roman" w:cs="Times New Roman" w:hAnsi="Times New Roman" w:eastAsia="Times New Roman"/>
          <w:b w:val="1"/>
          <w:bCs w:val="1"/>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Disadvantages:</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Garbage separation is difficult.</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process is not always cheap.</w:t>
      </w:r>
    </w:p>
    <w:p>
      <w:pPr>
        <w:pStyle w:val="List Paragraph"/>
        <w:ind w:left="1440" w:firstLine="0"/>
        <w:jc w:val="both"/>
        <w:rPr>
          <w:rFonts w:ascii="Times New Roman" w:cs="Times New Roman" w:hAnsi="Times New Roman" w:eastAsia="Times New Roman"/>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it-IT"/>
        </w:rPr>
        <w:t>Future Scope:</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project is just a demo and is likely to be taken at product level.</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It can be made durable, by making it compact and cheap.</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Two bins can be placed in order to collect wet and dry waste, thus garbage separation problem can be overcomed.</w:t>
      </w:r>
    </w:p>
    <w:p>
      <w:pPr>
        <w:pStyle w:val="List Paragraph"/>
        <w:numPr>
          <w:ilvl w:val="0"/>
          <w:numId w:val="8"/>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Wet waste can be decayed to produce biogas.</w:t>
      </w:r>
    </w:p>
    <w:p>
      <w:pPr>
        <w:pStyle w:val="Body"/>
      </w:pPr>
      <w:r>
        <w:rPr>
          <w:rFonts w:ascii="Arial Unicode MS" w:cs="Arial Unicode MS" w:hAnsi="Arial Unicode MS" w:eastAsia="Arial Unicode MS"/>
          <w:b w:val="0"/>
          <w:bCs w:val="0"/>
          <w:i w:val="0"/>
          <w:iCs w:val="0"/>
          <w:sz w:val="36"/>
          <w:szCs w:val="36"/>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Entity Relation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467948"/>
            <wp:effectExtent l="0" t="0" r="0" b="0"/>
            <wp:docPr id="1073741826" name="officeArt object" descr="New Doc 2020-02-28 11.59.49_1.jpg"/>
            <wp:cNvGraphicFramePr/>
            <a:graphic xmlns:a="http://schemas.openxmlformats.org/drawingml/2006/main">
              <a:graphicData uri="http://schemas.openxmlformats.org/drawingml/2006/picture">
                <pic:pic xmlns:pic="http://schemas.openxmlformats.org/drawingml/2006/picture">
                  <pic:nvPicPr>
                    <pic:cNvPr id="1073741826" name="New Doc 2020-02-28 11.59.49_1.jpg" descr="New Doc 2020-02-28 11.59.49_1.jpg"/>
                    <pic:cNvPicPr>
                      <a:picLocks noChangeAspect="1"/>
                    </pic:cNvPicPr>
                  </pic:nvPicPr>
                  <pic:blipFill>
                    <a:blip r:embed="rId5">
                      <a:extLst/>
                    </a:blip>
                    <a:stretch>
                      <a:fillRect/>
                    </a:stretch>
                  </pic:blipFill>
                  <pic:spPr>
                    <a:xfrm>
                      <a:off x="0" y="0"/>
                      <a:ext cx="6012816" cy="7467948"/>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Data Flow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268050"/>
            <wp:effectExtent l="0" t="0" r="0" b="0"/>
            <wp:docPr id="1073741827" name="officeArt object" descr="New Doc 2020-02-28 11.59.49_2.jpg"/>
            <wp:cNvGraphicFramePr/>
            <a:graphic xmlns:a="http://schemas.openxmlformats.org/drawingml/2006/main">
              <a:graphicData uri="http://schemas.openxmlformats.org/drawingml/2006/picture">
                <pic:pic xmlns:pic="http://schemas.openxmlformats.org/drawingml/2006/picture">
                  <pic:nvPicPr>
                    <pic:cNvPr id="1073741827" name="New Doc 2020-02-28 11.59.49_2.jpg" descr="New Doc 2020-02-28 11.59.49_2.jpg"/>
                    <pic:cNvPicPr>
                      <a:picLocks noChangeAspect="1"/>
                    </pic:cNvPicPr>
                  </pic:nvPicPr>
                  <pic:blipFill>
                    <a:blip r:embed="rId6">
                      <a:extLst/>
                    </a:blip>
                    <a:stretch>
                      <a:fillRect/>
                    </a:stretch>
                  </pic:blipFill>
                  <pic:spPr>
                    <a:xfrm>
                      <a:off x="0" y="0"/>
                      <a:ext cx="6012816" cy="72680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References</w:t>
      </w:r>
    </w:p>
    <w:p>
      <w:pPr>
        <w:pStyle w:val="List Paragraph"/>
        <w:numPr>
          <w:ilvl w:val="0"/>
          <w:numId w:val="10"/>
        </w:numPr>
        <w:bidi w:val="0"/>
        <w:ind w:right="0"/>
        <w:jc w:val="left"/>
        <w:rPr>
          <w:rFonts w:ascii="Times New Roman" w:hAnsi="Times New Roman"/>
          <w:b w:val="1"/>
          <w:bCs w:val="1"/>
          <w:sz w:val="22"/>
          <w:szCs w:val="22"/>
          <w:rtl w:val="0"/>
          <w:lang w:val="en-US"/>
        </w:rPr>
      </w:pPr>
      <w:r>
        <w:rPr>
          <w:rFonts w:ascii="Times New Roman" w:hAnsi="Times New Roman"/>
          <w:b w:val="0"/>
          <w:bCs w:val="0"/>
          <w:sz w:val="22"/>
          <w:szCs w:val="22"/>
          <w:rtl w:val="0"/>
          <w:lang w:val="en-US"/>
        </w:rPr>
        <w:t>International Journal of Advances in Computer and Electronics Engineering, Vol. 2, April 2017, PP.20-23</w:t>
      </w:r>
    </w:p>
    <w:p>
      <w:pPr>
        <w:pStyle w:val="List Paragraph"/>
        <w:numPr>
          <w:ilvl w:val="0"/>
          <w:numId w:val="12"/>
        </w:numPr>
        <w:bidi w:val="0"/>
        <w:ind w:right="0"/>
        <w:jc w:val="left"/>
        <w:rPr>
          <w:rFonts w:ascii="Times New Roman" w:hAnsi="Times New Roman"/>
          <w:b w:val="1"/>
          <w:bCs w:val="1"/>
          <w:sz w:val="22"/>
          <w:szCs w:val="22"/>
          <w:rtl w:val="0"/>
          <w:lang w:val="en-US"/>
        </w:rPr>
      </w:pPr>
      <w:r>
        <w:rPr>
          <w:rFonts w:ascii="Calibri" w:cs="Calibri" w:hAnsi="Calibri" w:eastAsia="Calibri"/>
          <w:b w:val="0"/>
          <w:bCs w:val="0"/>
          <w:sz w:val="22"/>
          <w:szCs w:val="22"/>
          <w:rtl w:val="0"/>
          <w:lang w:val="en-US"/>
        </w:rPr>
        <w:t>https://docplayer.net/99164088-Smart-trash-can-monitoring-system-using-iot-creating-solutions-for-smart-cities.html</w:t>
      </w:r>
    </w:p>
    <w:p>
      <w:pPr>
        <w:pStyle w:val="List Paragraph"/>
      </w:pPr>
      <w:r>
        <w:rPr>
          <w:rFonts w:ascii="Times New Roman" w:cs="Times New Roman" w:hAnsi="Times New Roman" w:eastAsia="Times New Roman"/>
          <w:b w:val="1"/>
          <w:bCs w:val="1"/>
          <w:sz w:val="52"/>
          <w:szCs w:val="52"/>
          <w:u w:val="single"/>
        </w:rPr>
      </w:r>
    </w:p>
    <w:sectPr>
      <w:headerReference w:type="default" r:id="rId7"/>
      <w:footerReference w:type="default" r:id="rId8"/>
      <w:pgSz w:w="11900" w:h="16840" w:orient="portrait"/>
      <w:pgMar w:top="1440" w:right="991"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Bradley Hand IT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fldChar w:fldCharType="begin" w:fldLock="0"/>
    </w:r>
    <w:r>
      <w:instrText xml:space="preserve"> PAGE </w:instrText>
    </w:r>
    <w:r>
      <w:rPr/>
      <w:fldChar w:fldCharType="separate" w:fldLock="0"/>
    </w:r>
    <w:r>
      <w:t>10</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8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160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64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04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376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480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20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592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696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spacing w:val="-4"/>
      <w:sz w:val="32"/>
      <w:szCs w:val="32"/>
      <w:u w:color="000000"/>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