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color w:val="1F3A68"/>
          <w:sz w:val="96"/>
          <w:szCs w:val="96"/>
        </w:rPr>
        <w:t xml:space="preserve">KEYSTONE</w:t>
      </w:r>
    </w:p>
    <w:p>
      <w:pPr>
        <w:spacing w:after="600" w:before="24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Workforce Resilience für Engineering-Leaders</w:t>
      </w:r>
    </w:p>
    <w:p>
      <w:pPr>
        <w:pBdr>
          <w:top w:val="single" w:color="B85C00" w:sz="12" w:space="4"/>
          <w:bottom w:val="single" w:color="B85C00" w:sz="12" w:space="4"/>
        </w:pBdr>
        <w:spacing w:after="200" w:before="200"/>
        <w:jc w:val="center"/>
      </w:pPr>
      <w:r>
        <w:rPr>
          <w:rFonts w:ascii="Arial" w:cs="Arial" w:eastAsia="Arial" w:hAnsi="Arial"/>
          <w:i/>
          <w:iCs/>
          <w:color w:val="222222"/>
          <w:sz w:val="26"/>
          <w:szCs w:val="26"/>
        </w:rPr>
        <w:t xml:space="preserve">Engineering-Leadership läuft auf Bauchgefühl. Wir ersetzen es durch Evidenz.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Projektpapier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 — post-Critique-Synthese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2026-05-09</w:t>
      </w:r>
    </w:p>
    <w:p>
      <w:pPr>
        <w:spacing w:before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Autor: Richard Hondrich</w:t>
      </w:r>
    </w:p>
    <w:p>
      <w:pPr>
        <w:pStyle w:val="Heading1"/>
        <w:pageBreakBefore/>
        <w:spacing w:after="240" w:before="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 ist eine LLM-gestützte B2B-SaaS-Plattform, die Engineering-Leadership evidenzbasierte Entscheidungsunterstützung liefert. Heute führen VPEs und Engineering-Manager ihre Teams überwiegend bauchgesteuert: sie wissen nicht systematisch, wer welche Themen abdeckt, wo das Team zerbrechlich ist, oder was wegbricht, wenn eine Schlüsselperson das Team verlässt. Keystone ändert das — wir klassifizieren digitale Aktivität (Git, Jira, Slack, Confluence) in eine versionierte Topic- und Ownership-Karte und machen Team-Resilience messbar.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Problem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Engineering-Leadership trifft heute drei Klassen von Personalentscheidungen weitgehend instinktiv: Performance-Management, Risk-Management (Single Points of Failure, Wissens-Silos) und Reorganisation oder Layoff-Entscheidungen. Die Kosten von Fehlentscheidungen — vom stillen Re-Hiring nach Layoffs bis zum Roadmap-Desaster wenn Schlüssel-Engineers gehen — sind enorm. Die Daten für evidenzbasierte Entscheidungen existieren bereits in jeder Engineering-Organisation in Git, Jira und Slack — sie sind nur nicht klassifiziert, strukturiert oder entscheidungsreif aufbereitet.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Lösung — Drei-Tier-Architektur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700"/>
        <w:gridCol w:w="4660"/>
        <w:gridCol w:w="120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Tier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Modul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Was es liefert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— Knowledge &amp; Coverage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Topic-/Skill-/Ownership-Karte des Teams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Ja (komplett)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Pulse — Activity &amp; Engagement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Aktivitätsdichte, Output, Engagement-Signale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Decide — Resilience Scoring</w:t>
            </w:r>
          </w:p>
        </w:tc>
        <w:tc>
          <w:tcPr>
            <w:tcW w:type="dxa" w:w="4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Reorg Discovery (Phase 2a), Full RRC (Phase 2b)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Phase 2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Strategischer Effekt: Land-and-Expand. Customers steigen bei Tier 1 mit niedrigem Trust-Bedarf ein und upgraden zu Tier 3, sobald Vertrauen aufgebaut ist und unser Trust Bundle deren Compliance-Review passiert hat.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Wedge &amp; Differenzierung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Unser primärer Wedge ist die Bus-Factor-Audit-Demo: in 60 Sekunden machen wir jeden Single Point of Failure im Team sichtbar — inklusive derer, die der Leadership nicht bewusst waren. Unsere defensiven Moats sind (1) die Resilience-Linse als Brand-Differenzierung, (2) der Customer-Taxonomy + HIL-Refinement Data Flywheel, der über Customer-Lifetime kompoundiert, und (3) Compliance-Posture als Procurement-Speed-Accelerator (nicht als Premium-Tier).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Zielkunde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Series-B+ US-Tech mit 50–500 Engineers. Champion ist VPE (Budget) plus EM (Daily User); Staff/Principal Engineer ist die Operator-Persona, die die customer-spezifische Taxonomie pflegt. Wir umgehen HR nicht — wir bieten ein HR-Fast-Path-Artifact und eine Default-HR-Read-only-Rolle an.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Pricing &amp; Funding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500"/>
        <w:gridCol w:w="1500"/>
        <w:gridCol w:w="1060"/>
      </w:tblGrid>
      <w:tr>
        <w:trPr>
          <w:tblHeader/>
        </w:trP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Tenancy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Eng-Floor</w:t>
            </w:r>
          </w:p>
        </w:tc>
        <w:tc>
          <w:tcPr>
            <w:tcW w:type="dxa" w:w="1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Pro Eng / Mo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Pooled multi-tenant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Eng</w:t>
            </w:r>
          </w:p>
        </w:tc>
        <w:tc>
          <w:tcPr>
            <w:tcW w:type="dxa" w:w="1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+ Decide (Phase 2)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Per-Tenant DB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Eng</w:t>
            </w:r>
          </w:p>
        </w:tc>
        <w:tc>
          <w:tcPr>
            <w:tcW w:type="dxa" w:w="1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Per-Tenant + Self-Host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Eng</w:t>
            </w:r>
          </w:p>
        </w:tc>
        <w:tc>
          <w:tcPr>
            <w:tcW w:type="dxa" w:w="10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$60+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Funding-Plan: Seed $3–5M (24-Mo-Runway) → Series A $10–15M Ende Y1 oder Q1–Q2 Y2 → Series B $25–40M Y3. Year-1-Targets: 15–50 Customers, $0,3–1,2M ARR, 3.000–8.000 Engineering-Seats aktiviert.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Kritische Risiken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Drei Risiken haben Top-Priorität: (1) "Workforce Resilience" ist Positionierung, nicht Buying-Kategorie — wir verkaufen in Engineering-Intelligence-Budget-Codes und nutzen Resilience als Brand-Differenzierung; (2) Tier-3-Features sind High-Risk unter EU AI Act und Colorado AI Act — wir launchen mit hard human-in-the-loop, Append-only Audit-Trails und Demographics-blocked Production-Modellen ab Tag 1; (3) Per-Tenant-DB-COGS bei Skalierung wäre Margin-zerstörend auf Map-Tier — wir mitigieren über Tier-aware Tenancy (Pooled für Map, isoliert für Decide+).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Why now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Drei konvergierende Kräfte: die AI-Compliance-Welle (Colorado AI Act Feb 2026, NYC Local Law 144, Illinois HB 3773) erzeugt Audit-Trail-Nachfrage; das Post-2022-Layoff-Aftermath hat eine Generation von VPEs hervorgebracht, die "Wrong-Fire"-Fehler erlebt haben; und LLM-native Klassifikation macht endlich tiefes Skill-Mapping zu vertretbaren Kosten machbar.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1. Vision &amp; Positioning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Working-Name Keystone kommt aus der Architektur: der Keystone ist der keilförmige Schlussstein am Scheitel eines Bogens — das Element, das die gesamte Konstruktion zusammenhält. Ohne ihn fällt der Bogen in sich zusammen. Die Metapher mappt direkt auf Engineering-Teams: jedes Team hat Personen, Themen und Entscheidungen, die das System still zusammenhalten. Unsere Aufgabe ist, diese sichtbar zu machen, bevor sie versagen.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1.1 Pitch</w:t>
      </w:r>
    </w:p>
    <w:p>
      <w:pPr>
        <w:pBdr>
          <w:left w:val="single" w:color="B85C00" w:sz="24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Hook: Engineering-Leadership läuft auf Bauchgefühl. Wir ersetzen es durch Evidenz.</w:t>
      </w:r>
    </w:p>
    <w:p>
      <w:pPr>
        <w:pBdr>
          <w:left w:val="single" w:color="B85C00" w:sz="24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Subline: Workforce Resilience für Engineering-Leaders — kenne dein Team, simuliere Veränderungen, entscheide mit Confidence.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1.2 Mission</w:t>
      </w:r>
    </w:p>
    <w:p>
      <w:pPr>
        <w:pBdr>
          <w:left w:val="single" w:color="B85C00" w:sz="24" w:space="8"/>
        </w:pBdr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222222"/>
          <w:sz w:val="24"/>
          <w:szCs w:val="24"/>
        </w:rPr>
        <w:t xml:space="preserve">Wir helfen Engineering-Leaders, Personalentscheidungen mit derselben Rigorosität zu treffen, die sie auf Architektur-Entscheidungen anwenden.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1.3 Anti-Positioning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 sind NICHT: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Surveillance-Tool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HR-System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Productivity-Tracker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Hire-/Fire-Automation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eine generische People-Analytics-Suite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Wir sind ein engineering-natives Decision-Support-Layer.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1.4 Manifest — Sechs Prinzipien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1. Engineering-Entscheidungen verdienen Evidenz. Architektur hat Reviews; Personalentscheidungen haben Gefühle. Das ändern wir.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2. Resilience over Productivity. Ein "High-Output"-Team, das bei Wegfall einer Person bricht, ist kein High-Output-Team.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3. Decisions, nicht Verdicts. Wir liefern Signal — Menschen entscheiden.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4. Transparenz-Tiers, kein blanket exposure. Was ICs sehen ≠ was Manager sehen ≠ was Leadership sieht. By design.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5. Auditierbar by default. Jeder Output traceable, versioniert, reproduzierbar. AI ohne Accountability ist Liability.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6. Engineering-native, nicht HR-derivat. Wir sprechen Git, nicht Headcount.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1.5 Brand Voice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Confident, technical, defensiv positioniert. Wir sprechen Engineering-Vocabular (PR, Bus Factor, SLO) statt HR-Terminologie (Headcount, Talent Pool). Resilience-Metaphern ersetzen Productivity-Metaphern. Wir sind provokativ auf Hook-Ebene und präzise in der Erklärung.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2. Use Cases &amp; Personas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Engineering-Tooling scheitert, wenn es jede Persona gleich bedienen will. Keystone diszipliniert seine Persona-Stack in eine Champion-Operator-Approver-Struktur — vermeidet Feature-Sprawl und ermöglicht gleichzeitig täglichen Einsatz über mehrere Rollen.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2.1 Persona-Stack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700"/>
        <w:gridCol w:w="1860"/>
        <w:gridCol w:w="2500"/>
      </w:tblGrid>
      <w:tr>
        <w:trPr>
          <w:tblHeader/>
        </w:trP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Rolle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Funktion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Scope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Produkt-Rolle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VPE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Champion + Approver (Tier 3)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Org-weit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Budget; &lt;10 Min Onboarding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Co-Champion + Daily User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Single-Team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 1 täglich; Tier 2 (Phase 2)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 / Principal Eng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Operator + Power User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 / Cross-Team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Onboarding-Refinement, Taxonomie-Pflege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CTO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Economic Buyer / Sponsor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Org-weit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Strategischer Sponsor, ROI-Validator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HRBP Tech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Co-Signer (NEU)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HR-Read-only-Rolle; HR-Fast-Path-Artifact</w:t>
            </w:r>
          </w:p>
        </w:tc>
      </w:tr>
      <w:tr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People Ops / Legal</w:t>
            </w:r>
          </w:p>
        </w:tc>
        <w:tc>
          <w:tcPr>
            <w:tcW w:type="dxa" w:w="2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Compliance-Gatekeeper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2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Geklärt via pre-baked Trust Bundle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Strategische Implikation: VPE treibt Budget, EM treibt Daily Adoption, Staff/Principal treibt Taxonomie-Qualität. Diese Trennung löst die VPE-Time-Required-Friktion: der VPE genehmigt Outputs in unter 10 Minuten, statt das System zu konfigurieren.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2.2 HR-Stance — Engineering-led, HR-co-signed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Frühere Versionen dieses Papers schlugen "HR umgehen" vor — Engineering-only Buying. Nach Critique wurde diese Position revidiert: auch mit Engineering als primärer Buyer triggert Customer-side HR und Legal Compliance-Reviews bei jedem Tool, das Personaldaten berührt. Sie zu umgehen produziert Deal-Stage-Surprises. Die neue Position: Engineering-led auf der Buying-Seite, HR-co-signed über eine Default-HR-Read-only-Rolle und ein HR-Fast-Path-Artifact (1-Pager, der typische HR-Bedenken adressiert). Das pre-empted Reviews, ohne die Engineering-native Brand zu verwässern.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2.3 Use Cases pro Tier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1 — Map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Bus-Factor-Audit — SPOFs sichtbar machen vor Personal-Cycles. PRIMÄRER WEDGE.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Knowledge Discovery — "Wer kennt sich mit X aus?" — sekundärer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Skill-Gap-Analyse für Hiring (später)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Onboarding-Buddy-Matching (später)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2 — Pulse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Burnout-Frühwarnung (anomale Aktivitätsmuster)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Sprint-Realismus-Check (Capacity vs. Plan)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Cross-Team-Collaboration-Health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Quartalsweise Team-Health-Trends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Tier 3 — Decide (Phase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2a (Month 9–12) — Reorg Discovery: zeigt, welche Topics und Initiativen exposed sind, wenn eine Person geht. Kein composite RRC-Score; nur Topics-affected und Confidence-Indikatoren. Reduziert Mobley-v.-Workday-style Legal-Risiko massiv.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Phase 2b (Month 12–18, post-SOC-2-Type-II + retrospektive Validierungsstudie auf 3+ Design-Partner-Daten) — Full Reorg-Simulation mit RRC-Score, Roadmap-Impact-Analyse und Confidence-Intervalls.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2.4 Anti-Use-Cases (was wir bewusst NICHT machen)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Echtzeit-Surveillance einzelner Mitarbeiter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Automatische Fire-/Promote-/Hire-Empfehlungen ohne Human-in-the-Loop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1:1-Ranking-Vergleiche für 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IC-sichtbare Tier-3-Outputs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HR-Workflows (PIPs, Comp-Reviews, Performance-Calibration)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Numerische "Replaceability Scores" vor SOC 2 Type II + retrospektiver Bias-Validierung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3. Metriken &amp; Signale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Keystones Metrik-Architektur ist von zwei harten Constraints regiert: den MVP-Use-Cases (Knowledge Discovery, Bus-Factor-Audit) und dem Compliance-Regime (Production demographics-blind, anti-gaming Composites, adverse-impact-tested, audit-trailed).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3.1 Datenquellen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 ingestet im MVP aus vier primären Quellen — GitHub (Commits, PR-Authorship, PR-Reviews, Code-Owners, File-Touch-History), Jira (Assignee, Components, Story-Point-Velocity, Status-Transitions), Slack (Channel-Membership, substantive Thread-Beiträge, Mentions), und Confluence in Phase 1b (authored Docs, Edits, Tag-Memberships). Calendar-Integration ist optional in Phase 2.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Aus diesen Roh-Signalen erzeugt der Hybrid-Classifier (siehe Kapitel 4) die Grund-Einheit: ein (Person, Topic, Activity-Type, Strength, Timestamp, Source)-Tupel. Jede Metrik unten leitet sich aus diesen Tupeln ab.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3.2 Kern-Metriken — MVP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Topic Authority Score (TAS) — für Knowledge Discovery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TAS misst, wie viel Authority eine Person über ein Topic hat, basierend auf einer gewichteten Summe von Aktivitäten. Action-Type-Gewichte sind bewusst balanciert, um den Code-Heavy-Bias zu vermeiden, der Tech Leads, Architekten und EMs benachteiligen würde: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Action-Type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Gewicht</w:t>
            </w:r>
          </w:p>
        </w:tc>
      </w:tr>
      <w:t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 / RFC Authorship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</w:t>
            </w:r>
          </w:p>
        </w:tc>
      </w:tr>
      <w:t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Code Authorship in Topic-Files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0,85</w:t>
            </w:r>
          </w:p>
        </w:tc>
      </w:tr>
      <w:t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Jira-Ticket Ownership (Closed)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0,65</w:t>
            </w:r>
          </w:p>
        </w:tc>
      </w:tr>
      <w:t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PR-Review (substantive)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0,50</w:t>
            </w:r>
          </w:p>
        </w:tc>
      </w:tr>
      <w:tr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Slack-Thread (substantive)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0,20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Halbjährliche Recency-Decay. Output: ranked Authority-Liste pro Topic plus "Warm Contacts" für Sekundär-Expertise.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 Factor (BF) und Knowledge Centrality Score (KCS) — für Bus-Factor-Audit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Bus Factor pro Topic zählt die Personen, deren TAS einen topic-spezifischen Critical-Threshold überschreitet. KCS aggregiert pro Person — wie viele Topics ist diese Person der einzige oder sekundäre Owner, gewichtet nach Topic Criticality.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Topic Criticality (TC) ist initial ein manueller VPE-Flag im Onboarding (Top 10–20 Topics als kritisch markiert). Das vermeidet False-Positive-Alarme auf low-impact Topics. Spätere Phasen evolvieren zu Auto-Detection aus Roadmap-Daten und Service-Traffic.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3.3 Reorg Discovery und Full RRC (Phase 2)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Reorg-Metrik-Stack teilt sich in zwei Phasen. Phase 2a ist Reorg Discovery: zeigt, welche Topics und Initiativen exposed sind, wenn ein Set von Personen geht — ohne composite Score. Phase 2b ist Full Resilience-on-Removal Composite (RRC) mit numerischem Output und Confidence-Intervalls — gegated auf SOC 2 Type II und eine retrospektive Validierungsstudie auf mindestens drei Design-Partner-Datasets.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3.4 Anti-Gaming-Mechaniken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Keine Roh-Counts exposed — nur Composites in UI; Gewichte versioniert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Substantive-Filter — Slack-Thread "substantive" = &gt;1 Satz; Reactions zählen nicht; "lgtm"-Reviews zählen nicht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LLM-Plausibilitäts-Cross-Check — Anomalie-Detector flagt Output-Spikes, Slack-Spam, Sock-Puppet-PRs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Versionierte Gewichte — Composite-Gewichte pro Modell-Release versioniert; historische Re-Computability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Adverse-Impact-Test — jede Composite-Definition läuft pre-Release gegen synthetisches Test-Set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3.5 Confidence- und Coverage-Indikatoren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 Metrik wird mit zwei Begleit-Werten ausgeliefert: einem Confidence Level (Low/Medium/High) basierend auf Datenmenge, Recency und connected Sources; und einem Coverage-Indikator (z.B. "3 von 5 Quellen connected, 90 Tage Daten, 247 Activities classified").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Unter Min-Confidence ist der Output technisch nicht abrufbar — nicht nur farblich markiert. Das schützt vor Entscheidungen auf dünnem Datenboden und ist Compliance-Anker.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60"/>
        <w:gridCol w:w="3000"/>
      </w:tblGrid>
      <w:tr>
        <w:trPr>
          <w:tblHeader/>
        </w:trP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Metrik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Min Confidence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Min Coverage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 (Knowledge Discovery, MVP)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Tage, ≥2 Quellen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BF / KCS (Bus Factor, MVP)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Tage, ≥2 Quellen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Topic-Exposure-Map (Reorg Discovery, Phase 2a)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90 Tage, ≥2 Quellen, TC-Flags</w:t>
            </w:r>
          </w:p>
        </w:tc>
      </w:tr>
      <w:tr>
        <w:tc>
          <w:tcPr>
            <w:tcW w:type="dxa" w:w="3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RRC (Full Reorg-Sim, Phase 2b)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Very High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180 Tage, ≥3 Quellen, retrospektive Validierung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4. Classifier &amp; Datenmodell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Classifier ist das Herzstück des Produkts. Wenn Topic-Klassifikationen schlecht sind, ist jede downstream Metrik schlecht. Keystone nutzt einen hybriden Ansatz über drei Schichten: eine öffentliche versionierte Base-Taxonomie, einen customer-spezifischen Embedding-Layer und Human-in-the-Loop-Refinement.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4.1 Drei-Schichten-Hybrid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Schicht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Funktion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Maintained von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Taxonomy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Universelle Tech-Skills, Frameworks, Domains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Keystone — quarterly, public versioned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Embedding Layer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Firmenspezifische Cluster aus Repos / Tickets / Docs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Auto-Onboarding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Human-in-the-Loop Refinement</w:t>
            </w:r>
          </w:p>
        </w:tc>
        <w:tc>
          <w:tcPr>
            <w:tcW w:type="dxa" w:w="3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 / Rename / Merge / Criticality-Flag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Staff/Principal Eng (Operator), VPE approves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Base Taxonomy enthält initial ca. 500 Knoten in fünf Dimensionen — Languages, Frameworks, Data/Infrastructure, Concepts, und Practices. Sie wird von Keystone gepflegt und mit Versionsnummern publiziert, ähnlich wie NIST seine Frameworks führt. Diese Transparenz ist Trust-Marker und ermöglicht externe Audits.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4.2 Onboarding-Flow — Operator/Approver-Trennung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Frühere Versionen dieses Papers benötigten einen 30-Minuten-VPE-Refinement-Call. Critique notierte korrekt, dass VPEs at Series-B+-Orgs diese Zeit nicht haben. Der redesigned Flow trennt die Operator-Rolle (Staff/Principal Engineer, ~60–90 Min async) von der Approver-Rolle (VPE, &lt;10 Min):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0 — Connect MCP-Connectoren: GitHub + Jira + Slack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0–2 — Auto-Bootstrap: Pull 90–180 Tage, Embed, Cluster (HDBSCAN), LLM benennt Cluster und pre-klassifiziert Criticality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3–5 — Operator-Refinement: Staff/Principal reviewt Cluster-Naming, merged/splittet/renamed, justiert Criticality-Flags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5–7 — VPE-Approval: bestätigt Top-10 Critical-Topic-Flags (LLM-pre-classified, Operator-pre-validated)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Tag 7+ — Live: Real-time Klassifikation, HIL-Refinement-Loop, quarterly Drift-Review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HIL-Refinement-Loop ist nicht nur UX-Detail — er ist primärer Moat-Builder. Jede Misclassification-Report von EMs und Staff-Engineers fließt in die customer-spezifische Taxonomie zurück und kompoundiert Genauigkeit und Switching-Cost über Customer-Lifetime (siehe Kapitel 7).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4.3 Embedding-Strategie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Default: AWS Bedrock Embeddings (Cohere Embed v3 oder Amazon Titan), geroutet durch die Customer-AWS-Region. Das war eine bewusste Revision von der früheren OpenAI-Direct-Dependency: Routing von Customer-Engineering-Communications durch OpenAI untergräbt die Trust-Boundary-Story. Bedrock hält Customer-Daten innerhalb der AWS-Region unter AWS-DPA und konsolidiert die Trust-Erzählung.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Direct OpenAI API bleibt eine Fallback-Option (mit explicit Customer-Approval). Self-hosted BGE-M3 ist der Enterprise-OSS-Switch, gegated durch einen Quality-Parity-Test gegen Bedrock-Embeddings auf realen Customer-Daten — ein Quality-Drop &gt; 15% blockt den Enterprise-Sale.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4.4 Code-spezifische Behandlung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Naive Text-Embedding für Code ist mediocre — Embeddings von Source Code erfassen Topic-Semantik schwach. Keystone nutzt einen Structural-plus-Semantic-Hybrid: ein Parser extrahiert Imports, Function-Names, File-Paths, Module-Hierarchien und Package-Manifeste; Semantic-Embedding verarbeitet README, RFCs, Code-Comments und Commit-Messages. Composite-Klassifikation kombiniert beide Signale plus einen Confidence-Score.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MVP-Sprache ist nur TypeScript — die Sprache mit höchster Customer-Density im ICP, mit starker Toolchain für strukturelles Parsing. Multi-Language-Erweiterung ist iterativ: Python in Phase 1b, Go in Phase 2a, Java/Kotlin in Phase 2b. Für non-Anchor-Sprachen im MVP dient naive Embedding plus Path-Heuristics plus LLM-Tagging als Fallback — Quality-Drop akzeptiert für Time-to-Market.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4.5 Versionierung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Zwei Versions-Achsen: Taxonomy-Version (semver bumped bei Topic-add/rename/merge/split/delete) und Classifier-Model-Version (bumped bei LLM/Embedding-Modell-Update). Jede Klassifikation trägt beide Versionen. Historische Outputs bleiben reproduzierbar. Das ist die Audit-grade Plumbing, die Tier-3-Outputs später verteidigbar macht.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4.6 Vector-Storage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Default: pgvector in Tenant-isolated Postgres (für Decide+-Tier) oder Pooled multi-tenant Postgres mit Row-Level Security und Per-Tenant Application-Level Encryption (für Map-Tier). pgvector deckt unsere Skala, simplifiziert Tenant-Isolation und hält die Self-Host-Story offen. Weaviate wird Phase-2-Option, nur wenn Vector-Volume die pgvector-Limits sprengt.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5. Technische Architektur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Architektur muss simultan mehrere harte Constraints erfüllen: Tier-aware Tenancy, Append-only Audit-Logs, Hard Human-in-the-Loop auf Tier 3, Demographics-blocked Production-Modelle, Embedding-Provider-Abstraction, Self-Host-Readiness und SOC-2-Type-II-Compliance.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5.1 Drei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Application Layer (stateless, multi-tenant control): Web UI, Public API, Auth &amp; RBAC, Trust Bundle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Processing Layer (tier-aware tenancy): Classifier Service, Metric Engine, Bias Audit Pipeline, Reorg Discovery (Phase 2), Audit Logger (WORM), Decision Log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Ingestion Layer: MCP/Connector Adapters → Normalization → Activity Queue (Git, Jira, Confluence, Slack)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5.2 Tier-aware Tenancy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Eine Schlüssel-Revision: anstatt Per-Tenant-DB für alle Customers nutzt Keystone Tier-aware Tenancy. Der Map-Tier (Tier 1) läuft in pooled multi-tenant Postgres mit Row-Level Security und Per-Tenant Application-Level Encryption. Der Decide-Tier (Tier 3, Phase 2) und Enterprise nutzen beide Per-Tenant Postgres mit Per-Tenant KMS-Keys.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Begründung: Per-Tenant-DB auf Tier 1 war ein Margin-Trap. Bei ~$1k/Monat COGS für einen 50-Eng-Map-Customer mit $1.250/Monat MRR war die Gross Margin null oder negativ. Tier-aware Tenancy hält starke Isolation, wo die Daten am sensitivsten sind (Decide+), und macht Tier 1 ökonomisch tragfähig. Die Compliance-Argumentation hält, weil Map-Daten materially weniger sensitiv sind als Decide-Daten und der Pooled-Tier durch RLS plus Per-Tenant kryptographische Isolation verteidigt wird — beides Standard-SOC-2-Patterns.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5.3 Cloud-Strategie — AWS-Primary mit Cloud-agnostic Abstraction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AWS ist primary, weil der Target-ICP überwiegend auf AWS läuft und AWS die stärkste Enterprise-Self-Host-Story hat. Aber wir constrainen AWS-spezifischen Code auf unter 5%: jede AWS-API liegt hinter einem Interface, Infrastructure ist Terraform und das Helm-Chart für Self-Host kann jede Kubernetes-Distribution adressieren.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5.4 LLM-Provider-Strategie — Bedrock-Primary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Default LLM-Routing ist AWS Bedrock für Reasoning (Anthropic Claude — Sonnet primary, Haiku tiered) und Embeddings (Cohere Embed v3 oder Amazon Titan). Das unifiziert die Trust-Boundary: Customer-Daten verlassen niemals die AWS-Region. Direct API zu Anthropic oder OpenAI ist Fallback mit explicit Customer-Approval. Enterprise-Self-Host wechselt zu OSS-Modellen (BGE-M3 für Embeddings; OSS-Reasoning Phase 2).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LLMProvider-Interface ist mandatory ab Tag 1. Das ist die Abstraction, die viele AI-Startups claimen und wenige tatsächlich testen. Keystone läuft einen Quality-Parity-Test, bevor irgendein Provider Enterprise-Customers angeboten wird.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5.5 LLM-Cost-Strategie — Tiered Routing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Cost-Disziplin ist Survival-Metrik. Activities fließen durch einen Tiered-Model-Router: Haiku liefert einen cheap fast First-Pass; fällt Confidence unter einen Threshold, eskaliert Sonnet; fällt Confidence weiter unter einen niedrigeren Threshold, geht die Activity in eine Human-Review-Queue. Embedding-Cost wird über Content-Hash-Deduplication und Delta-Embedding (nur Changed Content) mitigiert. Per-Tenant LLM-Budgets haben Hard Caps mit Alerts. Worst-Month-COGS wird pro Customer-Größe modelliert — inklusive quarterly Major-Tax-Change-Re-Embedding-Spikes — und in den Tier eingepreist.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5.6 Audit-Pipeline — WORM mit Hash-Chain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Jeder Tier-3-Output (Phase 2 onwards) wird an eine Postgres Append-only Tabelle angehängt und nach S3 mit Object Lock für 7-Jahre-Retention gespiegelt. Jeder Eintrag hasht den vorherigen Eintrag plus seinen eigenen Content — eine Hash-Chain, die Tampering detectable macht. Keystone-Admins können keine Einträge löschen. Eine "Auditor"-RBAC-Rolle bietet Read-only-Zugriff für externe Audits ohne Impact. Enterprise-Customers können in einen Zero-Knowledge-Audit-Modus optieren, in dem der Customer die Audit-DB hält und Keystone nur Hashes liefert.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5.7 Security und Self-Host-Readiness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OIDC SSO via Okta oder Azure AD; MFA mandatory für Admin- und Tier-3-Zugriff. RBAC-Rollen: Reader, Manager, Admin, Auditor plus die neue HR-Read-only-Rolle. mTLS zwischen Services. Per-Tenant KMS-Keys für Decide+; Per-Tenant Application-Level Encryption für Pooled Map. SOC 2 Type II ist die Compliance-Baseline.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Self-Host-Topologie wird ab Tag 1 mitgebaut, auch wenn erst Phase 2 verkauft. Customers laufen ihre eigene Postgres, Workers und Embedding-Pods (mit dem BGE-M3 OSS-Switch) auf ihrem Kubernetes-Cluster. Connectivity ist outbound-only zur Keystone-Control-Plane — Customers pullen Updates, statt Pushes zu erhalten. Ohne diese Disziplin wäre das Enterprise-OSS-Switch-Versprechen ein hohles Marketing-Claim.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6. Risiken &amp; Compliance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 IST ein High-Risk-AI-System unter EU AI Act Annex III ("Employment, workers management — decisions affecting essential terms of an employment relationship") und Colorado AI Act (in Kraft Februar 2026). Diese Klassifikation rechtlich wegzudiskutieren würde Jahre verschwenden; Keystone akzeptiert sie und architektet entsprechend. Unser "Decision Support, not Decision Automation"-Framing ist die juristisch tragende Wand, technisch durchgesetzt durch Hard Human-in-the-Loop-Gates statt nur durch AGB-Sprache.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6.1 Regulatorische Landschaft (US-First)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260"/>
        <w:gridCol w:w="1400"/>
      </w:tblGrid>
      <w:tr>
        <w:trPr>
          <w:tblHeader/>
        </w:trP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Ebene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Regelwerk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Federal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EEOC Technical Assistance (2023) — Disparate Impact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Aktiv enforced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Federal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NIST AI RMF — voluntary best practice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De-facto B2B-Pflicht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State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Colorado AI Act (Feb 2026) — High-Risk RMS, IA, Notice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Bindend ab Feb 2026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State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NYC Local Law 144 (AEDT) — annual public bias audit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Bindend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 State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Illinois HB 3773, Texas TRAIGA, ~15 weitere in Bewegung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Watch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EU (Phase 2)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EU AI Act Annex III High-Risk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Bindend Aug 2026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EU (Phase 2)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GDPR Art. 22 — automatisierte Entscheidungen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Bindend</w:t>
            </w:r>
          </w:p>
        </w:tc>
      </w:tr>
      <w:tr>
        <w:tc>
          <w:tcPr>
            <w:tcW w:type="dxa" w:w="17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B2B Standard</w:t>
            </w:r>
          </w:p>
        </w:tc>
        <w:tc>
          <w:tcPr>
            <w:tcW w:type="dxa" w:w="62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 2 Type II, ISO 42001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Tablestakes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6.2 Fünf-Säulen-Mitigation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Säule 1 — Product-Level Hardening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Hard Human-in-the-Loop: Tier-3-Outputs sind technisch nicht batch-verarbeitbar. Keine Batch-APIs für Personalentscheidungen. Mandatory Confirmation-Click plus Justification-Field. Jedes Tier-3-Artifact trägt ein "Decision Support — not a Decision"-Wasserzeichen plus Audit-Stamp. Production-Modelle haben keinen Zugriff auf protected attributes (Alter, Geschlecht, Ethnie, Familienstand, Schwangerschaft, Disability) — direkt oder via Proxies. Geofencing: jurisdictional Gates triggern zusätzliche Disclosure-Flows für Colorado- und NYC-Customers.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Säule 2 — Bias-Testing-Pipeline (built-in, post-Critique gehärtet)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Architektur-Prinzip: Production-side demographics-blocked, audit-side hermetisch isoliert plus Production-Distribution Proxy-Bias-Monitor. Critique notierte korrekt, dass Demographics-Blocking allein keine Proxy-Biases (Tenure, Time-Zone, parental-leave-Aktivitäts-Gaps) erkennt, die disparate Impact in Real-Customer-Distributionen erzeugen. Die redesigned Pipeline hat vier Schichten: Pre-Deployment synthetisches Test-Set pro Modell-Release; continuous Proxy-Bias-Monitor auf realer Customer-Aktivitäts-Distribution (audit-side isoliert); Customer-supplied Demographic-Audit (Enterprise opt-in only, separate KMS, kehrt nie in Production zurück); Annual Public Bias Audit NYC AEDT-style für alle Customers.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Säule 3 — Audit &amp; Documentation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Decision Log appended unalterbar für jeden Tier-3-Output, inklusive Modell-Version, Inputs, User, Justification. Model Cards für jedes Live-Modell im NIST-AI-RMF-Style. Auto-filled Impact Assessment Templates (DPIA, EU AIA Conformity, US Bias Impact Assessment) für Customers.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Säule 4 — Trust Bundle als Procurement-Accelerator (post-Critique reframed)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Frühere Framing positionierte Compliance als 12–24-Monats-Moat, monetisiert als paid Enterprise-Tier. Critique notierte korrekt, dass SOC 2 Type I eine 3-Monats-Übung ist und ein Wettbewerber wie Jellyfish das Gap mit einem Head of AI Governance und einem 6-Monats-Build schließen könnte. Das Reframe: Compliance ist Table-stakes-bundled in allen Tiers (Hard HIL, Audit Log, Disclaimer, Demographics-blocked Production, Bias-Monitor, AI AUP). Was Customers im Trust Bundle Enterprise Add-on extra zahlen, ist Procurement-Speed: Pre-filled Vendor Security Questionnaires, Pre-filled DPIA- und TIA-Templates, 3rd-Party-Auditor-Letter, Self-Host-Option, Customer-spezifischer Quarterly Bias-Report. Compliance ist die Eintrittskarte; der eigentliche Moat ist Data Flywheel (siehe Kapitel 7).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Säule 5 — Insurance &amp; Contractual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Errors-and-Omissions und Cyber-Liability-Insurance bei $10M+ vor Launch. DPA-Templates US- und GDPR-konform als Standard. AI-spezifische Indemnification eng gefasst auf Keystone-bedingte Defekte (nicht Customer-Misuse). Limitation of Liability vertraglich verankert auf "Tool, nicht Decider". Customer Acceptable Use Policy verbietet explizit Auto-Decisioning, Recruiting-/Hiring-Repurposing und Disclosure an non-authorized Parties.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6.3 Pre-Launch Compliance-Checkliste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Type I vor erstem Paying Customer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 2 Type II innerhalb 12 Monaten nach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E&amp;O + Cyber Liability 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Acceptable Use Policy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DPA-Templates (US + GDPR)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First Public Bias Audit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NIST AI RMF Profile dokumentiert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Cards für alle Live-Modelle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Customer Trust Bundle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Internal Incident Response Plan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Employee AI Training Track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7. Wettbewerb &amp; Differenzierung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Wettbewerbslandschaft splittet in vier konzentrische Ringe — direkt, HR-adjazent, Skill-Mapping-adjazent und Survey-basiert. Keystones primärer direkter Threat ist Jellyfish; die stärkste defensible Differenzierung ist der Customer-Taxonomy Data Flywheel statt Compliance-Posture.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7.1 Ring 1 — Direkte Konkurrenten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000"/>
        <w:gridCol w:w="16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Player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Fokus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Stärke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Schwäche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Threat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Jellyfish (Series C, ~$50M ARR, $130M+ raised)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Eng-Mgmt Platform, Allocation, Delivery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Enterprise-ready, Roadmap-Linkage, CFO-friendly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Productivity-Linse, HR-feel, nicht LLM-native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Hoch — könnten 9-Mo-Re-Brand zu Resilience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Swarmia (Series A, FI)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Eng-Effectiveness, DORA + DX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Modernes UI, Dev-loved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Tight DORA-Fokus, kein People-Layer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LinearB (Series B, IL)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Dev-Productivity / Workflow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Workflow-Integration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Kein Skill-Mapping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2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Faros AI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Unified Eng-Data-Layer</w:t>
            </w:r>
          </w:p>
        </w:tc>
        <w:tc>
          <w:tcPr>
            <w:tcW w:type="dxa" w:w="2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Modernes Datenmodell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Plattform-y, weniger opinionated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Strukturell ähnlichste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7.2 Defensible Differenzierungs-Achsen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Critique notierte korrekt, dass Compliance kein 24-Monats-Moat ist. Der reframed primäre Moat ist der Customer-Taxonomy + HIL-Refinement Data Flywheel: mit jeder Customer-Woche kompoundiert Taxonomie-Genauigkeit (60% am Tag 0 → 75% nach VPE-Refinement → 85% nach 90 Tagen HIL → 92%+ nach 18 Monaten). Ein Customer, der Keystone verlässt, verliert seinen refined Wissensgraphen; Switching-Cost wächst mit Customer-Lifetime. Cross-Customer Anonymized Benchmarks (Phase 2) werden zu einem echten Datenmoat, den Jellyfish mit seiner anders-architekturierten Taxonomie nicht ohne Jahre HIL-Refinement pro Customer matchen kann.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Compliance wird reframed von "Moat" zu "Table-stakes-bundled + Procurement-Speed-Accelerator". Compliance-Tiefe bringt uns durch die Tür; der Data Flywheel hält Customers drinnen.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7.3 Marketing-Lead-Achsen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Resilience-Linse (Brand) — wiederkehrender Hook in jedem Asset: "Productivity is dead. Resilience is the new metric."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Bus-Factor-Audit (Killer-Feature MVP) — Demo-Moment: "Hier sind deine 12 SPOFs. 4 davon waren dir nicht klar."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Procurement-Speed (statt "Compliance-Moat") — Closer: "From handshake to SaaS in 30 days, not 90."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Phase 2: Reorg Discovery — Up-Sell-Hook: "Sieh, welche Initiativen exposed sind, wenn X das Team wechselt."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7.4 Kategorie-Strategie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 verkauft in Engineering-Intelligence-Budget-Codes (existierende Buyer-Awareness, vorhandene Budget-Allokation) und nutzt "Resilience" als Brand-Differenzierung und Sub-Positionierung innerhalb dieser Kategorie. Frühere Versionen dieses Papers schlugen vor, eine neue "Workforce Resilience"-Kategorie zu schaffen — Critique flaggte korrekt, dass Category-Creation zu langsam für ein Seed-Stage-Business mit 18-Monats-Runway ist. Das Category-King-in-Niche-Pattern ist schneller: existierendes Search-Behavior nutzen, scharf differenzieren innerhalb der Kategorie.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7.5 Forcing Functions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Was "Workforce Resilience" von Thought Leadership in Procurement-Action konvertiert: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Colorado AI Act Reporting (Feb 2026) — Consequential-Decisions-Reporting erfordert Audit-Trails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NYC Local Law 144 (AEDT) — Annual Public Bias Audit Pflicht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Layoff-Wave-Trigger — Real-time Customer-Pain bei Reorg/Layoff-Event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Post-M&amp;A-Integration — Acquirer braucht klare Org-Map des Acquired Eng-Team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Hyper-Growth-Onboarding-Wall — wenn 50→200 Eng in 12 Mo = Wissen fragmentiert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Quarterly Board-Reporting — CTO/VPE muss Engineering-Resilience als Metrik berichten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8. GTM, Pricing &amp; 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Keystones Go-to-Market ist Top-Down dominiert mit EM als Co-Champion und HR als Co-Signer, nicht als bypassed. Das MVP ist Tier-1-First — Map plus Bus-Factor-Audit only — mit Tier 3 bewusst auf Phase 2 deferiert, um den Mobley-v.-Workday-style Legal-Trap zu vermeiden, den ein früher Tier-3-Launch kreieren würde.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8.1 MVP-Scope (Tier-1-First)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MVP at Month 6 shipped Tier 1 (Knowledge Discovery + Bus-Factor-Audit) über drei Connectoren (GitHub, Jira, Slack), nur Englisch, US-Region (East und West-DR), mit der vollen Compliance-Foundation (Hard HIL, Audit-Log, Disclaimer-Layer, Demographics-blocked Production, AI AUP) und Tier-aware Tenancy. Confluence-Connector landet in Phase 1b (Monate 6–9). Tier 2 Pulse Beta at Month 9. Reorg Discovery (Phase 2a) at Month 12. SOC 2 Type I at Month 9; First Public Bias Audit at Month 12; SOC 2 Type II at Month 18.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8.2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00"/>
        <w:gridCol w:w="1500"/>
        <w:gridCol w:w="1560"/>
      </w:tblGrid>
      <w:tr>
        <w:trPr>
          <w:tblHeader/>
        </w:trP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Tenancy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Eng-Floor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Pro Eng / Monat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Pooled multi-tenant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 Eng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+ Decide (Phase 2)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Per-Tenant DB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 Eng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$45</w:t>
            </w:r>
          </w:p>
        </w:tc>
      </w:tr>
      <w:tr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Per-Tenant + Self-Host</w:t>
            </w:r>
          </w:p>
        </w:tc>
        <w:tc>
          <w:tcPr>
            <w:tcW w:type="dxa" w:w="1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 Eng</w:t>
            </w:r>
          </w:p>
        </w:tc>
        <w:tc>
          <w:tcPr>
            <w:tcW w:type="dxa" w:w="1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$60+ (oder Custom)</w:t>
            </w:r>
          </w:p>
        </w:tc>
      </w:tr>
    </w:tbl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Annual-Commit-Discount von 15–20%. Realistische blended Gross Margins von 65–72% (unter den optimistischen 80% früherer Versionen, nach korrektem Counting von Customer Success, SOC-2-Amortisation und Sales-Engineer-Zeit). Margin verbessert sich bei Skalierung durch Customer-Success-Hebel und Per-Customer Cost-Effizienz.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8.3 Sales Motion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Top-Down dominiert, mit EM als Co-Champion und HR als Co-Signer. Der Flow: Outbound und Content targeten VPE/CTO; Discovery-Call demonstriert Bus-Factor-Audit als Wow-Moment; 30-Tage Map-Tier-Trial inkludiert EM und Staff-Engineers als Hands-on-User mit Sales-Engineer-led Onboarding; Pre-baked Trust Bundle (Pre-filled VSQ + HR-Fast-Path-Artifact) klärt Legal- und HR-Review; Close auf Annual Contract. Expansion (Phase 2) fügt Reorg Discovery hinzu, dann Full RRC, dann Enterprise-Up-Sell.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Sales-Cycle ist realistisch bei 3–6 Monaten für Series B+. Series-A-Scaleups auf dem Pooled-Map-Tier können in 2–4 Monaten schließen wegen niedrigerer Compliance-Friktion.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8.4 Wedge-Strategie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Primärer Wedge: die Bus-Factor-Audit-Demo. In einem Discovery-Call: "Wie viele Engineers? Wie viele kennst du persönlich gut? Lass mich dir in 60 Sekunden zeigen, wie viele SPOFs dein Team hat — und wie viele davon dir nicht bewusst sind." Die Demo läuft auf Customer-Data-Sample im Onboarding. Der Wow-Moment ist verlässlich "4 von 12 SPOFs waren mir nicht klar".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Wedge ersetzt den früheren Reorg-Sim-Wedge aus zwei Gründen: niedrigere Legal-Exposure (kein Replaceability-Scoring auf Individuen) und niedrigere Compliance-Friktion (kein Tier-3-Review im ersten Sales-Cycle nötig). Reorg-Sim wird zum Phase-2-Expansion-Hook.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8.5 Year-1-Roadmap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Q1 (Build, nur Tier 1): MVP Tier 1, drei Connectoren, Hybrid Classifier auf TypeScript-Anchor, Audit-Log v1, Tier-aware Tenancy. 5 Design Partners signed pre-SOC-2 mit 50% Discount. AI Risk Management System und AI AUP Draft.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Q2 (Launch Tier 1): MVP-Härtung, Public API, Confluence-Connector. Public Launch at Month 6 — nur Tier 1. 5–15 Paying Customers. Outbound-Engine. SOC 2 Type I Prep. AI AUP live.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Q3 (Tier-1-Scale + Tier-2-Beta): Tier 2 Pulse Closed Beta. LLM-Cost-Optimierung. Reorg Discovery Beta (no RRC). 15–35 Paying Customers. First Public Bias Audit Report. Trust Bundle v1. SOC 2 Type I at Month 9. NIST AI RMF Profile.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Q4 (Reorg Discovery GA + Series A): Tier 2 Pulse GA. Reorg Discovery GA. Self-Host Enterprise Beta. 35–60 Paying Customers. Series A Close. Public Bias Audit veröffentlicht. SOC 2 Type II Prep.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8.6 Funding-Plan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Seed: $3–5M für 24-Monats-Runway (verlängert von früheren 18 Monaten, nachdem Critique notierte, dass Y1-ARR voraussichtlich bei $0,3–1,2M landet, unter der $1,5M+-Series-A-Bar in aktuellen 2026-Märkten). Use of Funds: 5–6 Engineers, 1 Designer, 1 Founder Selling, 1 Founder Building, AWS/LLM-Costs, SOC-2-Audit. Series A: $10–15M Ende Y1 oder Q1–Q2 Y2. Series B: $25–40M Y3.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8.7 Year-1-Targets (Min/Max-Range)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300"/>
        <w:gridCol w:w="2560"/>
      </w:tblGrid>
      <w:tr>
        <w:trPr>
          <w:tblHeader/>
        </w:trP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Metrik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Year 1 Min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Year 1 Stretch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Engineering Seats Activated (North Star)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3.000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8.000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$0,3M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$1,2M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Count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Time-to-First-Value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&lt;14 Tage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&lt;14 Tage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 NPS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30+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50+</w:t>
            </w:r>
          </w:p>
        </w:tc>
      </w:tr>
      <w:tr>
        <w:tc>
          <w:tcPr>
            <w:tcW w:type="dxa" w:w="45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 → Decide Up-Sell-Rate</w:t>
            </w:r>
          </w:p>
        </w:tc>
        <w:tc>
          <w:tcPr>
            <w:tcW w:type="dxa" w:w="2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20% innerhalb 9 Mo</w:t>
            </w:r>
          </w:p>
        </w:tc>
        <w:tc>
          <w:tcPr>
            <w:tcW w:type="dxa" w:w="25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40%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8.8 Team &amp; Hiring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Critique notierte korrekt, dass dies noch kein Seed-fundables Artifact ist, weil kein Founder/Team disclosed ist. Open Team-Items: GTM-Co-Founder-Identifikation, VPE-Advisor-Recruitment pre-Seed, Equity-Pool-Plan und Founder-Splits.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Year-1-Hiring-Plan post-Seed: 2 ML/Backend-Engineers (Q1), 1 Frontend-Engineer (Q1), 1 Designer (Q2), 1 Customer Success Lead (Q2), 1 Sales Engineer (Q3), 1 First AE/SDR (Q3). Total Y1-Headcount: 8–10 inklusive Founders.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Anhang A — Wichtigste Entscheidungen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Ausgewählte strategische Schlüssel-Entscheidungen aus dem Working-Decisions-Log. Vollständiges chronologisches Log liegt im Projekt-Repository als decisions-log.md.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Vision &amp; Positioning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Working Name: Keystone — Architektur-Metapher, Resilience-Bezug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Pitch-Stil: provokativer Hook plus funktionale Subline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Mission: "Rigorosität von Architektur-Entscheidungen auf Personalentscheidungen angewendet"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Anti-Positioning: explizite NICHT-Liste — nicht Surveillance, nicht HR, nicht Productivity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Brand Voice: Confident, Technical, defensiv positioniert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Produkt-Architektur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Drei-Tier-Modell: Map (Tier 1) / Pulse (Tier 2) / Decide (Tier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MVP-Scope: Tier-1-First (Map + Bus-Factor only); Reorg-Sim deferred zu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Reorg-Sim-Pfad: Phase 2a Reorg Discovery (no Score) → Phase 2b Full RRC (post-Validierung)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Tier-aware Tenancy: Pooled multi-tenant für Map; Per-Tenant DB für Decide+/Enterprise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 Classifier: Base + Customer Embedding + HIL Refinement, kontinuierlich editierbar mit Versionierung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Code-Analyse: Structural + Semantic Hybrid, MVP single Anchor-Sprache (TypeScript)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Personas &amp; GTM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Primärer Champion: VPE; Co-Champion EM; Operator Staff/Principal Eng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HR-Stance: Engineering-led, HR-co-signed (HR-Fast-Path-Artifact)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Primärer Wedge: Bus-Factor-Audit Demo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Sales Motion: Top-Down + EM Co-Champion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Pricing: Per-Engineer-per-Month mit Tier-aware Floors (30 Eng Map / 50 Eng Decide / 100 Eng Enterprise)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Tier: nein — 30-Tage Trial mit Sales-Engineer-led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MVP Build: 6 Monate (aggressiv)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Klassifikation: Keystone IST High-Risk-AI-System unter EU AI Act + Colorado AI Act — akzeptiert, nicht litigiert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Human-in-the-Loop: hard erzwungen, keine Batch-APIs für Tier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Trust Bundle: Paid Enterprise Procurement-Speed-Accelerator (kein Premium-Compliance-Tier)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Demographics: Production-blocked + Audit-side Proxy-Bias-Monitor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EU AI Act: Phase-2-ready Foundation gebaut ab Tag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Public Bias Audit: jährlich NYC-AEDT-style für alle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Insurance: E&amp;O + Cyber Liability $10M+ pre-Launch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Tech-Architektur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Cloud: AWS-primary mit Cloud-agnostic Abstraction, max. 5% AWS-spezifischer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LLM-Provider: AWS Bedrock primary (Anthropic Claude + Cohere/Titan); Direct API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LLMProvider-Interface: mandatory ab Tag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Tiered Model Routing: Haiku First-Pass, Sonnet bei Low-Confidence-Eskalation, Human-Review-Queue bei niedrigerem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Audit-Pipeline: Postgres Append-only + S3 Object Lock Mirror + Hash-Chain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Self-Host-Topologie: gebaut ab Tag 1, verkauft ab Phase 2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8"/>
          <w:sz w:val="28"/>
          <w:szCs w:val="28"/>
        </w:rPr>
        <w:t xml:space="preserve">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$3–5M mit 24-Monats-Runway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Series A $10–15M Ende Y1 oder Q1–Q2 Y2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Series B $25–40M Y3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North Star Metrik: Engineering Seats Activated; Counter-Metrik: Customer-side Bias-Audit-Score</w:t>
      </w:r>
    </w:p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Anhang B — Offene Fragen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Aktive Fragen, gehalten im Projekt-Repository als open-questions.md. Hier in Priorität gelistet zur Referenz.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760"/>
        <w:gridCol w:w="1000"/>
        <w:gridCol w:w="1800"/>
      </w:tblGrid>
      <w:tr>
        <w:trPr>
          <w:tblHeader/>
        </w:trP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ID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Frage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Modul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Priorität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Q-T1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GTM-Co-Founder-Identifikation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Kritisch (Funding-Voraussetzung)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Q-D1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Customer-Discovery-Interview-Run (5–10 VPE-Interviews) für Pain + Pricing-Validation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1, 2, 8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Kritisch (Pre-Seed-Voraussetzung)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Q-T2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VPE-Advisor-Rekrutierung pre-Seed (Design-Partner-Intros, ICP-Validation)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Q3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Tier-3-Auditierbarkeits-Tiefe — Decision Log ausreichend oder Court-defensible benötigt?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4, 6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Hoch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Q-S1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TAM/SOM Bottom-Up-Calculation (Crunchbase / SimilarWeb-Zählung der US Series B+ Tech mit 50+ Eng)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7, 8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Q-V1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Retrospektive Reorg-Sim-Validierungsstudie-Design (3+ Design-Partner-Daten) für Phase 2b RRC-Gating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3, 2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Q-T3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Equity-Pool-Plan und Founder-Splits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Q4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Self-hosted Enterprise-Option-Scope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5, 8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Mittel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Q-V2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OSS-Switch-Quality-Parity-Test-Spec (Bedrock vs. BGE-M3) vor Enterprise-Sale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4, 5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Niedrig (vor Enterprise-Tier-Launch)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Q-W1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Macro-Timing-Watch (Layoffs.fyi monatliches Tracking; Reposition-Trigger bei &lt;30% von 2023-Peak)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1, 7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P3 Watch</w:t>
            </w:r>
          </w:p>
        </w:tc>
      </w:tr>
      <w:tr>
        <w:tc>
          <w:tcPr>
            <w:tcW w:type="dxa" w:w="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Q5</w:t>
            </w:r>
          </w:p>
        </w:tc>
        <w:tc>
          <w:tcPr>
            <w:tcW w:type="dxa" w:w="6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Gallup-style Engagement-Survey als Add-on?</w:t>
            </w:r>
          </w:p>
        </w:tc>
        <w:tc>
          <w:tcPr>
            <w:tcW w:type="dxa" w:w="1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Niedrig</w:t>
            </w:r>
          </w:p>
        </w:tc>
      </w:tr>
    </w:tbl>
    <w:p>
      <w:pPr>
        <w:pStyle w:val="Heading1"/>
        <w:pageBreakBefore/>
        <w:spacing w:after="240" w:before="240"/>
      </w:pPr>
      <w:r>
        <w:rPr>
          <w:rFonts w:ascii="Arial" w:cs="Arial" w:eastAsia="Arial" w:hAnsi="Arial"/>
          <w:b/>
          <w:bCs/>
          <w:color w:val="1F3A68"/>
          <w:sz w:val="36"/>
          <w:szCs w:val="36"/>
        </w:rPr>
        <w:t xml:space="preserve">Anhang C — Glossar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Begriff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D5E0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3A68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 Factor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Anzahl der Personen, deren Wegfall einen kritischen Wissens-Gap für ein Topic erzeugt. Bus Factor = 1 bedeutet Single Point of Failure.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BF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Abkürzung für Bus Factor.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Champion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 B2B-SaaS-Sales die Persona innerhalb einer Customer-Organization, die den Deal intern vorantreibt. Für Keystone: VPE primär, EM sekundär.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Composite Metric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Eine Metrik, abgeleitet aus gewichteter Kombination mehrerer Roh-Signale, designed um schwer gameable zu sein. Keystones TAS, KCS und RRC sind alle Composites.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Flywheel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Selbst-verstärkender Loop, in dem jede Customer-Nutzung refined Daten produziert (in unserem Fall customer-spezifische Taxonomie), die Switching-Cost und Produkt-Genauigkeit kompoundiert.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Log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Append-only, unveränderbares Audit-Record jedes Tier-3-Outputs, inklusive Modell-Version, Inputs, User, Justification und Timestamp.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Forcing Function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Externer Trigger (regulatorische Deadline, Markt-Event, virales Incident), der latente Demand in Procurement-Action konvertiert.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HIL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Human-in-the-Loop. Architektur-Pattern, das explizites menschliches Review fordert, bevor ein Modell-Output Action produziert.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ICP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Ideal Customer Profile. Für Keystone: Series B+ US-Tech, 50–500 Engineers.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Knowledge Centrality Score (KCS)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Pro-Person-Metrik, die aggregiert, wie viele Topics eine Person uniquely oder near-uniquely besitzt, gewichtet nach Topic Criticality.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MCP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Context Protocol — standardisiertes Interface für AI-Tools zur Integration mit externen Systemen (Git, Jira, etc.).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Mobley v. Workday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Laufende US-Klage, die behauptet, Workdays AI-basierter Hiring-Screen produziere Disparate Impact. Zitiert als Präzedenz für AI-on-Personnel-Data-Legal-Risk.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North Star Metric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Die einzelne Metrik, die den Wert, den Keystone liefert, am besten erfasst. Für uns: Engineering Seats Activated.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Per-Tenant DB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Database-Isolation-Pattern, in dem jeder Customer eine eigene Database, Encryption-Keys und Infrastructure hat. Genutzt von Keystone für Decide+ und Enterprise-Tiers.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Pooled Multi-Tenant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Database-Pattern, in dem mehrere Customers Infrastruktur teilen mit logischer Isolation via Row-Level Security und Per-Tenant Encryption. Genutzt von Keystone für den Map-Tier.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RRC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Resilience-on-Removal Composite. Phase-2b numerischer Score, der den Impact des Wegfalls einer Person oder Gruppe vom Team modelliert.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SOC 2 Type I / II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Industrie-Standard-Security-Audits. Type I assesst Controls zu einem Zeitpunkt; Type II assesst sie über eine 6–12-Monats-Operating-Period.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SPOF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 Point of Failure — Topic, wo Bus Factor = 1.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 Authority Score — pro-Person, pro-Topic gewichtetes Maß, wie viel Authority eine Person auf einem Topic hat.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Tier-aware Tenancy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Keystones Tenancy-Strategie: Pooled multi-tenant für Map (Tier 1), Per-Tenant DB für Decide (Tier 3) und Enterprise.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Topic Criticality (TC)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Flag, das anzeigt, ob ein Topic kritisch für die Roadmap ist. Initial vom VPE gesetzt; später evolved zu Auto-Detection.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Trust Bundle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Keystones Paid-Enterprise-Add-on mit Pre-filled VSQ, DPIA/TIA-Templates, 3rd-Party-Auditor-Letter, Self-Host-Option und Quarterly Bias-Reports — positioniert als Procurement-Speed-Accelerator.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VPE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Vice President of Engineering — Keystones primäre Champion-Persona.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WORM</w:t>
            </w:r>
          </w:p>
        </w:tc>
        <w:tc>
          <w:tcPr>
            <w:tcW w:type="dxa" w:w="63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Write-Once-Read-Many — Storage-Pattern, das Immutability nach Write garantiert. Genutzt in Keystones Audit-Log.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Seite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von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Keystone — Projektpapier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A6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Keystone — Projektpapier</dc:title>
  <dc:creator>Richard Hondrich</dc:creator>
  <dc:description>Workforce Resilience für Engineering-Leaders — Projektpapier v2</dc:description>
  <cp:lastModifiedBy>Un-named</cp:lastModifiedBy>
  <cp:revision>1</cp:revision>
  <dcterms:created xsi:type="dcterms:W3CDTF">2026-05-09T12:37:16.147Z</dcterms:created>
  <dcterms:modified xsi:type="dcterms:W3CDTF">2026-05-09T12:37:16.147Z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