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Materials: Autistic Adults More Often Report Absent Sensory Imagery</w:t>
      </w:r>
    </w:p>
    <w:p>
      <w:pPr>
        <w:pStyle w:val="Heading1"/>
      </w:pPr>
      <w:r>
        <w:t>Table S1. Participants and raw scores</w:t>
      </w:r>
    </w:p>
    <w:tbl>
      <w:tblPr>
        <w:tblStyle w:val="TableGrid"/>
        <w:tblW w:type="auto" w:w="0"/>
        <w:tblLook w:firstColumn="1" w:firstRow="1" w:lastColumn="0" w:lastRow="0" w:noHBand="0" w:noVBand="1" w:val="04A0"/>
      </w:tblPr>
      <w:tblGrid>
        <w:gridCol w:w="2160"/>
        <w:gridCol w:w="2160"/>
        <w:gridCol w:w="2160"/>
        <w:gridCol w:w="2160"/>
      </w:tblGrid>
      <w:tr>
        <w:trPr>
          <w:cantSplit/>
        </w:trPr>
        <w:tc>
          <w:tcPr>
            <w:tcW w:type="dxa" w:w="2160"/>
          </w:tcPr>
          <w:p>
            <w:r>
              <w:rPr>
                <w:b/>
              </w:rPr>
            </w:r>
            <w:r>
              <w:rPr>
                <w:b/>
                <w:sz w:val="16"/>
              </w:rPr>
              <w:t>Measure</w:t>
            </w:r>
          </w:p>
        </w:tc>
        <w:tc>
          <w:tcPr>
            <w:tcW w:type="dxa" w:w="2160"/>
          </w:tcPr>
          <w:p>
            <w:r>
              <w:rPr>
                <w:b/>
              </w:rPr>
            </w:r>
            <w:r>
              <w:rPr>
                <w:b/>
                <w:sz w:val="16"/>
              </w:rPr>
              <w:t>Comparison</w:t>
            </w:r>
          </w:p>
        </w:tc>
        <w:tc>
          <w:tcPr>
            <w:tcW w:type="dxa" w:w="2160"/>
          </w:tcPr>
          <w:p>
            <w:r>
              <w:rPr>
                <w:b/>
              </w:rPr>
            </w:r>
            <w:r>
              <w:rPr>
                <w:b/>
                <w:sz w:val="16"/>
              </w:rPr>
              <w:t>Autism</w:t>
            </w:r>
          </w:p>
        </w:tc>
        <w:tc>
          <w:tcPr>
            <w:tcW w:type="dxa" w:w="2160"/>
          </w:tcPr>
          <w:p>
            <w:r>
              <w:rPr>
                <w:b/>
              </w:rPr>
            </w:r>
            <w:r>
              <w:rPr>
                <w:b/>
                <w:sz w:val="16"/>
              </w:rPr>
              <w:t>ADHD-only</w:t>
            </w:r>
          </w:p>
        </w:tc>
      </w:tr>
      <w:tr>
        <w:trPr>
          <w:cantSplit/>
        </w:trPr>
        <w:tc>
          <w:tcPr>
            <w:tcW w:type="dxa" w:w="2160"/>
          </w:tcPr>
          <w:p>
            <w:r/>
            <w:r>
              <w:rPr>
                <w:sz w:val="16"/>
              </w:rPr>
              <w:t>Retained participants</w:t>
            </w:r>
          </w:p>
        </w:tc>
        <w:tc>
          <w:tcPr>
            <w:tcW w:type="dxa" w:w="2160"/>
          </w:tcPr>
          <w:p>
            <w:r/>
            <w:r>
              <w:rPr>
                <w:sz w:val="16"/>
              </w:rPr>
              <w:t>749</w:t>
            </w:r>
          </w:p>
        </w:tc>
        <w:tc>
          <w:tcPr>
            <w:tcW w:type="dxa" w:w="2160"/>
          </w:tcPr>
          <w:p>
            <w:r/>
            <w:r>
              <w:rPr>
                <w:sz w:val="16"/>
              </w:rPr>
              <w:t>150</w:t>
            </w:r>
          </w:p>
        </w:tc>
        <w:tc>
          <w:tcPr>
            <w:tcW w:type="dxa" w:w="2160"/>
          </w:tcPr>
          <w:p>
            <w:r/>
            <w:r>
              <w:rPr>
                <w:sz w:val="16"/>
              </w:rPr>
              <w:t>84</w:t>
            </w:r>
          </w:p>
        </w:tc>
      </w:tr>
      <w:tr>
        <w:trPr>
          <w:cantSplit/>
        </w:trPr>
        <w:tc>
          <w:tcPr>
            <w:tcW w:type="dxa" w:w="2160"/>
          </w:tcPr>
          <w:p>
            <w:r/>
            <w:r>
              <w:rPr>
                <w:sz w:val="16"/>
              </w:rPr>
              <w:t>Age (years)</w:t>
            </w:r>
          </w:p>
        </w:tc>
        <w:tc>
          <w:tcPr>
            <w:tcW w:type="dxa" w:w="2160"/>
          </w:tcPr>
          <w:p>
            <w:r/>
            <w:r>
              <w:rPr>
                <w:sz w:val="16"/>
              </w:rPr>
              <w:t>25.08 (3.57)</w:t>
            </w:r>
          </w:p>
        </w:tc>
        <w:tc>
          <w:tcPr>
            <w:tcW w:type="dxa" w:w="2160"/>
          </w:tcPr>
          <w:p>
            <w:r/>
            <w:r>
              <w:rPr>
                <w:sz w:val="16"/>
              </w:rPr>
              <w:t>25.01 (3.37)</w:t>
            </w:r>
          </w:p>
        </w:tc>
        <w:tc>
          <w:tcPr>
            <w:tcW w:type="dxa" w:w="2160"/>
          </w:tcPr>
          <w:p>
            <w:r/>
            <w:r>
              <w:rPr>
                <w:sz w:val="16"/>
              </w:rPr>
              <w:t>25.19 (3.37)</w:t>
            </w:r>
          </w:p>
        </w:tc>
      </w:tr>
      <w:tr>
        <w:trPr>
          <w:cantSplit/>
        </w:trPr>
        <w:tc>
          <w:tcPr>
            <w:tcW w:type="dxa" w:w="2160"/>
          </w:tcPr>
          <w:p>
            <w:r/>
            <w:r>
              <w:rPr>
                <w:sz w:val="16"/>
              </w:rPr>
              <w:t>Overall imagery (comparison SD)</w:t>
            </w:r>
          </w:p>
        </w:tc>
        <w:tc>
          <w:tcPr>
            <w:tcW w:type="dxa" w:w="2160"/>
          </w:tcPr>
          <w:p>
            <w:r/>
            <w:r>
              <w:rPr>
                <w:sz w:val="16"/>
              </w:rPr>
              <w:t>0.00 (1.00)</w:t>
            </w:r>
          </w:p>
        </w:tc>
        <w:tc>
          <w:tcPr>
            <w:tcW w:type="dxa" w:w="2160"/>
          </w:tcPr>
          <w:p>
            <w:r/>
            <w:r>
              <w:rPr>
                <w:sz w:val="16"/>
              </w:rPr>
              <w:t>-0.43 (1.40)</w:t>
            </w:r>
          </w:p>
        </w:tc>
        <w:tc>
          <w:tcPr>
            <w:tcW w:type="dxa" w:w="2160"/>
          </w:tcPr>
          <w:p>
            <w:r/>
            <w:r>
              <w:rPr>
                <w:sz w:val="16"/>
              </w:rPr>
              <w:t>-0.07 (1.16)</w:t>
            </w:r>
          </w:p>
        </w:tc>
      </w:tr>
      <w:tr>
        <w:trPr>
          <w:cantSplit/>
        </w:trPr>
        <w:tc>
          <w:tcPr>
            <w:tcW w:type="dxa" w:w="2160"/>
          </w:tcPr>
          <w:p>
            <w:r/>
            <w:r>
              <w:rPr>
                <w:sz w:val="16"/>
              </w:rPr>
              <w:t>Sight score (5-35)</w:t>
            </w:r>
          </w:p>
        </w:tc>
        <w:tc>
          <w:tcPr>
            <w:tcW w:type="dxa" w:w="2160"/>
          </w:tcPr>
          <w:p>
            <w:r/>
            <w:r>
              <w:rPr>
                <w:sz w:val="16"/>
              </w:rPr>
              <w:t>24.57 (6.23)</w:t>
            </w:r>
          </w:p>
        </w:tc>
        <w:tc>
          <w:tcPr>
            <w:tcW w:type="dxa" w:w="2160"/>
          </w:tcPr>
          <w:p>
            <w:r/>
            <w:r>
              <w:rPr>
                <w:sz w:val="16"/>
              </w:rPr>
              <w:t>22.22 (8.18)</w:t>
            </w:r>
          </w:p>
        </w:tc>
        <w:tc>
          <w:tcPr>
            <w:tcW w:type="dxa" w:w="2160"/>
          </w:tcPr>
          <w:p>
            <w:r/>
            <w:r>
              <w:rPr>
                <w:sz w:val="16"/>
              </w:rPr>
              <w:t>24.05 (6.75)</w:t>
            </w:r>
          </w:p>
        </w:tc>
      </w:tr>
      <w:tr>
        <w:trPr>
          <w:cantSplit/>
        </w:trPr>
        <w:tc>
          <w:tcPr>
            <w:tcW w:type="dxa" w:w="2160"/>
          </w:tcPr>
          <w:p>
            <w:r/>
            <w:r>
              <w:rPr>
                <w:sz w:val="16"/>
              </w:rPr>
              <w:t>Sound score (5-35)</w:t>
            </w:r>
          </w:p>
        </w:tc>
        <w:tc>
          <w:tcPr>
            <w:tcW w:type="dxa" w:w="2160"/>
          </w:tcPr>
          <w:p>
            <w:r/>
            <w:r>
              <w:rPr>
                <w:sz w:val="16"/>
              </w:rPr>
              <w:t>26.85 (5.71)</w:t>
            </w:r>
          </w:p>
        </w:tc>
        <w:tc>
          <w:tcPr>
            <w:tcW w:type="dxa" w:w="2160"/>
          </w:tcPr>
          <w:p>
            <w:r/>
            <w:r>
              <w:rPr>
                <w:sz w:val="16"/>
              </w:rPr>
              <w:t>24.48 (8.30)</w:t>
            </w:r>
          </w:p>
        </w:tc>
        <w:tc>
          <w:tcPr>
            <w:tcW w:type="dxa" w:w="2160"/>
          </w:tcPr>
          <w:p>
            <w:r/>
            <w:r>
              <w:rPr>
                <w:sz w:val="16"/>
              </w:rPr>
              <w:t>26.52 (6.20)</w:t>
            </w:r>
          </w:p>
        </w:tc>
      </w:tr>
      <w:tr>
        <w:trPr>
          <w:cantSplit/>
        </w:trPr>
        <w:tc>
          <w:tcPr>
            <w:tcW w:type="dxa" w:w="2160"/>
          </w:tcPr>
          <w:p>
            <w:r/>
            <w:r>
              <w:rPr>
                <w:sz w:val="16"/>
              </w:rPr>
              <w:t>Smell score (5-35)</w:t>
            </w:r>
          </w:p>
        </w:tc>
        <w:tc>
          <w:tcPr>
            <w:tcW w:type="dxa" w:w="2160"/>
          </w:tcPr>
          <w:p>
            <w:r/>
            <w:r>
              <w:rPr>
                <w:sz w:val="16"/>
              </w:rPr>
              <w:t>23.05 (7.15)</w:t>
            </w:r>
          </w:p>
        </w:tc>
        <w:tc>
          <w:tcPr>
            <w:tcW w:type="dxa" w:w="2160"/>
          </w:tcPr>
          <w:p>
            <w:r/>
            <w:r>
              <w:rPr>
                <w:sz w:val="16"/>
              </w:rPr>
              <w:t>20.89 (8.87)</w:t>
            </w:r>
          </w:p>
        </w:tc>
        <w:tc>
          <w:tcPr>
            <w:tcW w:type="dxa" w:w="2160"/>
          </w:tcPr>
          <w:p>
            <w:r/>
            <w:r>
              <w:rPr>
                <w:sz w:val="16"/>
              </w:rPr>
              <w:t>22.62 (7.78)</w:t>
            </w:r>
          </w:p>
        </w:tc>
      </w:tr>
      <w:tr>
        <w:trPr>
          <w:cantSplit/>
        </w:trPr>
        <w:tc>
          <w:tcPr>
            <w:tcW w:type="dxa" w:w="2160"/>
          </w:tcPr>
          <w:p>
            <w:r/>
            <w:r>
              <w:rPr>
                <w:sz w:val="16"/>
              </w:rPr>
              <w:t>Taste score (5-35)</w:t>
            </w:r>
          </w:p>
        </w:tc>
        <w:tc>
          <w:tcPr>
            <w:tcW w:type="dxa" w:w="2160"/>
          </w:tcPr>
          <w:p>
            <w:r/>
            <w:r>
              <w:rPr>
                <w:sz w:val="16"/>
              </w:rPr>
              <w:t>25.49 (6.96)</w:t>
            </w:r>
          </w:p>
        </w:tc>
        <w:tc>
          <w:tcPr>
            <w:tcW w:type="dxa" w:w="2160"/>
          </w:tcPr>
          <w:p>
            <w:r/>
            <w:r>
              <w:rPr>
                <w:sz w:val="16"/>
              </w:rPr>
              <w:t>22.75 (9.23)</w:t>
            </w:r>
          </w:p>
        </w:tc>
        <w:tc>
          <w:tcPr>
            <w:tcW w:type="dxa" w:w="2160"/>
          </w:tcPr>
          <w:p>
            <w:r/>
            <w:r>
              <w:rPr>
                <w:sz w:val="16"/>
              </w:rPr>
              <w:t>25.10 (7.57)</w:t>
            </w:r>
          </w:p>
        </w:tc>
      </w:tr>
      <w:tr>
        <w:trPr>
          <w:cantSplit/>
        </w:trPr>
        <w:tc>
          <w:tcPr>
            <w:tcW w:type="dxa" w:w="2160"/>
          </w:tcPr>
          <w:p>
            <w:r/>
            <w:r>
              <w:rPr>
                <w:sz w:val="16"/>
              </w:rPr>
              <w:t>Touch score (5-35)</w:t>
            </w:r>
          </w:p>
        </w:tc>
        <w:tc>
          <w:tcPr>
            <w:tcW w:type="dxa" w:w="2160"/>
          </w:tcPr>
          <w:p>
            <w:r/>
            <w:r>
              <w:rPr>
                <w:sz w:val="16"/>
              </w:rPr>
              <w:t>24.91 (6.49)</w:t>
            </w:r>
          </w:p>
        </w:tc>
        <w:tc>
          <w:tcPr>
            <w:tcW w:type="dxa" w:w="2160"/>
          </w:tcPr>
          <w:p>
            <w:r/>
            <w:r>
              <w:rPr>
                <w:sz w:val="16"/>
              </w:rPr>
              <w:t>22.83 (7.98)</w:t>
            </w:r>
          </w:p>
        </w:tc>
        <w:tc>
          <w:tcPr>
            <w:tcW w:type="dxa" w:w="2160"/>
          </w:tcPr>
          <w:p>
            <w:r/>
            <w:r>
              <w:rPr>
                <w:sz w:val="16"/>
              </w:rPr>
              <w:t>24.33 (7.32)</w:t>
            </w:r>
          </w:p>
        </w:tc>
      </w:tr>
      <w:tr>
        <w:trPr>
          <w:cantSplit/>
        </w:trPr>
        <w:tc>
          <w:tcPr>
            <w:tcW w:type="dxa" w:w="2160"/>
          </w:tcPr>
          <w:p>
            <w:r/>
            <w:r>
              <w:rPr>
                <w:sz w:val="16"/>
              </w:rPr>
              <w:t>Movement score (5-35)</w:t>
            </w:r>
          </w:p>
        </w:tc>
        <w:tc>
          <w:tcPr>
            <w:tcW w:type="dxa" w:w="2160"/>
          </w:tcPr>
          <w:p>
            <w:r/>
            <w:r>
              <w:rPr>
                <w:sz w:val="16"/>
              </w:rPr>
              <w:t>26.08 (6.29)</w:t>
            </w:r>
          </w:p>
        </w:tc>
        <w:tc>
          <w:tcPr>
            <w:tcW w:type="dxa" w:w="2160"/>
          </w:tcPr>
          <w:p>
            <w:r/>
            <w:r>
              <w:rPr>
                <w:sz w:val="16"/>
              </w:rPr>
              <w:t>24.29 (8.30)</w:t>
            </w:r>
          </w:p>
        </w:tc>
        <w:tc>
          <w:tcPr>
            <w:tcW w:type="dxa" w:w="2160"/>
          </w:tcPr>
          <w:p>
            <w:r/>
            <w:r>
              <w:rPr>
                <w:sz w:val="16"/>
              </w:rPr>
              <w:t>26.13 (6.84)</w:t>
            </w:r>
          </w:p>
        </w:tc>
      </w:tr>
    </w:tbl>
    <w:p/>
    <w:p>
      <w:r>
        <w:rPr/>
        <w:t>Means (standard deviations), except participant counts. Ages: Comparison 18-32 years (n = 748); Autism 18-30 years (n = 150); ADHD-only 19-30 years (n = 84). Each sense score is the sum of five 1-7 ratings (range 5-35). Movement is New et al.'s sixth sense. Sex is shown in Table 1. The archive codes sex as 0, 1 and O; we read 0 as female and 1 as male because the coded totals across New et al.'s two studies (992, 952 and 8) match their published counts of female, male and other respondents in that order.</w:t>
      </w:r>
    </w:p>
    <w:p>
      <w:pPr>
        <w:pStyle w:val="Heading1"/>
      </w:pPr>
      <w:r>
        <w:t>Table S2. Registered primary tests, full precision</w:t>
      </w:r>
    </w:p>
    <w:tbl>
      <w:tblPr>
        <w:tblStyle w:val="TableGrid"/>
        <w:tblW w:type="auto" w:w="0"/>
        <w:tblLook w:firstColumn="1" w:firstRow="1" w:lastColumn="0" w:lastRow="0" w:noHBand="0" w:noVBand="1" w:val="04A0"/>
      </w:tblPr>
      <w:tblGrid>
        <w:gridCol w:w="1728"/>
        <w:gridCol w:w="1728"/>
        <w:gridCol w:w="1728"/>
        <w:gridCol w:w="1728"/>
        <w:gridCol w:w="1728"/>
      </w:tblGrid>
      <w:tr>
        <w:trPr>
          <w:cantSplit/>
        </w:trPr>
        <w:tc>
          <w:tcPr>
            <w:tcW w:type="dxa" w:w="1728"/>
          </w:tcPr>
          <w:p>
            <w:r>
              <w:rPr>
                <w:b/>
              </w:rPr>
            </w:r>
            <w:r>
              <w:rPr>
                <w:b/>
                <w:sz w:val="16"/>
              </w:rPr>
              <w:t>Test</w:t>
            </w:r>
          </w:p>
        </w:tc>
        <w:tc>
          <w:tcPr>
            <w:tcW w:type="dxa" w:w="1728"/>
          </w:tcPr>
          <w:p>
            <w:r>
              <w:rPr>
                <w:b/>
              </w:rPr>
            </w:r>
            <w:r>
              <w:rPr>
                <w:b/>
                <w:sz w:val="16"/>
              </w:rPr>
              <w:t>Estimate</w:t>
            </w:r>
          </w:p>
        </w:tc>
        <w:tc>
          <w:tcPr>
            <w:tcW w:type="dxa" w:w="1728"/>
          </w:tcPr>
          <w:p>
            <w:r>
              <w:rPr>
                <w:b/>
              </w:rPr>
            </w:r>
            <w:r>
              <w:rPr>
                <w:b/>
                <w:sz w:val="16"/>
              </w:rPr>
              <w:t>95% CI</w:t>
            </w:r>
          </w:p>
        </w:tc>
        <w:tc>
          <w:tcPr>
            <w:tcW w:type="dxa" w:w="1728"/>
          </w:tcPr>
          <w:p>
            <w:r>
              <w:rPr>
                <w:b/>
              </w:rPr>
            </w:r>
            <w:r>
              <w:rPr>
                <w:b/>
                <w:sz w:val="16"/>
              </w:rPr>
              <w:t>One-sided p</w:t>
            </w:r>
          </w:p>
        </w:tc>
        <w:tc>
          <w:tcPr>
            <w:tcW w:type="dxa" w:w="1728"/>
          </w:tcPr>
          <w:p>
            <w:r>
              <w:rPr>
                <w:b/>
              </w:rPr>
            </w:r>
            <w:r>
              <w:rPr>
                <w:b/>
                <w:sz w:val="16"/>
              </w:rPr>
              <w:t>Supported</w:t>
            </w:r>
          </w:p>
        </w:tc>
      </w:tr>
      <w:tr>
        <w:trPr>
          <w:cantSplit/>
        </w:trPr>
        <w:tc>
          <w:tcPr>
            <w:tcW w:type="dxa" w:w="1728"/>
          </w:tcPr>
          <w:p>
            <w:r/>
            <w:r>
              <w:rPr>
                <w:sz w:val="16"/>
              </w:rPr>
              <w:t>H1. Overall imagery, autism vs comparison</w:t>
            </w:r>
          </w:p>
        </w:tc>
        <w:tc>
          <w:tcPr>
            <w:tcW w:type="dxa" w:w="1728"/>
          </w:tcPr>
          <w:p>
            <w:r/>
            <w:r>
              <w:rPr>
                <w:sz w:val="16"/>
              </w:rPr>
              <w:t>-0.422</w:t>
            </w:r>
          </w:p>
        </w:tc>
        <w:tc>
          <w:tcPr>
            <w:tcW w:type="dxa" w:w="1728"/>
          </w:tcPr>
          <w:p>
            <w:r/>
            <w:r>
              <w:rPr>
                <w:sz w:val="16"/>
              </w:rPr>
              <w:t>-0.658 to -0.186</w:t>
            </w:r>
          </w:p>
        </w:tc>
        <w:tc>
          <w:tcPr>
            <w:tcW w:type="dxa" w:w="1728"/>
          </w:tcPr>
          <w:p>
            <w:r/>
            <w:r>
              <w:rPr>
                <w:sz w:val="16"/>
              </w:rPr>
              <w:t>0.000232</w:t>
            </w:r>
          </w:p>
        </w:tc>
        <w:tc>
          <w:tcPr>
            <w:tcW w:type="dxa" w:w="1728"/>
          </w:tcPr>
          <w:p>
            <w:r/>
            <w:r>
              <w:rPr>
                <w:sz w:val="16"/>
              </w:rPr>
              <w:t>Yes</w:t>
            </w:r>
          </w:p>
        </w:tc>
      </w:tr>
      <w:tr>
        <w:trPr>
          <w:cantSplit/>
        </w:trPr>
        <w:tc>
          <w:tcPr>
            <w:tcW w:type="dxa" w:w="1728"/>
          </w:tcPr>
          <w:p>
            <w:r/>
            <w:r>
              <w:rPr>
                <w:sz w:val="16"/>
              </w:rPr>
              <w:t>H2a. Absent smell imagery</w:t>
            </w:r>
          </w:p>
        </w:tc>
        <w:tc>
          <w:tcPr>
            <w:tcW w:type="dxa" w:w="1728"/>
          </w:tcPr>
          <w:p>
            <w:r/>
            <w:r>
              <w:rPr>
                <w:sz w:val="16"/>
              </w:rPr>
              <w:t>2.691</w:t>
            </w:r>
          </w:p>
        </w:tc>
        <w:tc>
          <w:tcPr>
            <w:tcW w:type="dxa" w:w="1728"/>
          </w:tcPr>
          <w:p>
            <w:r/>
            <w:r>
              <w:rPr>
                <w:sz w:val="16"/>
              </w:rPr>
              <w:t>1.420 to 5.099</w:t>
            </w:r>
          </w:p>
        </w:tc>
        <w:tc>
          <w:tcPr>
            <w:tcW w:type="dxa" w:w="1728"/>
          </w:tcPr>
          <w:p>
            <w:r/>
            <w:r>
              <w:rPr>
                <w:sz w:val="16"/>
              </w:rPr>
              <w:t>0.0012</w:t>
            </w:r>
          </w:p>
        </w:tc>
        <w:tc>
          <w:tcPr>
            <w:tcW w:type="dxa" w:w="1728"/>
          </w:tcPr>
          <w:p>
            <w:r/>
            <w:r>
              <w:rPr>
                <w:sz w:val="16"/>
              </w:rPr>
              <w:t>Yes</w:t>
            </w:r>
          </w:p>
        </w:tc>
      </w:tr>
      <w:tr>
        <w:trPr>
          <w:cantSplit/>
        </w:trPr>
        <w:tc>
          <w:tcPr>
            <w:tcW w:type="dxa" w:w="1728"/>
          </w:tcPr>
          <w:p>
            <w:r/>
            <w:r>
              <w:rPr>
                <w:sz w:val="16"/>
              </w:rPr>
              <w:t>H2b. Absent taste imagery</w:t>
            </w:r>
          </w:p>
        </w:tc>
        <w:tc>
          <w:tcPr>
            <w:tcW w:type="dxa" w:w="1728"/>
          </w:tcPr>
          <w:p>
            <w:r/>
            <w:r>
              <w:rPr>
                <w:sz w:val="16"/>
              </w:rPr>
              <w:t>3.812</w:t>
            </w:r>
          </w:p>
        </w:tc>
        <w:tc>
          <w:tcPr>
            <w:tcW w:type="dxa" w:w="1728"/>
          </w:tcPr>
          <w:p>
            <w:r/>
            <w:r>
              <w:rPr>
                <w:sz w:val="16"/>
              </w:rPr>
              <w:t>2.001 to 7.262</w:t>
            </w:r>
          </w:p>
        </w:tc>
        <w:tc>
          <w:tcPr>
            <w:tcW w:type="dxa" w:w="1728"/>
          </w:tcPr>
          <w:p>
            <w:r/>
            <w:r>
              <w:rPr>
                <w:sz w:val="16"/>
              </w:rPr>
              <w:t>2.35e-05</w:t>
            </w:r>
          </w:p>
        </w:tc>
        <w:tc>
          <w:tcPr>
            <w:tcW w:type="dxa" w:w="1728"/>
          </w:tcPr>
          <w:p>
            <w:r/>
            <w:r>
              <w:rPr>
                <w:sz w:val="16"/>
              </w:rPr>
              <w:t>Yes</w:t>
            </w:r>
          </w:p>
        </w:tc>
      </w:tr>
    </w:tbl>
    <w:p/>
    <w:p>
      <w:r>
        <w:rPr/>
        <w:t>The first estimate is a difference in comparison-group standard deviations; the others are odds ratios. The file supplement_registered_estimates.csv stores two-sided p values for every model; the one-sided p values above are the registered tests.</w:t>
      </w:r>
    </w:p>
    <w:p>
      <w:pPr>
        <w:pStyle w:val="Heading1"/>
      </w:pPr>
      <w:r>
        <w:t>Table S3. Registered secondary tests</w:t>
      </w:r>
    </w:p>
    <w:tbl>
      <w:tblPr>
        <w:tblStyle w:val="TableGrid"/>
        <w:tblW w:type="auto" w:w="0"/>
        <w:tblLook w:firstColumn="1" w:firstRow="1" w:lastColumn="0" w:lastRow="0" w:noHBand="0" w:noVBand="1" w:val="04A0"/>
      </w:tblPr>
      <w:tblGrid>
        <w:gridCol w:w="2160"/>
        <w:gridCol w:w="2160"/>
        <w:gridCol w:w="2160"/>
        <w:gridCol w:w="2160"/>
      </w:tblGrid>
      <w:tr>
        <w:trPr>
          <w:cantSplit/>
        </w:trPr>
        <w:tc>
          <w:tcPr>
            <w:tcW w:type="dxa" w:w="2160"/>
          </w:tcPr>
          <w:p>
            <w:r>
              <w:rPr>
                <w:b/>
              </w:rPr>
            </w:r>
            <w:r>
              <w:rPr>
                <w:b/>
                <w:sz w:val="16"/>
              </w:rPr>
              <w:t>Test</w:t>
            </w:r>
          </w:p>
        </w:tc>
        <w:tc>
          <w:tcPr>
            <w:tcW w:type="dxa" w:w="2160"/>
          </w:tcPr>
          <w:p>
            <w:r>
              <w:rPr>
                <w:b/>
              </w:rPr>
            </w:r>
            <w:r>
              <w:rPr>
                <w:b/>
                <w:sz w:val="16"/>
              </w:rPr>
              <w:t>Definition</w:t>
            </w:r>
          </w:p>
        </w:tc>
        <w:tc>
          <w:tcPr>
            <w:tcW w:type="dxa" w:w="2160"/>
          </w:tcPr>
          <w:p>
            <w:r>
              <w:rPr>
                <w:b/>
              </w:rPr>
            </w:r>
            <w:r>
              <w:rPr>
                <w:b/>
                <w:sz w:val="16"/>
              </w:rPr>
              <w:t>Two-sided p</w:t>
            </w:r>
          </w:p>
        </w:tc>
        <w:tc>
          <w:tcPr>
            <w:tcW w:type="dxa" w:w="2160"/>
          </w:tcPr>
          <w:p>
            <w:r>
              <w:rPr>
                <w:b/>
              </w:rPr>
            </w:r>
            <w:r>
              <w:rPr>
                <w:b/>
                <w:sz w:val="16"/>
              </w:rPr>
              <w:t>Holm-adjusted p</w:t>
            </w:r>
          </w:p>
        </w:tc>
      </w:tr>
      <w:tr>
        <w:trPr>
          <w:cantSplit/>
        </w:trPr>
        <w:tc>
          <w:tcPr>
            <w:tcW w:type="dxa" w:w="2160"/>
          </w:tcPr>
          <w:p>
            <w:r/>
            <w:r>
              <w:rPr>
                <w:sz w:val="16"/>
              </w:rPr>
              <w:t>S1(a)</w:t>
            </w:r>
          </w:p>
        </w:tc>
        <w:tc>
          <w:tcPr>
            <w:tcW w:type="dxa" w:w="2160"/>
          </w:tcPr>
          <w:p>
            <w:r/>
            <w:r>
              <w:rPr>
                <w:sz w:val="16"/>
              </w:rPr>
              <w:t>Autism: smell/taste difference minus sight difference</w:t>
            </w:r>
          </w:p>
        </w:tc>
        <w:tc>
          <w:tcPr>
            <w:tcW w:type="dxa" w:w="2160"/>
          </w:tcPr>
          <w:p>
            <w:r/>
            <w:r>
              <w:rPr>
                <w:sz w:val="16"/>
              </w:rPr>
              <w:t>0.76</w:t>
            </w:r>
          </w:p>
        </w:tc>
        <w:tc>
          <w:tcPr>
            <w:tcW w:type="dxa" w:w="2160"/>
          </w:tcPr>
          <w:p>
            <w:r/>
            <w:r>
              <w:rPr>
                <w:sz w:val="16"/>
              </w:rPr>
              <w:t>1</w:t>
            </w:r>
          </w:p>
        </w:tc>
      </w:tr>
      <w:tr>
        <w:trPr>
          <w:cantSplit/>
        </w:trPr>
        <w:tc>
          <w:tcPr>
            <w:tcW w:type="dxa" w:w="2160"/>
          </w:tcPr>
          <w:p>
            <w:r/>
            <w:r>
              <w:rPr>
                <w:sz w:val="16"/>
              </w:rPr>
              <w:t>S1(b)</w:t>
            </w:r>
          </w:p>
        </w:tc>
        <w:tc>
          <w:tcPr>
            <w:tcW w:type="dxa" w:w="2160"/>
          </w:tcPr>
          <w:p>
            <w:r/>
            <w:r>
              <w:rPr>
                <w:sz w:val="16"/>
              </w:rPr>
              <w:t>Autism: difference varies across the six senses</w:t>
            </w:r>
          </w:p>
        </w:tc>
        <w:tc>
          <w:tcPr>
            <w:tcW w:type="dxa" w:w="2160"/>
          </w:tcPr>
          <w:p>
            <w:r/>
            <w:r>
              <w:rPr>
                <w:sz w:val="16"/>
              </w:rPr>
              <w:t>0.501</w:t>
            </w:r>
          </w:p>
        </w:tc>
        <w:tc>
          <w:tcPr>
            <w:tcW w:type="dxa" w:w="2160"/>
          </w:tcPr>
          <w:p>
            <w:r/>
            <w:r>
              <w:rPr>
                <w:sz w:val="16"/>
              </w:rPr>
              <w:t>1</w:t>
            </w:r>
          </w:p>
        </w:tc>
      </w:tr>
      <w:tr>
        <w:trPr>
          <w:cantSplit/>
        </w:trPr>
        <w:tc>
          <w:tcPr>
            <w:tcW w:type="dxa" w:w="2160"/>
          </w:tcPr>
          <w:p>
            <w:r/>
            <w:r>
              <w:rPr>
                <w:sz w:val="16"/>
              </w:rPr>
              <w:t>S2</w:t>
            </w:r>
          </w:p>
        </w:tc>
        <w:tc>
          <w:tcPr>
            <w:tcW w:type="dxa" w:w="2160"/>
          </w:tcPr>
          <w:p>
            <w:r/>
            <w:r>
              <w:rPr>
                <w:sz w:val="16"/>
              </w:rPr>
              <w:t>Autism minus ADHD-only, overall score</w:t>
            </w:r>
          </w:p>
        </w:tc>
        <w:tc>
          <w:tcPr>
            <w:tcW w:type="dxa" w:w="2160"/>
          </w:tcPr>
          <w:p>
            <w:r/>
            <w:r>
              <w:rPr>
                <w:sz w:val="16"/>
              </w:rPr>
              <w:t>0.0373</w:t>
            </w:r>
          </w:p>
        </w:tc>
        <w:tc>
          <w:tcPr>
            <w:tcW w:type="dxa" w:w="2160"/>
          </w:tcPr>
          <w:p>
            <w:r/>
            <w:r>
              <w:rPr>
                <w:sz w:val="16"/>
              </w:rPr>
              <w:t>0.149</w:t>
            </w:r>
          </w:p>
        </w:tc>
      </w:tr>
      <w:tr>
        <w:trPr>
          <w:cantSplit/>
        </w:trPr>
        <w:tc>
          <w:tcPr>
            <w:tcW w:type="dxa" w:w="2160"/>
          </w:tcPr>
          <w:p>
            <w:r/>
            <w:r>
              <w:rPr>
                <w:sz w:val="16"/>
              </w:rPr>
              <w:t>S3</w:t>
            </w:r>
          </w:p>
        </w:tc>
        <w:tc>
          <w:tcPr>
            <w:tcW w:type="dxa" w:w="2160"/>
          </w:tcPr>
          <w:p>
            <w:r/>
            <w:r>
              <w:rPr>
                <w:sz w:val="16"/>
              </w:rPr>
              <w:t>Absent visual imagery, autism vs comparison</w:t>
            </w:r>
          </w:p>
        </w:tc>
        <w:tc>
          <w:tcPr>
            <w:tcW w:type="dxa" w:w="2160"/>
          </w:tcPr>
          <w:p>
            <w:r/>
            <w:r>
              <w:rPr>
                <w:sz w:val="16"/>
              </w:rPr>
              <w:t>0.0108</w:t>
            </w:r>
          </w:p>
        </w:tc>
        <w:tc>
          <w:tcPr>
            <w:tcW w:type="dxa" w:w="2160"/>
          </w:tcPr>
          <w:p>
            <w:r/>
            <w:r>
              <w:rPr>
                <w:sz w:val="16"/>
              </w:rPr>
              <w:t>0.0541</w:t>
            </w:r>
          </w:p>
        </w:tc>
      </w:tr>
      <w:tr>
        <w:trPr>
          <w:cantSplit/>
        </w:trPr>
        <w:tc>
          <w:tcPr>
            <w:tcW w:type="dxa" w:w="2160"/>
          </w:tcPr>
          <w:p>
            <w:r/>
            <w:r>
              <w:rPr>
                <w:sz w:val="16"/>
              </w:rPr>
              <w:t>S4</w:t>
            </w:r>
          </w:p>
        </w:tc>
        <w:tc>
          <w:tcPr>
            <w:tcW w:type="dxa" w:w="2160"/>
          </w:tcPr>
          <w:p>
            <w:r/>
            <w:r>
              <w:rPr>
                <w:sz w:val="16"/>
              </w:rPr>
              <w:t>ADHD-only: smell/taste difference minus sight difference</w:t>
            </w:r>
          </w:p>
        </w:tc>
        <w:tc>
          <w:tcPr>
            <w:tcW w:type="dxa" w:w="2160"/>
          </w:tcPr>
          <w:p>
            <w:r/>
            <w:r>
              <w:rPr>
                <w:sz w:val="16"/>
              </w:rPr>
              <w:t>0.797</w:t>
            </w:r>
          </w:p>
        </w:tc>
        <w:tc>
          <w:tcPr>
            <w:tcW w:type="dxa" w:w="2160"/>
          </w:tcPr>
          <w:p>
            <w:r/>
            <w:r>
              <w:rPr>
                <w:sz w:val="16"/>
              </w:rPr>
              <w:t>1</w:t>
            </w:r>
          </w:p>
        </w:tc>
      </w:tr>
    </w:tbl>
    <w:p/>
    <w:p>
      <w:r>
        <w:rPr/>
        <w:t>The ADHD-only versus comparison difference in the three-group model was -0.065 SD (95% CI -0.325 to +0.195). S1 and S4 use one row per person per sense (5,388 rows for 898 people in S1; 4,992 rows for 832 people in S4).</w:t>
      </w:r>
    </w:p>
    <w:p>
      <w:pPr>
        <w:pStyle w:val="Heading1"/>
      </w:pPr>
      <w:r>
        <w:t>Table S4. Registered sensitivity analyses and Arnold et al. reanalysis</w:t>
      </w:r>
    </w:p>
    <w:tbl>
      <w:tblPr>
        <w:tblStyle w:val="TableGrid"/>
        <w:tblW w:type="auto" w:w="0"/>
        <w:tblLook w:firstColumn="1" w:firstRow="1" w:lastColumn="0" w:lastRow="0" w:noHBand="0" w:noVBand="1" w:val="04A0"/>
      </w:tblPr>
      <w:tblGrid>
        <w:gridCol w:w="1728"/>
        <w:gridCol w:w="1728"/>
        <w:gridCol w:w="1728"/>
        <w:gridCol w:w="1728"/>
        <w:gridCol w:w="1728"/>
      </w:tblGrid>
      <w:tr>
        <w:trPr>
          <w:cantSplit/>
        </w:trPr>
        <w:tc>
          <w:tcPr>
            <w:tcW w:type="dxa" w:w="1728"/>
          </w:tcPr>
          <w:p>
            <w:r>
              <w:rPr>
                <w:b/>
              </w:rPr>
            </w:r>
            <w:r>
              <w:rPr>
                <w:b/>
                <w:sz w:val="16"/>
              </w:rPr>
              <w:t>Analysis</w:t>
            </w:r>
          </w:p>
        </w:tc>
        <w:tc>
          <w:tcPr>
            <w:tcW w:type="dxa" w:w="1728"/>
          </w:tcPr>
          <w:p>
            <w:r>
              <w:rPr>
                <w:b/>
              </w:rPr>
            </w:r>
            <w:r>
              <w:rPr>
                <w:b/>
                <w:sz w:val="16"/>
              </w:rPr>
              <w:t>Estimate</w:t>
            </w:r>
          </w:p>
        </w:tc>
        <w:tc>
          <w:tcPr>
            <w:tcW w:type="dxa" w:w="1728"/>
          </w:tcPr>
          <w:p>
            <w:r>
              <w:rPr>
                <w:b/>
              </w:rPr>
            </w:r>
            <w:r>
              <w:rPr>
                <w:b/>
                <w:sz w:val="16"/>
              </w:rPr>
              <w:t>95% CI</w:t>
            </w:r>
          </w:p>
        </w:tc>
        <w:tc>
          <w:tcPr>
            <w:tcW w:type="dxa" w:w="1728"/>
          </w:tcPr>
          <w:p>
            <w:r>
              <w:rPr>
                <w:b/>
              </w:rPr>
            </w:r>
            <w:r>
              <w:rPr>
                <w:b/>
                <w:sz w:val="16"/>
              </w:rPr>
              <w:t>Units</w:t>
            </w:r>
          </w:p>
        </w:tc>
        <w:tc>
          <w:tcPr>
            <w:tcW w:type="dxa" w:w="1728"/>
          </w:tcPr>
          <w:p>
            <w:r>
              <w:rPr>
                <w:b/>
              </w:rPr>
            </w:r>
            <w:r>
              <w:rPr>
                <w:b/>
                <w:sz w:val="16"/>
              </w:rPr>
              <w:t>n</w:t>
            </w:r>
          </w:p>
        </w:tc>
      </w:tr>
      <w:tr>
        <w:trPr>
          <w:cantSplit/>
        </w:trPr>
        <w:tc>
          <w:tcPr>
            <w:tcW w:type="dxa" w:w="1728"/>
          </w:tcPr>
          <w:p>
            <w:r/>
            <w:r>
              <w:rPr>
                <w:sz w:val="16"/>
              </w:rPr>
              <w:t>New: autism group without co-reported ADHD</w:t>
            </w:r>
          </w:p>
        </w:tc>
        <w:tc>
          <w:tcPr>
            <w:tcW w:type="dxa" w:w="1728"/>
          </w:tcPr>
          <w:p>
            <w:r/>
            <w:r>
              <w:rPr>
                <w:sz w:val="16"/>
              </w:rPr>
              <w:t>-0.389</w:t>
            </w:r>
          </w:p>
        </w:tc>
        <w:tc>
          <w:tcPr>
            <w:tcW w:type="dxa" w:w="1728"/>
          </w:tcPr>
          <w:p>
            <w:r/>
            <w:r>
              <w:rPr>
                <w:sz w:val="16"/>
              </w:rPr>
              <w:t>-0.651 to -0.128</w:t>
            </w:r>
          </w:p>
        </w:tc>
        <w:tc>
          <w:tcPr>
            <w:tcW w:type="dxa" w:w="1728"/>
          </w:tcPr>
          <w:p>
            <w:r/>
            <w:r>
              <w:rPr>
                <w:sz w:val="16"/>
              </w:rPr>
              <w:t>SD; people</w:t>
            </w:r>
          </w:p>
        </w:tc>
        <w:tc>
          <w:tcPr>
            <w:tcW w:type="dxa" w:w="1728"/>
          </w:tcPr>
          <w:p>
            <w:r/>
            <w:r>
              <w:rPr>
                <w:sz w:val="16"/>
              </w:rPr>
              <w:t>852</w:t>
            </w:r>
          </w:p>
        </w:tc>
      </w:tr>
      <w:tr>
        <w:trPr>
          <w:cantSplit/>
        </w:trPr>
        <w:tc>
          <w:tcPr>
            <w:tcW w:type="dxa" w:w="1728"/>
          </w:tcPr>
          <w:p>
            <w:r/>
            <w:r>
              <w:rPr>
                <w:sz w:val="16"/>
              </w:rPr>
              <w:t>New: raw six-sense mean</w:t>
            </w:r>
          </w:p>
        </w:tc>
        <w:tc>
          <w:tcPr>
            <w:tcW w:type="dxa" w:w="1728"/>
          </w:tcPr>
          <w:p>
            <w:r/>
            <w:r>
              <w:rPr>
                <w:sz w:val="16"/>
              </w:rPr>
              <w:t>-2.216</w:t>
            </w:r>
          </w:p>
        </w:tc>
        <w:tc>
          <w:tcPr>
            <w:tcW w:type="dxa" w:w="1728"/>
          </w:tcPr>
          <w:p>
            <w:r/>
            <w:r>
              <w:rPr>
                <w:sz w:val="16"/>
              </w:rPr>
              <w:t>-3.456 to -0.976</w:t>
            </w:r>
          </w:p>
        </w:tc>
        <w:tc>
          <w:tcPr>
            <w:tcW w:type="dxa" w:w="1728"/>
          </w:tcPr>
          <w:p>
            <w:r/>
            <w:r>
              <w:rPr>
                <w:sz w:val="16"/>
              </w:rPr>
              <w:t>Points on 5-35 scale; people</w:t>
            </w:r>
          </w:p>
        </w:tc>
        <w:tc>
          <w:tcPr>
            <w:tcW w:type="dxa" w:w="1728"/>
          </w:tcPr>
          <w:p>
            <w:r/>
            <w:r>
              <w:rPr>
                <w:sz w:val="16"/>
              </w:rPr>
              <w:t>898</w:t>
            </w:r>
          </w:p>
        </w:tc>
      </w:tr>
      <w:tr>
        <w:trPr>
          <w:cantSplit/>
        </w:trPr>
        <w:tc>
          <w:tcPr>
            <w:tcW w:type="dxa" w:w="1728"/>
          </w:tcPr>
          <w:p>
            <w:r/>
            <w:r>
              <w:rPr>
                <w:sz w:val="16"/>
              </w:rPr>
              <w:t>New: ages 18-30 only</w:t>
            </w:r>
          </w:p>
        </w:tc>
        <w:tc>
          <w:tcPr>
            <w:tcW w:type="dxa" w:w="1728"/>
          </w:tcPr>
          <w:p>
            <w:r/>
            <w:r>
              <w:rPr>
                <w:sz w:val="16"/>
              </w:rPr>
              <w:t>-0.421</w:t>
            </w:r>
          </w:p>
        </w:tc>
        <w:tc>
          <w:tcPr>
            <w:tcW w:type="dxa" w:w="1728"/>
          </w:tcPr>
          <w:p>
            <w:r/>
            <w:r>
              <w:rPr>
                <w:sz w:val="16"/>
              </w:rPr>
              <w:t>-0.657 to -0.185</w:t>
            </w:r>
          </w:p>
        </w:tc>
        <w:tc>
          <w:tcPr>
            <w:tcW w:type="dxa" w:w="1728"/>
          </w:tcPr>
          <w:p>
            <w:r/>
            <w:r>
              <w:rPr>
                <w:sz w:val="16"/>
              </w:rPr>
              <w:t>SD; people</w:t>
            </w:r>
          </w:p>
        </w:tc>
        <w:tc>
          <w:tcPr>
            <w:tcW w:type="dxa" w:w="1728"/>
          </w:tcPr>
          <w:p>
            <w:r/>
            <w:r>
              <w:rPr>
                <w:sz w:val="16"/>
              </w:rPr>
              <w:t>895</w:t>
            </w:r>
          </w:p>
        </w:tc>
      </w:tr>
      <w:tr>
        <w:trPr>
          <w:cantSplit/>
        </w:trPr>
        <w:tc>
          <w:tcPr>
            <w:tcW w:type="dxa" w:w="1728"/>
          </w:tcPr>
          <w:p>
            <w:r/>
            <w:r>
              <w:rPr>
                <w:sz w:val="16"/>
              </w:rPr>
              <w:t>New: no age/sex adjustment</w:t>
            </w:r>
          </w:p>
        </w:tc>
        <w:tc>
          <w:tcPr>
            <w:tcW w:type="dxa" w:w="1728"/>
          </w:tcPr>
          <w:p>
            <w:r/>
            <w:r>
              <w:rPr>
                <w:sz w:val="16"/>
              </w:rPr>
              <w:t>-0.428</w:t>
            </w:r>
          </w:p>
        </w:tc>
        <w:tc>
          <w:tcPr>
            <w:tcW w:type="dxa" w:w="1728"/>
          </w:tcPr>
          <w:p>
            <w:r/>
            <w:r>
              <w:rPr>
                <w:sz w:val="16"/>
              </w:rPr>
              <w:t>-0.664 to -0.191</w:t>
            </w:r>
          </w:p>
        </w:tc>
        <w:tc>
          <w:tcPr>
            <w:tcW w:type="dxa" w:w="1728"/>
          </w:tcPr>
          <w:p>
            <w:r/>
            <w:r>
              <w:rPr>
                <w:sz w:val="16"/>
              </w:rPr>
              <w:t>SD; people</w:t>
            </w:r>
          </w:p>
        </w:tc>
        <w:tc>
          <w:tcPr>
            <w:tcW w:type="dxa" w:w="1728"/>
          </w:tcPr>
          <w:p>
            <w:r/>
            <w:r>
              <w:rPr>
                <w:sz w:val="16"/>
              </w:rPr>
              <w:t>899</w:t>
            </w:r>
          </w:p>
        </w:tc>
      </w:tr>
      <w:tr>
        <w:trPr>
          <w:cantSplit/>
        </w:trPr>
        <w:tc>
          <w:tcPr>
            <w:tcW w:type="dxa" w:w="1728"/>
          </w:tcPr>
          <w:p>
            <w:r/>
            <w:r>
              <w:rPr>
                <w:sz w:val="16"/>
              </w:rPr>
              <w:t>New: absent smell, without co-reported ADHD</w:t>
            </w:r>
          </w:p>
        </w:tc>
        <w:tc>
          <w:tcPr>
            <w:tcW w:type="dxa" w:w="1728"/>
          </w:tcPr>
          <w:p>
            <w:r/>
            <w:r>
              <w:rPr>
                <w:sz w:val="16"/>
              </w:rPr>
              <w:t>2.871</w:t>
            </w:r>
          </w:p>
        </w:tc>
        <w:tc>
          <w:tcPr>
            <w:tcW w:type="dxa" w:w="1728"/>
          </w:tcPr>
          <w:p>
            <w:r/>
            <w:r>
              <w:rPr>
                <w:sz w:val="16"/>
              </w:rPr>
              <w:t>1.406 to 5.865</w:t>
            </w:r>
          </w:p>
        </w:tc>
        <w:tc>
          <w:tcPr>
            <w:tcW w:type="dxa" w:w="1728"/>
          </w:tcPr>
          <w:p>
            <w:r/>
            <w:r>
              <w:rPr>
                <w:sz w:val="16"/>
              </w:rPr>
              <w:t>Odds ratio; people</w:t>
            </w:r>
          </w:p>
        </w:tc>
        <w:tc>
          <w:tcPr>
            <w:tcW w:type="dxa" w:w="1728"/>
          </w:tcPr>
          <w:p>
            <w:r/>
            <w:r>
              <w:rPr>
                <w:sz w:val="16"/>
              </w:rPr>
              <w:t>852</w:t>
            </w:r>
          </w:p>
        </w:tc>
      </w:tr>
      <w:tr>
        <w:trPr>
          <w:cantSplit/>
        </w:trPr>
        <w:tc>
          <w:tcPr>
            <w:tcW w:type="dxa" w:w="1728"/>
          </w:tcPr>
          <w:p>
            <w:r/>
            <w:r>
              <w:rPr>
                <w:sz w:val="16"/>
              </w:rPr>
              <w:t>New: absent taste, without co-reported ADHD</w:t>
            </w:r>
          </w:p>
        </w:tc>
        <w:tc>
          <w:tcPr>
            <w:tcW w:type="dxa" w:w="1728"/>
          </w:tcPr>
          <w:p>
            <w:r/>
            <w:r>
              <w:rPr>
                <w:sz w:val="16"/>
              </w:rPr>
              <w:t>3.910</w:t>
            </w:r>
          </w:p>
        </w:tc>
        <w:tc>
          <w:tcPr>
            <w:tcW w:type="dxa" w:w="1728"/>
          </w:tcPr>
          <w:p>
            <w:r/>
            <w:r>
              <w:rPr>
                <w:sz w:val="16"/>
              </w:rPr>
              <w:t>1.904 to 8.031</w:t>
            </w:r>
          </w:p>
        </w:tc>
        <w:tc>
          <w:tcPr>
            <w:tcW w:type="dxa" w:w="1728"/>
          </w:tcPr>
          <w:p>
            <w:r/>
            <w:r>
              <w:rPr>
                <w:sz w:val="16"/>
              </w:rPr>
              <w:t>Odds ratio; people</w:t>
            </w:r>
          </w:p>
        </w:tc>
        <w:tc>
          <w:tcPr>
            <w:tcW w:type="dxa" w:w="1728"/>
          </w:tcPr>
          <w:p>
            <w:r/>
            <w:r>
              <w:rPr>
                <w:sz w:val="16"/>
              </w:rPr>
              <w:t>852</w:t>
            </w:r>
          </w:p>
        </w:tc>
      </w:tr>
      <w:tr>
        <w:trPr>
          <w:cantSplit/>
        </w:trPr>
        <w:tc>
          <w:tcPr>
            <w:tcW w:type="dxa" w:w="1728"/>
          </w:tcPr>
          <w:p>
            <w:r/>
            <w:r>
              <w:rPr>
                <w:sz w:val="16"/>
              </w:rPr>
              <w:t>New: sight difference, age/sex effects allowed to vary by sense</w:t>
            </w:r>
          </w:p>
        </w:tc>
        <w:tc>
          <w:tcPr>
            <w:tcW w:type="dxa" w:w="1728"/>
          </w:tcPr>
          <w:p>
            <w:r/>
            <w:r>
              <w:rPr>
                <w:sz w:val="16"/>
              </w:rPr>
              <w:t>-0.380</w:t>
            </w:r>
          </w:p>
        </w:tc>
        <w:tc>
          <w:tcPr>
            <w:tcW w:type="dxa" w:w="1728"/>
          </w:tcPr>
          <w:p>
            <w:r/>
            <w:r>
              <w:rPr>
                <w:sz w:val="16"/>
              </w:rPr>
              <w:t>-0.602 to -0.158</w:t>
            </w:r>
          </w:p>
        </w:tc>
        <w:tc>
          <w:tcPr>
            <w:tcW w:type="dxa" w:w="1728"/>
          </w:tcPr>
          <w:p>
            <w:r/>
            <w:r>
              <w:rPr>
                <w:sz w:val="16"/>
              </w:rPr>
              <w:t>Sight SD; person-sense rows</w:t>
            </w:r>
          </w:p>
        </w:tc>
        <w:tc>
          <w:tcPr>
            <w:tcW w:type="dxa" w:w="1728"/>
          </w:tcPr>
          <w:p>
            <w:r/>
            <w:r>
              <w:rPr>
                <w:sz w:val="16"/>
              </w:rPr>
              <w:t>5388</w:t>
            </w:r>
          </w:p>
        </w:tc>
      </w:tr>
      <w:tr>
        <w:trPr>
          <w:cantSplit/>
        </w:trPr>
        <w:tc>
          <w:tcPr>
            <w:tcW w:type="dxa" w:w="1728"/>
          </w:tcPr>
          <w:p>
            <w:r/>
            <w:r>
              <w:rPr>
                <w:sz w:val="16"/>
              </w:rPr>
              <w:t>Arnold: overall imagery, six senses</w:t>
            </w:r>
          </w:p>
        </w:tc>
        <w:tc>
          <w:tcPr>
            <w:tcW w:type="dxa" w:w="1728"/>
          </w:tcPr>
          <w:p>
            <w:r/>
            <w:r>
              <w:rPr>
                <w:sz w:val="16"/>
              </w:rPr>
              <w:t>-0.180</w:t>
            </w:r>
          </w:p>
        </w:tc>
        <w:tc>
          <w:tcPr>
            <w:tcW w:type="dxa" w:w="1728"/>
          </w:tcPr>
          <w:p>
            <w:r/>
            <w:r>
              <w:rPr>
                <w:sz w:val="16"/>
              </w:rPr>
              <w:t>-0.359 to -0.002</w:t>
            </w:r>
          </w:p>
        </w:tc>
        <w:tc>
          <w:tcPr>
            <w:tcW w:type="dxa" w:w="1728"/>
          </w:tcPr>
          <w:p>
            <w:r/>
            <w:r>
              <w:rPr>
                <w:sz w:val="16"/>
              </w:rPr>
              <w:t>SD; people</w:t>
            </w:r>
          </w:p>
        </w:tc>
        <w:tc>
          <w:tcPr>
            <w:tcW w:type="dxa" w:w="1728"/>
          </w:tcPr>
          <w:p>
            <w:r/>
            <w:r>
              <w:rPr>
                <w:sz w:val="16"/>
              </w:rPr>
              <w:t>654</w:t>
            </w:r>
          </w:p>
        </w:tc>
      </w:tr>
      <w:tr>
        <w:trPr>
          <w:cantSplit/>
        </w:trPr>
        <w:tc>
          <w:tcPr>
            <w:tcW w:type="dxa" w:w="1728"/>
          </w:tcPr>
          <w:p>
            <w:r/>
            <w:r>
              <w:rPr>
                <w:sz w:val="16"/>
              </w:rPr>
              <w:t>Arnold: sight difference in the per-sense model</w:t>
            </w:r>
          </w:p>
        </w:tc>
        <w:tc>
          <w:tcPr>
            <w:tcW w:type="dxa" w:w="1728"/>
          </w:tcPr>
          <w:p>
            <w:r/>
            <w:r>
              <w:rPr>
                <w:sz w:val="16"/>
              </w:rPr>
              <w:t>-0.134</w:t>
            </w:r>
          </w:p>
        </w:tc>
        <w:tc>
          <w:tcPr>
            <w:tcW w:type="dxa" w:w="1728"/>
          </w:tcPr>
          <w:p>
            <w:r/>
            <w:r>
              <w:rPr>
                <w:sz w:val="16"/>
              </w:rPr>
              <w:t>-0.307 to 0.039</w:t>
            </w:r>
          </w:p>
        </w:tc>
        <w:tc>
          <w:tcPr>
            <w:tcW w:type="dxa" w:w="1728"/>
          </w:tcPr>
          <w:p>
            <w:r/>
            <w:r>
              <w:rPr>
                <w:sz w:val="16"/>
              </w:rPr>
              <w:t>Sight SD; person-sense rows</w:t>
            </w:r>
          </w:p>
        </w:tc>
        <w:tc>
          <w:tcPr>
            <w:tcW w:type="dxa" w:w="1728"/>
          </w:tcPr>
          <w:p>
            <w:r/>
            <w:r>
              <w:rPr>
                <w:sz w:val="16"/>
              </w:rPr>
              <w:t>3924</w:t>
            </w:r>
          </w:p>
        </w:tc>
      </w:tr>
    </w:tbl>
    <w:p/>
    <w:p>
      <w:r>
        <w:rPr/>
        <w:t>In the per-sense models, sight is the reference sense, so the group coefficient is the difference for sight only. New et al.'s 5,388 rows are 898 people; Arnold et al.'s 3,924 rows are 654 people. All rows, including interaction terms, are in supplement_registered_estimates.csv.</w:t>
      </w:r>
    </w:p>
    <w:p>
      <w:pPr>
        <w:pStyle w:val="Heading1"/>
      </w:pPr>
      <w:r>
        <w:t>Table S5. Five-sense check (exploratory)</w:t>
      </w:r>
    </w:p>
    <w:tbl>
      <w:tblPr>
        <w:tblStyle w:val="TableGrid"/>
        <w:tblW w:type="auto" w:w="0"/>
        <w:tblLook w:firstColumn="1" w:firstRow="1" w:lastColumn="0" w:lastRow="0" w:noHBand="0" w:noVBand="1" w:val="04A0"/>
      </w:tblPr>
      <w:tblGrid>
        <w:gridCol w:w="1728"/>
        <w:gridCol w:w="1728"/>
        <w:gridCol w:w="1728"/>
        <w:gridCol w:w="1728"/>
        <w:gridCol w:w="1728"/>
      </w:tblGrid>
      <w:tr>
        <w:trPr>
          <w:cantSplit/>
        </w:trPr>
        <w:tc>
          <w:tcPr>
            <w:tcW w:type="dxa" w:w="1728"/>
          </w:tcPr>
          <w:p>
            <w:r>
              <w:rPr>
                <w:b/>
              </w:rPr>
            </w:r>
            <w:r>
              <w:rPr>
                <w:b/>
                <w:sz w:val="16"/>
              </w:rPr>
              <w:t>Dataset</w:t>
            </w:r>
          </w:p>
        </w:tc>
        <w:tc>
          <w:tcPr>
            <w:tcW w:type="dxa" w:w="1728"/>
          </w:tcPr>
          <w:p>
            <w:r>
              <w:rPr>
                <w:b/>
              </w:rPr>
            </w:r>
            <w:r>
              <w:rPr>
                <w:b/>
                <w:sz w:val="16"/>
              </w:rPr>
              <w:t>Difference (SD)</w:t>
            </w:r>
          </w:p>
        </w:tc>
        <w:tc>
          <w:tcPr>
            <w:tcW w:type="dxa" w:w="1728"/>
          </w:tcPr>
          <w:p>
            <w:r>
              <w:rPr>
                <w:b/>
              </w:rPr>
            </w:r>
            <w:r>
              <w:rPr>
                <w:b/>
                <w:sz w:val="16"/>
              </w:rPr>
              <w:t>95% CI</w:t>
            </w:r>
          </w:p>
        </w:tc>
        <w:tc>
          <w:tcPr>
            <w:tcW w:type="dxa" w:w="1728"/>
          </w:tcPr>
          <w:p>
            <w:r>
              <w:rPr>
                <w:b/>
              </w:rPr>
            </w:r>
            <w:r>
              <w:rPr>
                <w:b/>
                <w:sz w:val="16"/>
              </w:rPr>
              <w:t>Two-sided p</w:t>
            </w:r>
          </w:p>
        </w:tc>
        <w:tc>
          <w:tcPr>
            <w:tcW w:type="dxa" w:w="1728"/>
          </w:tcPr>
          <w:p>
            <w:r>
              <w:rPr>
                <w:b/>
              </w:rPr>
            </w:r>
            <w:r>
              <w:rPr>
                <w:b/>
                <w:sz w:val="16"/>
              </w:rPr>
              <w:t>n</w:t>
            </w:r>
          </w:p>
        </w:tc>
      </w:tr>
      <w:tr>
        <w:trPr>
          <w:cantSplit/>
        </w:trPr>
        <w:tc>
          <w:tcPr>
            <w:tcW w:type="dxa" w:w="1728"/>
          </w:tcPr>
          <w:p>
            <w:r/>
            <w:r>
              <w:rPr>
                <w:sz w:val="16"/>
              </w:rPr>
              <w:t>New et al.</w:t>
            </w:r>
          </w:p>
        </w:tc>
        <w:tc>
          <w:tcPr>
            <w:tcW w:type="dxa" w:w="1728"/>
          </w:tcPr>
          <w:p>
            <w:r/>
            <w:r>
              <w:rPr>
                <w:sz w:val="16"/>
              </w:rPr>
              <w:t>-0.435</w:t>
            </w:r>
          </w:p>
        </w:tc>
        <w:tc>
          <w:tcPr>
            <w:tcW w:type="dxa" w:w="1728"/>
          </w:tcPr>
          <w:p>
            <w:r/>
            <w:r>
              <w:rPr>
                <w:sz w:val="16"/>
              </w:rPr>
              <w:t>-0.669 to -0.201</w:t>
            </w:r>
          </w:p>
        </w:tc>
        <w:tc>
          <w:tcPr>
            <w:tcW w:type="dxa" w:w="1728"/>
          </w:tcPr>
          <w:p>
            <w:r/>
            <w:r>
              <w:rPr>
                <w:sz w:val="16"/>
              </w:rPr>
              <w:t>0.000275</w:t>
            </w:r>
          </w:p>
        </w:tc>
        <w:tc>
          <w:tcPr>
            <w:tcW w:type="dxa" w:w="1728"/>
          </w:tcPr>
          <w:p>
            <w:r/>
            <w:r>
              <w:rPr>
                <w:sz w:val="16"/>
              </w:rPr>
              <w:t>898</w:t>
            </w:r>
          </w:p>
        </w:tc>
      </w:tr>
      <w:tr>
        <w:trPr>
          <w:cantSplit/>
        </w:trPr>
        <w:tc>
          <w:tcPr>
            <w:tcW w:type="dxa" w:w="1728"/>
          </w:tcPr>
          <w:p>
            <w:r/>
            <w:r>
              <w:rPr>
                <w:sz w:val="16"/>
              </w:rPr>
              <w:t>Arnold et al.</w:t>
            </w:r>
          </w:p>
        </w:tc>
        <w:tc>
          <w:tcPr>
            <w:tcW w:type="dxa" w:w="1728"/>
          </w:tcPr>
          <w:p>
            <w:r/>
            <w:r>
              <w:rPr>
                <w:sz w:val="16"/>
              </w:rPr>
              <w:t>-0.199</w:t>
            </w:r>
          </w:p>
        </w:tc>
        <w:tc>
          <w:tcPr>
            <w:tcW w:type="dxa" w:w="1728"/>
          </w:tcPr>
          <w:p>
            <w:r/>
            <w:r>
              <w:rPr>
                <w:sz w:val="16"/>
              </w:rPr>
              <w:t>-0.377 to -0.021</w:t>
            </w:r>
          </w:p>
        </w:tc>
        <w:tc>
          <w:tcPr>
            <w:tcW w:type="dxa" w:w="1728"/>
          </w:tcPr>
          <w:p>
            <w:r/>
            <w:r>
              <w:rPr>
                <w:sz w:val="16"/>
              </w:rPr>
              <w:t>0.0286</w:t>
            </w:r>
          </w:p>
        </w:tc>
        <w:tc>
          <w:tcPr>
            <w:tcW w:type="dxa" w:w="1728"/>
          </w:tcPr>
          <w:p>
            <w:r/>
            <w:r>
              <w:rPr>
                <w:sz w:val="16"/>
              </w:rPr>
              <w:t>654</w:t>
            </w:r>
          </w:p>
        </w:tc>
      </w:tr>
    </w:tbl>
    <w:p/>
    <w:p>
      <w:r>
        <w:rPr/>
        <w:t>Uses sight, sound, smell, taste and touch only, standardised against each dataset's comparison group, with the same age/sex-adjusted model as H1. Specified in the deviations log on 17 October 2026, after the registered results were known.</w:t>
      </w:r>
    </w:p>
    <w:p>
      <w:pPr>
        <w:pStyle w:val="Heading1"/>
      </w:pPr>
      <w:r>
        <w:t>Table S6. Lowest and highest scores by sense (exploratory)</w:t>
      </w:r>
    </w:p>
    <w:tbl>
      <w:tblPr>
        <w:tblStyle w:val="TableGrid"/>
        <w:tblW w:type="auto" w:w="0"/>
        <w:tblLook w:firstColumn="1" w:firstRow="1" w:lastColumn="0" w:lastRow="0" w:noHBand="0" w:noVBand="1" w:val="04A0"/>
      </w:tblPr>
      <w:tblGrid>
        <w:gridCol w:w="1728"/>
        <w:gridCol w:w="1728"/>
        <w:gridCol w:w="1728"/>
        <w:gridCol w:w="1728"/>
        <w:gridCol w:w="1728"/>
      </w:tblGrid>
      <w:tr>
        <w:trPr>
          <w:cantSplit/>
        </w:trPr>
        <w:tc>
          <w:tcPr>
            <w:tcW w:type="dxa" w:w="1728"/>
          </w:tcPr>
          <w:p>
            <w:r>
              <w:rPr>
                <w:b/>
              </w:rPr>
            </w:r>
            <w:r>
              <w:rPr>
                <w:b/>
                <w:sz w:val="16"/>
              </w:rPr>
              <w:t>Sense</w:t>
            </w:r>
          </w:p>
        </w:tc>
        <w:tc>
          <w:tcPr>
            <w:tcW w:type="dxa" w:w="1728"/>
          </w:tcPr>
          <w:p>
            <w:r>
              <w:rPr>
                <w:b/>
              </w:rPr>
            </w:r>
            <w:r>
              <w:rPr>
                <w:b/>
                <w:sz w:val="16"/>
              </w:rPr>
              <w:t>New: absent, autism / comparison</w:t>
            </w:r>
          </w:p>
        </w:tc>
        <w:tc>
          <w:tcPr>
            <w:tcW w:type="dxa" w:w="1728"/>
          </w:tcPr>
          <w:p>
            <w:r>
              <w:rPr>
                <w:b/>
              </w:rPr>
            </w:r>
            <w:r>
              <w:rPr>
                <w:b/>
                <w:sz w:val="16"/>
              </w:rPr>
              <w:t>New: top score, autism / comparison</w:t>
            </w:r>
          </w:p>
        </w:tc>
        <w:tc>
          <w:tcPr>
            <w:tcW w:type="dxa" w:w="1728"/>
          </w:tcPr>
          <w:p>
            <w:r>
              <w:rPr>
                <w:b/>
              </w:rPr>
            </w:r>
            <w:r>
              <w:rPr>
                <w:b/>
                <w:sz w:val="16"/>
              </w:rPr>
              <w:t>Arnold: absent, autism / comparison</w:t>
            </w:r>
          </w:p>
        </w:tc>
        <w:tc>
          <w:tcPr>
            <w:tcW w:type="dxa" w:w="1728"/>
          </w:tcPr>
          <w:p>
            <w:r>
              <w:rPr>
                <w:b/>
              </w:rPr>
            </w:r>
            <w:r>
              <w:rPr>
                <w:b/>
                <w:sz w:val="16"/>
              </w:rPr>
              <w:t>Arnold: top score, autism / comparison</w:t>
            </w:r>
          </w:p>
        </w:tc>
      </w:tr>
      <w:tr>
        <w:trPr>
          <w:cantSplit/>
        </w:trPr>
        <w:tc>
          <w:tcPr>
            <w:tcW w:type="dxa" w:w="1728"/>
          </w:tcPr>
          <w:p>
            <w:r/>
            <w:r>
              <w:rPr>
                <w:sz w:val="16"/>
              </w:rPr>
              <w:t>Sight</w:t>
            </w:r>
          </w:p>
        </w:tc>
        <w:tc>
          <w:tcPr>
            <w:tcW w:type="dxa" w:w="1728"/>
          </w:tcPr>
          <w:p>
            <w:r/>
            <w:r>
              <w:rPr>
                <w:sz w:val="16"/>
              </w:rPr>
              <w:t>6.0% / 2.3%</w:t>
            </w:r>
          </w:p>
        </w:tc>
        <w:tc>
          <w:tcPr>
            <w:tcW w:type="dxa" w:w="1728"/>
          </w:tcPr>
          <w:p>
            <w:r/>
            <w:r>
              <w:rPr>
                <w:sz w:val="16"/>
              </w:rPr>
              <w:t>3.3% / 4.3%</w:t>
            </w:r>
          </w:p>
        </w:tc>
        <w:tc>
          <w:tcPr>
            <w:tcW w:type="dxa" w:w="1728"/>
          </w:tcPr>
          <w:p>
            <w:r/>
            <w:r>
              <w:rPr>
                <w:sz w:val="16"/>
              </w:rPr>
              <w:t>4.0% / 2.1%</w:t>
            </w:r>
          </w:p>
        </w:tc>
        <w:tc>
          <w:tcPr>
            <w:tcW w:type="dxa" w:w="1728"/>
          </w:tcPr>
          <w:p>
            <w:r/>
            <w:r>
              <w:rPr>
                <w:sz w:val="16"/>
              </w:rPr>
              <w:t>8.3% / 7.3%</w:t>
            </w:r>
          </w:p>
        </w:tc>
      </w:tr>
      <w:tr>
        <w:trPr>
          <w:cantSplit/>
        </w:trPr>
        <w:tc>
          <w:tcPr>
            <w:tcW w:type="dxa" w:w="1728"/>
          </w:tcPr>
          <w:p>
            <w:r/>
            <w:r>
              <w:rPr>
                <w:sz w:val="16"/>
              </w:rPr>
              <w:t>Sound</w:t>
            </w:r>
          </w:p>
        </w:tc>
        <w:tc>
          <w:tcPr>
            <w:tcW w:type="dxa" w:w="1728"/>
          </w:tcPr>
          <w:p>
            <w:r/>
            <w:r>
              <w:rPr>
                <w:sz w:val="16"/>
              </w:rPr>
              <w:t>6.7% / 1.1%</w:t>
            </w:r>
          </w:p>
        </w:tc>
        <w:tc>
          <w:tcPr>
            <w:tcW w:type="dxa" w:w="1728"/>
          </w:tcPr>
          <w:p>
            <w:r/>
            <w:r>
              <w:rPr>
                <w:sz w:val="16"/>
              </w:rPr>
              <w:t>8.7% / 9.7%</w:t>
            </w:r>
          </w:p>
        </w:tc>
        <w:tc>
          <w:tcPr>
            <w:tcW w:type="dxa" w:w="1728"/>
          </w:tcPr>
          <w:p>
            <w:r/>
            <w:r>
              <w:rPr>
                <w:sz w:val="16"/>
              </w:rPr>
              <w:t>2.8% / 0.9%</w:t>
            </w:r>
          </w:p>
        </w:tc>
        <w:tc>
          <w:tcPr>
            <w:tcW w:type="dxa" w:w="1728"/>
          </w:tcPr>
          <w:p>
            <w:r/>
            <w:r>
              <w:rPr>
                <w:sz w:val="16"/>
              </w:rPr>
              <w:t>11.6% / 10.7%</w:t>
            </w:r>
          </w:p>
        </w:tc>
      </w:tr>
      <w:tr>
        <w:trPr>
          <w:cantSplit/>
        </w:trPr>
        <w:tc>
          <w:tcPr>
            <w:tcW w:type="dxa" w:w="1728"/>
          </w:tcPr>
          <w:p>
            <w:r/>
            <w:r>
              <w:rPr>
                <w:sz w:val="16"/>
              </w:rPr>
              <w:t>Smell</w:t>
            </w:r>
          </w:p>
        </w:tc>
        <w:tc>
          <w:tcPr>
            <w:tcW w:type="dxa" w:w="1728"/>
          </w:tcPr>
          <w:p>
            <w:r/>
            <w:r>
              <w:rPr>
                <w:sz w:val="16"/>
              </w:rPr>
              <w:t>10.0% / 3.9%</w:t>
            </w:r>
          </w:p>
        </w:tc>
        <w:tc>
          <w:tcPr>
            <w:tcW w:type="dxa" w:w="1728"/>
          </w:tcPr>
          <w:p>
            <w:r/>
            <w:r>
              <w:rPr>
                <w:sz w:val="16"/>
              </w:rPr>
              <w:t>3.3% / 3.5%</w:t>
            </w:r>
          </w:p>
        </w:tc>
        <w:tc>
          <w:tcPr>
            <w:tcW w:type="dxa" w:w="1728"/>
          </w:tcPr>
          <w:p>
            <w:r/>
            <w:r>
              <w:rPr>
                <w:sz w:val="16"/>
              </w:rPr>
              <w:t>7.3% / 2.4%</w:t>
            </w:r>
          </w:p>
        </w:tc>
        <w:tc>
          <w:tcPr>
            <w:tcW w:type="dxa" w:w="1728"/>
          </w:tcPr>
          <w:p>
            <w:r/>
            <w:r>
              <w:rPr>
                <w:sz w:val="16"/>
              </w:rPr>
              <w:t>3.4% / 4.6%</w:t>
            </w:r>
          </w:p>
        </w:tc>
      </w:tr>
      <w:tr>
        <w:trPr>
          <w:cantSplit/>
        </w:trPr>
        <w:tc>
          <w:tcPr>
            <w:tcW w:type="dxa" w:w="1728"/>
          </w:tcPr>
          <w:p>
            <w:r/>
            <w:r>
              <w:rPr>
                <w:sz w:val="16"/>
              </w:rPr>
              <w:t>Taste</w:t>
            </w:r>
          </w:p>
        </w:tc>
        <w:tc>
          <w:tcPr>
            <w:tcW w:type="dxa" w:w="1728"/>
          </w:tcPr>
          <w:p>
            <w:r/>
            <w:r>
              <w:rPr>
                <w:sz w:val="16"/>
              </w:rPr>
              <w:t>11.3% / 3.1%</w:t>
            </w:r>
          </w:p>
        </w:tc>
        <w:tc>
          <w:tcPr>
            <w:tcW w:type="dxa" w:w="1728"/>
          </w:tcPr>
          <w:p>
            <w:r/>
            <w:r>
              <w:rPr>
                <w:sz w:val="16"/>
              </w:rPr>
              <w:t>6.7% / 8.7%</w:t>
            </w:r>
          </w:p>
        </w:tc>
        <w:tc>
          <w:tcPr>
            <w:tcW w:type="dxa" w:w="1728"/>
          </w:tcPr>
          <w:p>
            <w:r/>
            <w:r>
              <w:rPr>
                <w:sz w:val="16"/>
              </w:rPr>
              <w:t>6.1% / 2.4%</w:t>
            </w:r>
          </w:p>
        </w:tc>
        <w:tc>
          <w:tcPr>
            <w:tcW w:type="dxa" w:w="1728"/>
          </w:tcPr>
          <w:p>
            <w:r/>
            <w:r>
              <w:rPr>
                <w:sz w:val="16"/>
              </w:rPr>
              <w:t>5.2% / 6.1%</w:t>
            </w:r>
          </w:p>
        </w:tc>
      </w:tr>
      <w:tr>
        <w:trPr>
          <w:cantSplit/>
        </w:trPr>
        <w:tc>
          <w:tcPr>
            <w:tcW w:type="dxa" w:w="1728"/>
          </w:tcPr>
          <w:p>
            <w:r/>
            <w:r>
              <w:rPr>
                <w:sz w:val="16"/>
              </w:rPr>
              <w:t>Touch</w:t>
            </w:r>
          </w:p>
        </w:tc>
        <w:tc>
          <w:tcPr>
            <w:tcW w:type="dxa" w:w="1728"/>
          </w:tcPr>
          <w:p>
            <w:r/>
            <w:r>
              <w:rPr>
                <w:sz w:val="16"/>
              </w:rPr>
              <w:t>6.7% / 2.0%</w:t>
            </w:r>
          </w:p>
        </w:tc>
        <w:tc>
          <w:tcPr>
            <w:tcW w:type="dxa" w:w="1728"/>
          </w:tcPr>
          <w:p>
            <w:r/>
            <w:r>
              <w:rPr>
                <w:sz w:val="16"/>
              </w:rPr>
              <w:t>6.0% / 5.9%</w:t>
            </w:r>
          </w:p>
        </w:tc>
        <w:tc>
          <w:tcPr>
            <w:tcW w:type="dxa" w:w="1728"/>
          </w:tcPr>
          <w:p>
            <w:r/>
            <w:r>
              <w:rPr>
                <w:sz w:val="16"/>
              </w:rPr>
              <w:t>3.1% / 1.8%</w:t>
            </w:r>
          </w:p>
        </w:tc>
        <w:tc>
          <w:tcPr>
            <w:tcW w:type="dxa" w:w="1728"/>
          </w:tcPr>
          <w:p>
            <w:r/>
            <w:r>
              <w:rPr>
                <w:sz w:val="16"/>
              </w:rPr>
              <w:t>10.4% / 9.8%</w:t>
            </w:r>
          </w:p>
        </w:tc>
      </w:tr>
      <w:tr>
        <w:trPr>
          <w:cantSplit/>
        </w:trPr>
        <w:tc>
          <w:tcPr>
            <w:tcW w:type="dxa" w:w="1728"/>
          </w:tcPr>
          <w:p>
            <w:r/>
            <w:r>
              <w:rPr>
                <w:sz w:val="16"/>
              </w:rPr>
              <w:t>Movement (New) / bodily sensation (Arnold)</w:t>
            </w:r>
          </w:p>
        </w:tc>
        <w:tc>
          <w:tcPr>
            <w:tcW w:type="dxa" w:w="1728"/>
          </w:tcPr>
          <w:p>
            <w:r/>
            <w:r>
              <w:rPr>
                <w:sz w:val="16"/>
              </w:rPr>
              <w:t>8.0% / 2.1%</w:t>
            </w:r>
          </w:p>
        </w:tc>
        <w:tc>
          <w:tcPr>
            <w:tcW w:type="dxa" w:w="1728"/>
          </w:tcPr>
          <w:p>
            <w:r/>
            <w:r>
              <w:rPr>
                <w:sz w:val="16"/>
              </w:rPr>
              <w:t>9.3% / 8.7%</w:t>
            </w:r>
          </w:p>
        </w:tc>
        <w:tc>
          <w:tcPr>
            <w:tcW w:type="dxa" w:w="1728"/>
          </w:tcPr>
          <w:p>
            <w:r/>
            <w:r>
              <w:rPr>
                <w:sz w:val="16"/>
              </w:rPr>
              <w:t>2.4% / 1.5%</w:t>
            </w:r>
          </w:p>
        </w:tc>
        <w:tc>
          <w:tcPr>
            <w:tcW w:type="dxa" w:w="1728"/>
          </w:tcPr>
          <w:p>
            <w:r/>
            <w:r>
              <w:rPr>
                <w:sz w:val="16"/>
              </w:rPr>
              <w:t>5.5% / 4.9%</w:t>
            </w:r>
          </w:p>
        </w:tc>
      </w:tr>
    </w:tbl>
    <w:p/>
    <w:p>
      <w:r>
        <w:rPr/>
        <w:t>Absent: the lowest possible score in that sense (5 of 35 in New et al.; 0 of 50 in Arnold et al.). Top score: the highest possible score (35; 50). New et al.: 150 autism, 749 comparison. Arnold et al.: 327 each.</w:t>
      </w:r>
    </w:p>
    <w:p>
      <w:pPr>
        <w:pStyle w:val="Heading1"/>
      </w:pPr>
      <w:r>
        <w:t>Table S7. All other exploratory analyses</w:t>
      </w:r>
    </w:p>
    <w:p>
      <w:r>
        <w:rPr/>
        <w:t>Every exploratory analysis run on these data after the registered results were known, including those not discussed in the main text. Differences are autism minus comparison, adjusted for age and sex, with 95% confidence intervals, unless stated otherwise.</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tcPr>
          <w:p>
            <w:r>
              <w:rPr>
                <w:b/>
              </w:rPr>
            </w:r>
            <w:r>
              <w:rPr>
                <w:b/>
                <w:sz w:val="16"/>
              </w:rPr>
              <w:t>Analysis</w:t>
            </w:r>
          </w:p>
        </w:tc>
        <w:tc>
          <w:tcPr>
            <w:tcW w:type="dxa" w:w="2880"/>
          </w:tcPr>
          <w:p>
            <w:r>
              <w:rPr>
                <w:b/>
              </w:rPr>
            </w:r>
            <w:r>
              <w:rPr>
                <w:b/>
                <w:sz w:val="16"/>
              </w:rPr>
              <w:t>Result</w:t>
            </w:r>
          </w:p>
        </w:tc>
        <w:tc>
          <w:tcPr>
            <w:tcW w:type="dxa" w:w="2880"/>
          </w:tcPr>
          <w:p>
            <w:r>
              <w:rPr>
                <w:b/>
              </w:rPr>
            </w:r>
            <w:r>
              <w:rPr>
                <w:b/>
                <w:sz w:val="16"/>
              </w:rPr>
              <w:t>n</w:t>
            </w:r>
          </w:p>
        </w:tc>
      </w:tr>
      <w:tr>
        <w:trPr>
          <w:cantSplit/>
        </w:trPr>
        <w:tc>
          <w:tcPr>
            <w:tcW w:type="dxa" w:w="2880"/>
          </w:tcPr>
          <w:p>
            <w:r/>
            <w:r>
              <w:rPr>
                <w:sz w:val="16"/>
              </w:rPr>
              <w:t>New: overall difference among people who repeated all five activities in the attention check</w:t>
            </w:r>
          </w:p>
        </w:tc>
        <w:tc>
          <w:tcPr>
            <w:tcW w:type="dxa" w:w="2880"/>
          </w:tcPr>
          <w:p>
            <w:r/>
            <w:r>
              <w:rPr>
                <w:sz w:val="16"/>
              </w:rPr>
              <w:t>-0.42 (-0.68 to -0.15) SD</w:t>
            </w:r>
          </w:p>
        </w:tc>
        <w:tc>
          <w:tcPr>
            <w:tcW w:type="dxa" w:w="2880"/>
          </w:tcPr>
          <w:p>
            <w:r/>
            <w:r>
              <w:rPr>
                <w:sz w:val="16"/>
              </w:rPr>
              <w:t>702</w:t>
            </w:r>
          </w:p>
        </w:tc>
      </w:tr>
      <w:tr>
        <w:trPr>
          <w:cantSplit/>
        </w:trPr>
        <w:tc>
          <w:tcPr>
            <w:tcW w:type="dxa" w:w="2880"/>
          </w:tcPr>
          <w:p>
            <w:r/>
            <w:r>
              <w:rPr>
                <w:sz w:val="16"/>
              </w:rPr>
              <w:t>New: emotion imagery (not in the overall score)</w:t>
            </w:r>
          </w:p>
        </w:tc>
        <w:tc>
          <w:tcPr>
            <w:tcW w:type="dxa" w:w="2880"/>
          </w:tcPr>
          <w:p>
            <w:r/>
            <w:r>
              <w:rPr>
                <w:sz w:val="16"/>
              </w:rPr>
              <w:t>-0.43 (-0.65 to -0.21) SD, Holm p &lt; .001</w:t>
            </w:r>
          </w:p>
        </w:tc>
        <w:tc>
          <w:tcPr>
            <w:tcW w:type="dxa" w:w="2880"/>
          </w:tcPr>
          <w:p>
            <w:r/>
            <w:r>
              <w:rPr>
                <w:sz w:val="16"/>
              </w:rPr>
              <w:t>898</w:t>
            </w:r>
          </w:p>
        </w:tc>
      </w:tr>
      <w:tr>
        <w:trPr>
          <w:cantSplit/>
        </w:trPr>
        <w:tc>
          <w:tcPr>
            <w:tcW w:type="dxa" w:w="2880"/>
          </w:tcPr>
          <w:p>
            <w:r/>
            <w:r>
              <w:rPr>
                <w:sz w:val="16"/>
              </w:rPr>
              <w:t>New: voice imagery</w:t>
            </w:r>
          </w:p>
        </w:tc>
        <w:tc>
          <w:tcPr>
            <w:tcW w:type="dxa" w:w="2880"/>
          </w:tcPr>
          <w:p>
            <w:r/>
            <w:r>
              <w:rPr>
                <w:sz w:val="16"/>
              </w:rPr>
              <w:t>-0.27 (-0.50 to -0.03) SD, Holm p .026</w:t>
            </w:r>
          </w:p>
        </w:tc>
        <w:tc>
          <w:tcPr>
            <w:tcW w:type="dxa" w:w="2880"/>
          </w:tcPr>
          <w:p>
            <w:r/>
            <w:r>
              <w:rPr>
                <w:sz w:val="16"/>
              </w:rPr>
              <w:t>898</w:t>
            </w:r>
          </w:p>
        </w:tc>
      </w:tr>
      <w:tr>
        <w:trPr>
          <w:cantSplit/>
        </w:trPr>
        <w:tc>
          <w:tcPr>
            <w:tcW w:type="dxa" w:w="2880"/>
          </w:tcPr>
          <w:p>
            <w:r/>
            <w:r>
              <w:rPr>
                <w:sz w:val="16"/>
              </w:rPr>
              <w:t>New: inner-body imagery</w:t>
            </w:r>
          </w:p>
        </w:tc>
        <w:tc>
          <w:tcPr>
            <w:tcW w:type="dxa" w:w="2880"/>
          </w:tcPr>
          <w:p>
            <w:r/>
            <w:r>
              <w:rPr>
                <w:sz w:val="16"/>
              </w:rPr>
              <w:t>-0.37 (-0.59 to -0.16) SD, Holm p .001</w:t>
            </w:r>
          </w:p>
        </w:tc>
        <w:tc>
          <w:tcPr>
            <w:tcW w:type="dxa" w:w="2880"/>
          </w:tcPr>
          <w:p>
            <w:r/>
            <w:r>
              <w:rPr>
                <w:sz w:val="16"/>
              </w:rPr>
              <w:t>898</w:t>
            </w:r>
          </w:p>
        </w:tc>
      </w:tr>
      <w:tr>
        <w:trPr>
          <w:cantSplit/>
        </w:trPr>
        <w:tc>
          <w:tcPr>
            <w:tcW w:type="dxa" w:w="2880"/>
          </w:tcPr>
          <w:p>
            <w:r/>
            <w:r>
              <w:rPr>
                <w:sz w:val="16"/>
              </w:rPr>
              <w:t>New: overall difference, also adjusted for current treatment</w:t>
            </w:r>
          </w:p>
        </w:tc>
        <w:tc>
          <w:tcPr>
            <w:tcW w:type="dxa" w:w="2880"/>
          </w:tcPr>
          <w:p>
            <w:r/>
            <w:r>
              <w:rPr>
                <w:sz w:val="16"/>
              </w:rPr>
              <w:t>-0.42 (-0.66 to -0.18) SD</w:t>
            </w:r>
          </w:p>
        </w:tc>
        <w:tc>
          <w:tcPr>
            <w:tcW w:type="dxa" w:w="2880"/>
          </w:tcPr>
          <w:p>
            <w:r/>
            <w:r>
              <w:rPr>
                <w:sz w:val="16"/>
              </w:rPr>
              <w:t>898</w:t>
            </w:r>
          </w:p>
        </w:tc>
      </w:tr>
      <w:tr>
        <w:trPr>
          <w:cantSplit/>
        </w:trPr>
        <w:tc>
          <w:tcPr>
            <w:tcW w:type="dxa" w:w="2880"/>
          </w:tcPr>
          <w:p>
            <w:r/>
            <w:r>
              <w:rPr>
                <w:sz w:val="16"/>
              </w:rPr>
              <w:t>New: overall difference, also adjusted for education</w:t>
            </w:r>
          </w:p>
        </w:tc>
        <w:tc>
          <w:tcPr>
            <w:tcW w:type="dxa" w:w="2880"/>
          </w:tcPr>
          <w:p>
            <w:r/>
            <w:r>
              <w:rPr>
                <w:sz w:val="16"/>
              </w:rPr>
              <w:t>-0.41 (-0.65 to -0.17) SD</w:t>
            </w:r>
          </w:p>
        </w:tc>
        <w:tc>
          <w:tcPr>
            <w:tcW w:type="dxa" w:w="2880"/>
          </w:tcPr>
          <w:p>
            <w:r/>
            <w:r>
              <w:rPr>
                <w:sz w:val="16"/>
              </w:rPr>
              <w:t>889</w:t>
            </w:r>
          </w:p>
        </w:tc>
      </w:tr>
      <w:tr>
        <w:trPr>
          <w:cantSplit/>
        </w:trPr>
        <w:tc>
          <w:tcPr>
            <w:tcW w:type="dxa" w:w="2880"/>
          </w:tcPr>
          <w:p>
            <w:r/>
            <w:r>
              <w:rPr>
                <w:sz w:val="16"/>
              </w:rPr>
              <w:t>New: empathy self-rating (1-7), autism minus comparison</w:t>
            </w:r>
          </w:p>
        </w:tc>
        <w:tc>
          <w:tcPr>
            <w:tcW w:type="dxa" w:w="2880"/>
          </w:tcPr>
          <w:p>
            <w:r/>
            <w:r>
              <w:rPr>
                <w:sz w:val="16"/>
              </w:rPr>
              <w:t>-0.39 (-0.67 to -0.12) points</w:t>
            </w:r>
          </w:p>
        </w:tc>
        <w:tc>
          <w:tcPr>
            <w:tcW w:type="dxa" w:w="2880"/>
          </w:tcPr>
          <w:p>
            <w:r/>
            <w:r>
              <w:rPr>
                <w:sz w:val="16"/>
              </w:rPr>
              <w:t>898</w:t>
            </w:r>
          </w:p>
        </w:tc>
      </w:tr>
      <w:tr>
        <w:trPr>
          <w:cantSplit/>
        </w:trPr>
        <w:tc>
          <w:tcPr>
            <w:tcW w:type="dxa" w:w="2880"/>
          </w:tcPr>
          <w:p>
            <w:r/>
            <w:r>
              <w:rPr>
                <w:sz w:val="16"/>
              </w:rPr>
              <w:t>New: overall difference, also adjusted for the empathy rating</w:t>
            </w:r>
          </w:p>
        </w:tc>
        <w:tc>
          <w:tcPr>
            <w:tcW w:type="dxa" w:w="2880"/>
          </w:tcPr>
          <w:p>
            <w:r/>
            <w:r>
              <w:rPr>
                <w:sz w:val="16"/>
              </w:rPr>
              <w:t>-0.34 (-0.57 to -0.10) SD</w:t>
            </w:r>
          </w:p>
        </w:tc>
        <w:tc>
          <w:tcPr>
            <w:tcW w:type="dxa" w:w="2880"/>
          </w:tcPr>
          <w:p>
            <w:r/>
            <w:r>
              <w:rPr>
                <w:sz w:val="16"/>
              </w:rPr>
              <w:t>898</w:t>
            </w:r>
          </w:p>
        </w:tc>
      </w:tr>
      <w:tr>
        <w:trPr>
          <w:cantSplit/>
        </w:trPr>
        <w:tc>
          <w:tcPr>
            <w:tcW w:type="dxa" w:w="2880"/>
          </w:tcPr>
          <w:p>
            <w:r/>
            <w:r>
              <w:rPr>
                <w:sz w:val="16"/>
              </w:rPr>
              <w:t>New: absent imagery in at least one sense, ADHD-only vs comparison</w:t>
            </w:r>
          </w:p>
        </w:tc>
        <w:tc>
          <w:tcPr>
            <w:tcW w:type="dxa" w:w="2880"/>
          </w:tcPr>
          <w:p>
            <w:r/>
            <w:r>
              <w:rPr>
                <w:sz w:val="16"/>
              </w:rPr>
              <w:t>8.3% vs 6.5%, Fisher p .493</w:t>
            </w:r>
          </w:p>
        </w:tc>
        <w:tc>
          <w:tcPr>
            <w:tcW w:type="dxa" w:w="2880"/>
          </w:tcPr>
          <w:p>
            <w:r/>
            <w:r>
              <w:rPr>
                <w:sz w:val="16"/>
              </w:rPr>
              <w:t>833</w:t>
            </w:r>
          </w:p>
        </w:tc>
      </w:tr>
      <w:tr>
        <w:trPr>
          <w:cantSplit/>
        </w:trPr>
        <w:tc>
          <w:tcPr>
            <w:tcW w:type="dxa" w:w="2880"/>
          </w:tcPr>
          <w:p>
            <w:r/>
            <w:r>
              <w:rPr>
                <w:sz w:val="16"/>
              </w:rPr>
              <w:t>New: absent imagery in at least one sense, autism vs ADHD-only</w:t>
            </w:r>
          </w:p>
        </w:tc>
        <w:tc>
          <w:tcPr>
            <w:tcW w:type="dxa" w:w="2880"/>
          </w:tcPr>
          <w:p>
            <w:r/>
            <w:r>
              <w:rPr>
                <w:sz w:val="16"/>
              </w:rPr>
              <w:t>OR 2.75, Fisher p .024</w:t>
            </w:r>
          </w:p>
        </w:tc>
        <w:tc>
          <w:tcPr>
            <w:tcW w:type="dxa" w:w="2880"/>
          </w:tcPr>
          <w:p>
            <w:r/>
            <w:r>
              <w:rPr>
                <w:sz w:val="16"/>
              </w:rPr>
              <w:t>234</w:t>
            </w:r>
          </w:p>
        </w:tc>
      </w:tr>
      <w:tr>
        <w:trPr>
          <w:cantSplit/>
        </w:trPr>
        <w:tc>
          <w:tcPr>
            <w:tcW w:type="dxa" w:w="2880"/>
          </w:tcPr>
          <w:p>
            <w:r/>
            <w:r>
              <w:rPr>
                <w:sz w:val="16"/>
              </w:rPr>
              <w:t>Arnold, AQ 26 or more only: absent imagery in at least one sense</w:t>
            </w:r>
          </w:p>
        </w:tc>
        <w:tc>
          <w:tcPr>
            <w:tcW w:type="dxa" w:w="2880"/>
          </w:tcPr>
          <w:p>
            <w:r/>
            <w:r>
              <w:rPr>
                <w:sz w:val="16"/>
              </w:rPr>
              <w:t>11.6% vs 4.6%</w:t>
            </w:r>
          </w:p>
        </w:tc>
        <w:tc>
          <w:tcPr>
            <w:tcW w:type="dxa" w:w="2880"/>
          </w:tcPr>
          <w:p>
            <w:r/>
            <w:r>
              <w:rPr>
                <w:sz w:val="16"/>
              </w:rPr>
              <w:t>569</w:t>
            </w:r>
          </w:p>
        </w:tc>
      </w:tr>
      <w:tr>
        <w:trPr>
          <w:cantSplit/>
        </w:trPr>
        <w:tc>
          <w:tcPr>
            <w:tcW w:type="dxa" w:w="2880"/>
          </w:tcPr>
          <w:p>
            <w:r/>
            <w:r>
              <w:rPr>
                <w:sz w:val="16"/>
              </w:rPr>
              <w:t>Arnold, AQ 26 or more only: median difference</w:t>
            </w:r>
          </w:p>
        </w:tc>
        <w:tc>
          <w:tcPr>
            <w:tcW w:type="dxa" w:w="2880"/>
          </w:tcPr>
          <w:p>
            <w:r/>
            <w:r>
              <w:rPr>
                <w:sz w:val="16"/>
              </w:rPr>
              <w:t>-0.20 (-0.42 to +0.01) SD</w:t>
            </w:r>
          </w:p>
        </w:tc>
        <w:tc>
          <w:tcPr>
            <w:tcW w:type="dxa" w:w="2880"/>
          </w:tcPr>
          <w:p>
            <w:r/>
            <w:r>
              <w:rPr>
                <w:sz w:val="16"/>
              </w:rPr>
              <w:t>569</w:t>
            </w:r>
          </w:p>
        </w:tc>
      </w:tr>
      <w:tr>
        <w:trPr>
          <w:cantSplit/>
        </w:trPr>
        <w:tc>
          <w:tcPr>
            <w:tcW w:type="dxa" w:w="2880"/>
          </w:tcPr>
          <w:p>
            <w:r/>
            <w:r>
              <w:rPr>
                <w:sz w:val="16"/>
              </w:rPr>
              <w:t>Arnold, AQ 26 or more only: difference among people with imagery in every sense</w:t>
            </w:r>
          </w:p>
        </w:tc>
        <w:tc>
          <w:tcPr>
            <w:tcW w:type="dxa" w:w="2880"/>
          </w:tcPr>
          <w:p>
            <w:r/>
            <w:r>
              <w:rPr>
                <w:sz w:val="16"/>
              </w:rPr>
              <w:t>-0.19 (-0.37 to -0.02) SD</w:t>
            </w:r>
          </w:p>
        </w:tc>
        <w:tc>
          <w:tcPr>
            <w:tcW w:type="dxa" w:w="2880"/>
          </w:tcPr>
          <w:p>
            <w:r/>
            <w:r>
              <w:rPr>
                <w:sz w:val="16"/>
              </w:rPr>
              <w:t>526</w:t>
            </w:r>
          </w:p>
        </w:tc>
      </w:tr>
      <w:tr>
        <w:trPr>
          <w:cantSplit/>
        </w:trPr>
        <w:tc>
          <w:tcPr>
            <w:tcW w:type="dxa" w:w="2880"/>
          </w:tcPr>
          <w:p>
            <w:r/>
            <w:r>
              <w:rPr>
                <w:sz w:val="16"/>
              </w:rPr>
              <w:t>Arnold, autistic adults: AQ without imagination items, absent imagery in any sense vs none</w:t>
            </w:r>
          </w:p>
        </w:tc>
        <w:tc>
          <w:tcPr>
            <w:tcW w:type="dxa" w:w="2880"/>
          </w:tcPr>
          <w:p>
            <w:r/>
            <w:r>
              <w:rPr>
                <w:sz w:val="16"/>
              </w:rPr>
              <w:t>30.0 vs 27.4, d = 0.35, Mann-Whitney p .046</w:t>
            </w:r>
          </w:p>
        </w:tc>
        <w:tc>
          <w:tcPr>
            <w:tcW w:type="dxa" w:w="2880"/>
          </w:tcPr>
          <w:p>
            <w:r/>
            <w:r>
              <w:rPr>
                <w:sz w:val="16"/>
              </w:rPr>
              <w:t>327</w:t>
            </w:r>
          </w:p>
        </w:tc>
      </w:tr>
      <w:tr>
        <w:trPr>
          <w:cantSplit/>
        </w:trPr>
        <w:tc>
          <w:tcPr>
            <w:tcW w:type="dxa" w:w="2880"/>
          </w:tcPr>
          <w:p>
            <w:r/>
            <w:r>
              <w:rPr>
                <w:sz w:val="16"/>
              </w:rPr>
              <w:t>Both datasets pooled: difference among people with imagery in every sense</w:t>
            </w:r>
          </w:p>
        </w:tc>
        <w:tc>
          <w:tcPr>
            <w:tcW w:type="dxa" w:w="2880"/>
          </w:tcPr>
          <w:p>
            <w:r/>
            <w:r>
              <w:rPr>
                <w:sz w:val="16"/>
              </w:rPr>
              <w:t>-0.05 SD (-0.17 to +0.06); two one-sided tests against +/-0.2 SD, p .006</w:t>
            </w:r>
          </w:p>
        </w:tc>
        <w:tc>
          <w:tcPr>
            <w:tcW w:type="dxa" w:w="2880"/>
          </w:tcPr>
          <w:p>
            <w:r/>
            <w:r>
              <w:rPr>
                <w:sz w:val="16"/>
              </w:rPr>
              <w:t>1426</w:t>
            </w:r>
          </w:p>
        </w:tc>
      </w:tr>
      <w:tr>
        <w:trPr>
          <w:cantSplit/>
        </w:trPr>
        <w:tc>
          <w:tcPr>
            <w:tcW w:type="dxa" w:w="2880"/>
          </w:tcPr>
          <w:p>
            <w:r/>
            <w:r>
              <w:rPr>
                <w:sz w:val="16"/>
              </w:rPr>
              <w:t>Dance et al. (2021), people without aphantasia: AQ vs six-sense imagery</w:t>
            </w:r>
          </w:p>
        </w:tc>
        <w:tc>
          <w:tcPr>
            <w:tcW w:type="dxa" w:w="2880"/>
          </w:tcPr>
          <w:p>
            <w:r/>
            <w:r>
              <w:rPr>
                <w:sz w:val="16"/>
              </w:rPr>
              <w:t>Spearman rho = -0.27, p .001</w:t>
            </w:r>
          </w:p>
        </w:tc>
        <w:tc>
          <w:tcPr>
            <w:tcW w:type="dxa" w:w="2880"/>
          </w:tcPr>
          <w:p>
            <w:r/>
            <w:r>
              <w:rPr>
                <w:sz w:val="16"/>
              </w:rPr>
              <w:t>138</w:t>
            </w:r>
          </w:p>
        </w:tc>
      </w:tr>
      <w:tr>
        <w:trPr>
          <w:cantSplit/>
        </w:trPr>
        <w:tc>
          <w:tcPr>
            <w:tcW w:type="dxa" w:w="2880"/>
          </w:tcPr>
          <w:p>
            <w:r/>
            <w:r>
              <w:rPr>
                <w:sz w:val="16"/>
              </w:rPr>
              <w:t>Dance et al. (2021), people with aphantasia: AQ vs six-sense imagery</w:t>
            </w:r>
          </w:p>
        </w:tc>
        <w:tc>
          <w:tcPr>
            <w:tcW w:type="dxa" w:w="2880"/>
          </w:tcPr>
          <w:p>
            <w:r/>
            <w:r>
              <w:rPr>
                <w:sz w:val="16"/>
              </w:rPr>
              <w:t>Spearman rho = -0.01, p .885</w:t>
            </w:r>
          </w:p>
        </w:tc>
        <w:tc>
          <w:tcPr>
            <w:tcW w:type="dxa" w:w="2880"/>
          </w:tcPr>
          <w:p>
            <w:r/>
            <w:r>
              <w:rPr>
                <w:sz w:val="16"/>
              </w:rPr>
              <w:t>164</w:t>
            </w:r>
          </w:p>
        </w:tc>
      </w:tr>
      <w:tr>
        <w:trPr>
          <w:cantSplit/>
        </w:trPr>
        <w:tc>
          <w:tcPr>
            <w:tcW w:type="dxa" w:w="2880"/>
          </w:tcPr>
          <w:p>
            <w:r/>
            <w:r>
              <w:rPr>
                <w:sz w:val="16"/>
              </w:rPr>
              <w:t>Dance et al. (2021), general population: AQ vs visual imagery (VVIQ)</w:t>
            </w:r>
          </w:p>
        </w:tc>
        <w:tc>
          <w:tcPr>
            <w:tcW w:type="dxa" w:w="2880"/>
          </w:tcPr>
          <w:p>
            <w:r/>
            <w:r>
              <w:rPr>
                <w:sz w:val="16"/>
              </w:rPr>
              <w:t>Spearman rho = 0.04, p .749</w:t>
            </w:r>
          </w:p>
        </w:tc>
        <w:tc>
          <w:tcPr>
            <w:tcW w:type="dxa" w:w="2880"/>
          </w:tcPr>
          <w:p>
            <w:r/>
            <w:r>
              <w:rPr>
                <w:sz w:val="16"/>
              </w:rPr>
              <w:t>83</w:t>
            </w:r>
          </w:p>
        </w:tc>
      </w:tr>
    </w:tbl>
    <w:p/>
    <w:p>
      <w:r>
        <w:rPr/>
        <w:t>Why these analyses were run. Attention check: to see whether careless responding explains the difference. Emotion, voice and inner-body imagery: the three kinds of imagery New et al. measured that are not in the overall score. Treatment and education: possible confounders recorded in the survey. Empathy self-rating: the survey's only non-imagery 1-7 rating, used to check whether autistic respondents simply rate themselves lower on any 1-7 item; adjusting for it reduced the difference from -0.42 to -0.34. AQ 26 or more: Arnold et al.'s own selection. AQ without imagination items: whether absent imagery goes with autistic traits beyond the items that ask about imagination (Bouyer et al., 2025). Dance, Ward and Simner (2021): a public dataset with AQ and six-sense imagery in people with and without aphantasia (OSF h24vm; their AQ total omits item 3). The pooled estimate uses fixed-effect inverse-variance weights across two questionnaires whose sixth senses differ, and it selects people by their scores; the +/-0.2 SD bound is a conventional 'small' effect, chosen after the results were known.</w:t>
      </w:r>
    </w:p>
    <w:p>
      <w:pPr>
        <w:jc w:val="center"/>
      </w:pPr>
      <w:r>
        <w:drawing>
          <wp:inline xmlns:a="http://schemas.openxmlformats.org/drawingml/2006/main" xmlns:pic="http://schemas.openxmlformats.org/drawingml/2006/picture">
            <wp:extent cx="5760720" cy="3280409"/>
            <wp:docPr id="1" name="Picture 1"/>
            <wp:cNvGraphicFramePr>
              <a:graphicFrameLocks noChangeAspect="1"/>
            </wp:cNvGraphicFramePr>
            <a:graphic>
              <a:graphicData uri="http://schemas.openxmlformats.org/drawingml/2006/picture">
                <pic:pic>
                  <pic:nvPicPr>
                    <pic:cNvPr id="0" name="figureS1_sensory_descriptives.png"/>
                    <pic:cNvPicPr/>
                  </pic:nvPicPr>
                  <pic:blipFill>
                    <a:blip r:embed="rId9"/>
                    <a:stretch>
                      <a:fillRect/>
                    </a:stretch>
                  </pic:blipFill>
                  <pic:spPr>
                    <a:xfrm>
                      <a:off x="0" y="0"/>
                      <a:ext cx="5760720" cy="3280409"/>
                    </a:xfrm>
                    <a:prstGeom prst="rect"/>
                  </pic:spPr>
                </pic:pic>
              </a:graphicData>
            </a:graphic>
          </wp:inline>
        </w:drawing>
      </w:r>
    </w:p>
    <w:p>
      <w:r>
        <w:rPr>
          <w:b/>
          <w:sz w:val="18"/>
        </w:rPr>
        <w:t>Figure S1.</w:t>
      </w:r>
      <w:r>
        <w:rPr>
          <w:sz w:val="18"/>
        </w:rPr>
        <w:t xml:space="preserve"> Unadjusted differences in each of the five senses measured in both questionnaires (Hedges g with pooled standard deviations and 95% confidence intervals). This scale differs from the adjusted overall score in the main text. These are descriptive, not additional tests.</w:t>
      </w:r>
    </w:p>
    <w:p>
      <w:pPr>
        <w:pStyle w:val="Heading1"/>
      </w:pPr>
      <w:r>
        <w:t>Reproduction and checks</w:t>
      </w:r>
    </w:p>
    <w:p>
      <w:r>
        <w:rPr/>
        <w:t>All 156 registered estimate rows were reproduced exactly in a separate run (largest absolute difference 0.0). The frozen plan's SHA-256 is ce102d64229b6a4efb2a7c646048f17c5ab338829f73bed4121bcc1deb147c14, and the original output files were unchanged.</w:t>
      </w:r>
    </w:p>
    <w:p>
      <w:r>
        <w:rPr/>
        <w:t>The overall-score regression was rebuilt independently with statsmodels (OLS, HC3, t inference) and agreed. Holm adjustment was rechecked with statsmodels. The five Firth fits were refitted in R 4.6.1 with brglm2 1.1.1 (mean bias reduction). Coefficients, covariance matrices, Wald intervals and p values agreed: the largest coefficient difference was 3.7e-07 and the largest covariance difference 8.5e-07. To converge with the small 'other' sex category, the R fit needed an intercept-only start and step size 0.25.</w:t>
      </w:r>
    </w:p>
    <w:p>
      <w:r>
        <w:rPr/>
        <w:t>The code, run order and checks are documented in the repository; no participant-level rows are written.</w:t>
      </w:r>
    </w:p>
    <w:p>
      <w:pPr>
        <w:pStyle w:val="Heading1"/>
      </w:pPr>
      <w:r>
        <w:t>Source measures</w:t>
      </w:r>
    </w:p>
    <w:p>
      <w:r>
        <w:rPr/>
        <w:t>New et al.: OSF project 2bdn6. The data file for Study 2 is named Exp3.1020.txt in the archive. The questionnaire (Study2.Questionnaires.pdf in the archive) is the 45-item QMI + VocEmo, New et al.'s extension of the Questionnaire upon Mental Imagery with vocal and emotional items. The six senses used here are its sight, sound, smell, taste, touch and movement scales. Its emotion, voice and inner-body scales are not in the overall score. New et al.'s attention rule keeps people who repeated at least three of their five favourite activities.</w:t>
      </w:r>
    </w:p>
    <w:p>
      <w:r>
        <w:rPr/>
        <w:t>Arnold et al.: the public workbook labels its six PSI-Q columns visual, auditory, smell, taste, touch and bodily sensation. All 327 autistic records in Arnold et al.'s analysis code match the workbook on imagery scores, AQ and age, and all have the maximum attention score (13). How the comparison group was recruited is not documented in these files.</w:t>
      </w:r>
    </w:p>
    <w:p>
      <w:pPr>
        <w:pStyle w:val="Heading1"/>
      </w:pPr>
      <w:r>
        <w:t>Table S8. Deviations from the registered plan</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tcPr>
          <w:p>
            <w:r>
              <w:rPr>
                <w:b/>
              </w:rPr>
            </w:r>
            <w:r>
              <w:rPr>
                <w:b/>
                <w:sz w:val="16"/>
              </w:rPr>
              <w:t>Date</w:t>
            </w:r>
          </w:p>
        </w:tc>
        <w:tc>
          <w:tcPr>
            <w:tcW w:type="dxa" w:w="2880"/>
          </w:tcPr>
          <w:p>
            <w:r>
              <w:rPr>
                <w:b/>
              </w:rPr>
            </w:r>
            <w:r>
              <w:rPr>
                <w:b/>
                <w:sz w:val="16"/>
              </w:rPr>
              <w:t>Change</w:t>
            </w:r>
          </w:p>
        </w:tc>
        <w:tc>
          <w:tcPr>
            <w:tcW w:type="dxa" w:w="2880"/>
          </w:tcPr>
          <w:p>
            <w:r>
              <w:rPr>
                <w:b/>
              </w:rPr>
            </w:r>
            <w:r>
              <w:rPr>
                <w:b/>
                <w:sz w:val="16"/>
              </w:rPr>
              <w:t>Effect</w:t>
            </w:r>
          </w:p>
        </w:tc>
      </w:tr>
      <w:tr>
        <w:trPr>
          <w:cantSplit/>
        </w:trPr>
        <w:tc>
          <w:tcPr>
            <w:tcW w:type="dxa" w:w="2880"/>
          </w:tcPr>
          <w:p>
            <w:r/>
            <w:r>
              <w:rPr>
                <w:sz w:val="16"/>
              </w:rPr>
              <w:t>10 Oct 2026</w:t>
            </w:r>
          </w:p>
        </w:tc>
        <w:tc>
          <w:tcPr>
            <w:tcW w:type="dxa" w:w="2880"/>
          </w:tcPr>
          <w:p>
            <w:r/>
            <w:r>
              <w:rPr>
                <w:sz w:val="16"/>
              </w:rPr>
              <w:t>The plan gave the effect Arnold et al.'s study had a 33% chance of detecting (used to judge a null H1) as about 0.12 SD; the registered code computed 0.139 SD.</w:t>
            </w:r>
          </w:p>
        </w:tc>
        <w:tc>
          <w:tcPr>
            <w:tcW w:type="dxa" w:w="2880"/>
          </w:tcPr>
          <w:p>
            <w:r/>
            <w:r>
              <w:rPr>
                <w:sz w:val="16"/>
              </w:rPr>
              <w:t>None: only used if H1 had failed.</w:t>
            </w:r>
          </w:p>
        </w:tc>
      </w:tr>
      <w:tr>
        <w:trPr>
          <w:cantSplit/>
        </w:trPr>
        <w:tc>
          <w:tcPr>
            <w:tcW w:type="dxa" w:w="2880"/>
          </w:tcPr>
          <w:p>
            <w:r/>
            <w:r>
              <w:rPr>
                <w:sz w:val="16"/>
              </w:rPr>
              <w:t>10 Oct 2026</w:t>
            </w:r>
          </w:p>
        </w:tc>
        <w:tc>
          <w:tcPr>
            <w:tcW w:type="dxa" w:w="2880"/>
          </w:tcPr>
          <w:p>
            <w:r/>
            <w:r>
              <w:rPr>
                <w:sz w:val="16"/>
              </w:rPr>
              <w:t>Firth regression used for H2a, H2b, S3 and their sensitivity analyses, as the plan allowed, because the 'other' sex category perfectly predicted the outcome.</w:t>
            </w:r>
          </w:p>
        </w:tc>
        <w:tc>
          <w:tcPr>
            <w:tcW w:type="dxa" w:w="2880"/>
          </w:tcPr>
          <w:p>
            <w:r/>
            <w:r>
              <w:rPr>
                <w:sz w:val="16"/>
              </w:rPr>
              <w:t>None; reported as planned.</w:t>
            </w:r>
          </w:p>
        </w:tc>
      </w:tr>
      <w:tr>
        <w:trPr>
          <w:cantSplit/>
        </w:trPr>
        <w:tc>
          <w:tcPr>
            <w:tcW w:type="dxa" w:w="2880"/>
          </w:tcPr>
          <w:p>
            <w:r/>
            <w:r>
              <w:rPr>
                <w:sz w:val="16"/>
              </w:rPr>
              <w:t>11 Oct 2026</w:t>
            </w:r>
          </w:p>
        </w:tc>
        <w:tc>
          <w:tcPr>
            <w:tcW w:type="dxa" w:w="2880"/>
          </w:tcPr>
          <w:p>
            <w:r/>
            <w:r>
              <w:rPr>
                <w:sz w:val="16"/>
              </w:rPr>
              <w:t>The plan's SHA-256 for the New et al. data file was the archive's fingerprint, not the file's. Label corrected.</w:t>
            </w:r>
          </w:p>
        </w:tc>
        <w:tc>
          <w:tcPr>
            <w:tcW w:type="dxa" w:w="2880"/>
          </w:tcPr>
          <w:p>
            <w:r/>
            <w:r>
              <w:rPr>
                <w:sz w:val="16"/>
              </w:rPr>
              <w:t>None; same data.</w:t>
            </w:r>
          </w:p>
        </w:tc>
      </w:tr>
      <w:tr>
        <w:trPr>
          <w:cantSplit/>
        </w:trPr>
        <w:tc>
          <w:tcPr>
            <w:tcW w:type="dxa" w:w="2880"/>
          </w:tcPr>
          <w:p>
            <w:r/>
            <w:r>
              <w:rPr>
                <w:sz w:val="16"/>
              </w:rPr>
              <w:t>17 Oct 2026</w:t>
            </w:r>
          </w:p>
        </w:tc>
        <w:tc>
          <w:tcPr>
            <w:tcW w:type="dxa" w:w="2880"/>
          </w:tcPr>
          <w:p>
            <w:r/>
            <w:r>
              <w:rPr>
                <w:sz w:val="16"/>
              </w:rPr>
              <w:t>The plan treated Arnold et al.'s sixth sense (bodily sensation) as movement. Registered results kept as run; five-sense check added.</w:t>
            </w:r>
          </w:p>
        </w:tc>
        <w:tc>
          <w:tcPr>
            <w:tcW w:type="dxa" w:w="2880"/>
          </w:tcPr>
          <w:p>
            <w:r/>
            <w:r>
              <w:rPr>
                <w:sz w:val="16"/>
              </w:rPr>
              <w:t>Registered six-sense results are not matched across questionnaires.</w:t>
            </w:r>
          </w:p>
        </w:tc>
      </w:tr>
      <w:tr>
        <w:trPr>
          <w:cantSplit/>
        </w:trPr>
        <w:tc>
          <w:tcPr>
            <w:tcW w:type="dxa" w:w="2880"/>
          </w:tcPr>
          <w:p>
            <w:r/>
            <w:r>
              <w:rPr>
                <w:sz w:val="16"/>
              </w:rPr>
              <w:t>17 Oct 2026</w:t>
            </w:r>
          </w:p>
        </w:tc>
        <w:tc>
          <w:tcPr>
            <w:tcW w:type="dxa" w:w="2880"/>
          </w:tcPr>
          <w:p>
            <w:r/>
            <w:r>
              <w:rPr>
                <w:sz w:val="16"/>
              </w:rPr>
              <w:t>Registered analysis reproduced in a separate directory; Firth fits checked against R.</w:t>
            </w:r>
          </w:p>
        </w:tc>
        <w:tc>
          <w:tcPr>
            <w:tcW w:type="dxa" w:w="2880"/>
          </w:tcPr>
          <w:p>
            <w:r/>
            <w:r>
              <w:rPr>
                <w:sz w:val="16"/>
              </w:rPr>
              <w:t>Numerical check only; no discrepancies.</w:t>
            </w:r>
          </w:p>
        </w:tc>
      </w:tr>
      <w:tr>
        <w:trPr>
          <w:cantSplit/>
        </w:trPr>
        <w:tc>
          <w:tcPr>
            <w:tcW w:type="dxa" w:w="2880"/>
          </w:tcPr>
          <w:p>
            <w:r/>
            <w:r>
              <w:rPr>
                <w:sz w:val="16"/>
              </w:rPr>
              <w:t>18 Oct 2026</w:t>
            </w:r>
          </w:p>
        </w:tc>
        <w:tc>
          <w:tcPr>
            <w:tcW w:type="dxa" w:w="2880"/>
          </w:tcPr>
          <w:p>
            <w:r/>
            <w:r>
              <w:rPr>
                <w:sz w:val="16"/>
              </w:rPr>
              <w:t>Shift benchmark (Table 4) added after an internal review.</w:t>
            </w:r>
          </w:p>
        </w:tc>
        <w:tc>
          <w:tcPr>
            <w:tcW w:type="dxa" w:w="2880"/>
          </w:tcPr>
          <w:p>
            <w:r/>
            <w:r>
              <w:rPr>
                <w:sz w:val="16"/>
              </w:rPr>
              <w:t>Exploratory.</w:t>
            </w:r>
          </w:p>
        </w:tc>
      </w:tr>
    </w:tbl>
    <w:p/>
    <w:p>
      <w:r>
        <w:rPr/>
        <w:t>The full deviations log is in the repository alongside the registered plan.</w:t>
      </w:r>
    </w:p>
    <w:p>
      <w:pPr>
        <w:pStyle w:val="Heading1"/>
      </w:pPr>
      <w:r>
        <w:t>Comparing the two datasets</w:t>
      </w:r>
    </w:p>
    <w:p>
      <w:r>
        <w:rPr/>
        <w:t>The registered six-sense differences were -0.42 SD (New) and -0.18 SD (Arnold). Their difference, -0.24 SD, had a two-sided p of .11 under a normal approximation. This comparison treats the samples as independent and the two composites as comparable; neither is established, so we do not interpret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alatino Linotype" w:hAnsi="Palatino Linotype" w:eastAsia="Palatino Linotyp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alatino Linotype" w:hAnsi="Palatino Linotype"/>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alatino Linotype" w:hAnsi="Palatino Linotype"/>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Palatino Linotype" w:hAnsi="Palatino Linotype"/>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Palatino Linotype" w:hAnsi="Palatino Linotype"/>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