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6346EB">
      <w:pPr>
        <w:spacing w:after="520"/>
        <w:jc w:val="center"/>
      </w:pPr>
      <w:bookmarkStart w:id="104" w:name="_GoBack"/>
      <w:bookmarkEnd w:id="104"/>
    </w:p>
    <w:p w14:paraId="4DC42EFB">
      <w:pPr>
        <w:spacing w:after="360"/>
        <w:jc w:val="center"/>
      </w:pPr>
      <w:r>
        <w:rPr>
          <w:rFonts w:ascii="Times New Roman" w:hAnsi="Times New Roman" w:eastAsia="Times New Roman"/>
          <w:b/>
          <w:i w:val="0"/>
          <w:sz w:val="34"/>
        </w:rPr>
        <w:t>Deep Learning-Driven Radiographic Analysis for Impacted Tooth Detection and Localization</w:t>
      </w:r>
    </w:p>
    <w:p w14:paraId="6C68435F">
      <w:pPr>
        <w:jc w:val="center"/>
      </w:pPr>
      <w:r>
        <w:rPr>
          <w:rFonts w:ascii="Times New Roman" w:hAnsi="Times New Roman" w:eastAsia="Times New Roman"/>
          <w:b/>
          <w:i w:val="0"/>
          <w:sz w:val="24"/>
        </w:rPr>
        <w:t>By</w:t>
      </w:r>
    </w:p>
    <w:p w14:paraId="691949F1">
      <w:pPr>
        <w:jc w:val="center"/>
      </w:pPr>
      <w:r>
        <w:rPr>
          <w:rFonts w:ascii="Times New Roman" w:hAnsi="Times New Roman" w:eastAsia="Times New Roman"/>
          <w:b/>
          <w:i w:val="0"/>
          <w:sz w:val="24"/>
        </w:rPr>
        <w:t>Meherajur Rahman</w:t>
      </w:r>
      <w:r>
        <w:rPr>
          <w:rFonts w:ascii="Times New Roman" w:hAnsi="Times New Roman" w:eastAsia="Times New Roman"/>
          <w:b/>
          <w:i w:val="0"/>
          <w:sz w:val="24"/>
        </w:rPr>
        <w:br w:type="textWrapping"/>
      </w:r>
      <w:r>
        <w:rPr>
          <w:rFonts w:ascii="Times New Roman" w:hAnsi="Times New Roman" w:eastAsia="Times New Roman"/>
          <w:b/>
          <w:i w:val="0"/>
          <w:sz w:val="24"/>
        </w:rPr>
        <w:t>Student ID: 0242220005101400</w:t>
      </w:r>
    </w:p>
    <w:p w14:paraId="388ED3B8">
      <w:pPr>
        <w:jc w:val="center"/>
      </w:pPr>
      <w:r>
        <w:rPr>
          <w:rFonts w:ascii="Times New Roman" w:hAnsi="Times New Roman" w:eastAsia="Times New Roman"/>
          <w:b/>
          <w:i w:val="0"/>
          <w:sz w:val="24"/>
        </w:rPr>
        <w:t>Jannatun Nahar</w:t>
      </w:r>
      <w:r>
        <w:rPr>
          <w:rFonts w:ascii="Times New Roman" w:hAnsi="Times New Roman" w:eastAsia="Times New Roman"/>
          <w:b/>
          <w:i w:val="0"/>
          <w:sz w:val="24"/>
        </w:rPr>
        <w:br w:type="textWrapping"/>
      </w:r>
      <w:r>
        <w:rPr>
          <w:rFonts w:ascii="Times New Roman" w:hAnsi="Times New Roman" w:eastAsia="Times New Roman"/>
          <w:b/>
          <w:i w:val="0"/>
          <w:sz w:val="24"/>
        </w:rPr>
        <w:t>Student ID: 0242220005101281</w:t>
      </w:r>
    </w:p>
    <w:p w14:paraId="33ECDC71">
      <w:pPr>
        <w:spacing w:before="160"/>
        <w:jc w:val="center"/>
      </w:pPr>
      <w:r>
        <w:rPr>
          <w:rFonts w:ascii="Times New Roman" w:hAnsi="Times New Roman" w:eastAsia="Times New Roman"/>
          <w:b/>
          <w:i w:val="0"/>
          <w:sz w:val="32"/>
        </w:rPr>
        <w:t>FINAL YEAR DESIGN PROJECT REPORT</w:t>
      </w:r>
    </w:p>
    <w:p w14:paraId="161C4E83">
      <w:pPr>
        <w:jc w:val="center"/>
      </w:pPr>
      <w:r>
        <w:rPr>
          <w:rFonts w:ascii="Times New Roman" w:hAnsi="Times New Roman" w:eastAsia="Times New Roman"/>
          <w:b/>
          <w:i w:val="0"/>
          <w:sz w:val="24"/>
        </w:rPr>
        <w:t>This report is presented in partial fulfillment of the requirements for the degree of Bachelor of Science in Computer Science and Engineering</w:t>
      </w:r>
    </w:p>
    <w:p w14:paraId="4DFEB32B">
      <w:pPr>
        <w:jc w:val="center"/>
      </w:pPr>
      <w:r>
        <w:rPr>
          <w:rFonts w:ascii="Times New Roman" w:hAnsi="Times New Roman" w:eastAsia="Times New Roman"/>
          <w:b/>
          <w:i w:val="0"/>
          <w:sz w:val="26"/>
        </w:rPr>
        <w:t>Supervised by</w:t>
      </w:r>
    </w:p>
    <w:p w14:paraId="099F9B6C">
      <w:pPr>
        <w:jc w:val="center"/>
      </w:pPr>
      <w:r>
        <w:rPr>
          <w:rFonts w:ascii="Times New Roman" w:hAnsi="Times New Roman" w:eastAsia="Times New Roman"/>
          <w:b/>
          <w:i w:val="0"/>
          <w:sz w:val="22"/>
        </w:rPr>
        <w:t>Dr. Arif Mahmud</w:t>
      </w:r>
      <w:r>
        <w:rPr>
          <w:rFonts w:ascii="Times New Roman" w:hAnsi="Times New Roman" w:eastAsia="Times New Roman"/>
          <w:b/>
          <w:i w:val="0"/>
          <w:sz w:val="22"/>
        </w:rPr>
        <w:br w:type="textWrapping"/>
      </w:r>
      <w:r>
        <w:rPr>
          <w:rFonts w:ascii="Times New Roman" w:hAnsi="Times New Roman" w:eastAsia="Times New Roman"/>
          <w:b/>
          <w:i w:val="0"/>
          <w:sz w:val="22"/>
        </w:rPr>
        <w:t>Associate Professor &amp; Associate Head</w:t>
      </w:r>
      <w:r>
        <w:rPr>
          <w:rFonts w:ascii="Times New Roman" w:hAnsi="Times New Roman" w:eastAsia="Times New Roman"/>
          <w:b/>
          <w:i w:val="0"/>
          <w:sz w:val="22"/>
        </w:rPr>
        <w:br w:type="textWrapping"/>
      </w:r>
      <w:r>
        <w:rPr>
          <w:rFonts w:ascii="Times New Roman" w:hAnsi="Times New Roman" w:eastAsia="Times New Roman"/>
          <w:b/>
          <w:i w:val="0"/>
          <w:sz w:val="22"/>
        </w:rPr>
        <w:t>Department of Computer Science and Engineering</w:t>
      </w:r>
    </w:p>
    <w:p w14:paraId="33C0E17E">
      <w:pPr>
        <w:jc w:val="center"/>
      </w:pPr>
      <w:r>
        <w:rPr>
          <w:rFonts w:ascii="Times New Roman" w:hAnsi="Times New Roman" w:eastAsia="Times New Roman"/>
          <w:b/>
          <w:i w:val="0"/>
          <w:sz w:val="26"/>
        </w:rPr>
        <w:t>Co-Supervised by</w:t>
      </w:r>
    </w:p>
    <w:p w14:paraId="48EEB317">
      <w:pPr>
        <w:jc w:val="center"/>
      </w:pPr>
      <w:r>
        <w:rPr>
          <w:rFonts w:ascii="Times New Roman" w:hAnsi="Times New Roman" w:eastAsia="Times New Roman"/>
          <w:b/>
          <w:i w:val="0"/>
          <w:sz w:val="22"/>
        </w:rPr>
        <w:t>Dr. Md Zahid Hasan</w:t>
      </w:r>
      <w:r>
        <w:rPr>
          <w:rFonts w:ascii="Times New Roman" w:hAnsi="Times New Roman" w:eastAsia="Times New Roman"/>
          <w:b/>
          <w:i w:val="0"/>
          <w:sz w:val="22"/>
        </w:rPr>
        <w:br w:type="textWrapping"/>
      </w:r>
      <w:r>
        <w:rPr>
          <w:rFonts w:ascii="Times New Roman" w:hAnsi="Times New Roman" w:eastAsia="Times New Roman"/>
          <w:b/>
          <w:i w:val="0"/>
          <w:sz w:val="22"/>
        </w:rPr>
        <w:t>Associate Professor</w:t>
      </w:r>
      <w:r>
        <w:rPr>
          <w:rFonts w:ascii="Times New Roman" w:hAnsi="Times New Roman" w:eastAsia="Times New Roman"/>
          <w:b/>
          <w:i w:val="0"/>
          <w:sz w:val="22"/>
        </w:rPr>
        <w:br w:type="textWrapping"/>
      </w:r>
      <w:r>
        <w:rPr>
          <w:rFonts w:ascii="Times New Roman" w:hAnsi="Times New Roman" w:eastAsia="Times New Roman"/>
          <w:b/>
          <w:i w:val="0"/>
          <w:sz w:val="22"/>
        </w:rPr>
        <w:t>Department of Computer Science and Engineering</w:t>
      </w:r>
    </w:p>
    <w:p w14:paraId="18BB89BD">
      <w:pPr>
        <w:jc w:val="center"/>
      </w:pPr>
      <w:r>
        <w:drawing>
          <wp:inline distT="0" distB="0" distL="114300" distR="114300">
            <wp:extent cx="1097280" cy="1097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097280" cy="1097280"/>
                    </a:xfrm>
                    <a:prstGeom prst="rect">
                      <a:avLst/>
                    </a:prstGeom>
                  </pic:spPr>
                </pic:pic>
              </a:graphicData>
            </a:graphic>
          </wp:inline>
        </w:drawing>
      </w:r>
    </w:p>
    <w:p w14:paraId="1C4F97DF">
      <w:pPr>
        <w:jc w:val="center"/>
      </w:pPr>
      <w:r>
        <w:rPr>
          <w:rFonts w:ascii="Times New Roman" w:hAnsi="Times New Roman" w:eastAsia="Times New Roman"/>
          <w:b/>
          <w:i w:val="0"/>
          <w:sz w:val="30"/>
        </w:rPr>
        <w:t>DAFFODIL INTERNATIONAL UNIVERSITY</w:t>
      </w:r>
      <w:r>
        <w:rPr>
          <w:rFonts w:ascii="Times New Roman" w:hAnsi="Times New Roman" w:eastAsia="Times New Roman"/>
          <w:b/>
          <w:i w:val="0"/>
          <w:sz w:val="30"/>
        </w:rPr>
        <w:br w:type="textWrapping"/>
      </w:r>
      <w:r>
        <w:rPr>
          <w:rFonts w:ascii="Times New Roman" w:hAnsi="Times New Roman" w:eastAsia="Times New Roman"/>
          <w:b/>
          <w:i w:val="0"/>
          <w:sz w:val="30"/>
        </w:rPr>
        <w:t>Dhaka, Bangladesh</w:t>
      </w:r>
    </w:p>
    <w:p w14:paraId="5BD815FC">
      <w:pPr>
        <w:jc w:val="center"/>
      </w:pPr>
      <w:r>
        <w:rPr>
          <w:rFonts w:ascii="Times New Roman" w:hAnsi="Times New Roman" w:eastAsia="Times New Roman"/>
          <w:b/>
          <w:i w:val="0"/>
          <w:sz w:val="22"/>
        </w:rPr>
        <w:t>Submission and presentation date: 09 September 2026</w:t>
      </w:r>
    </w:p>
    <w:p w14:paraId="0930C3AA">
      <w:pPr>
        <w:sectPr>
          <w:footerReference r:id="rId5" w:type="default"/>
          <w:pgSz w:w="11906" w:h="16838"/>
          <w:pgMar w:top="1440" w:right="1440" w:bottom="1440" w:left="1440" w:header="360" w:footer="648" w:gutter="0"/>
          <w:cols w:space="720" w:num="1"/>
          <w:docGrid w:linePitch="299" w:charSpace="0"/>
        </w:sectPr>
      </w:pPr>
    </w:p>
    <w:p w14:paraId="626C422E">
      <w:pPr>
        <w:pStyle w:val="22"/>
        <w:pBdr>
          <w:bottom w:val="single" w:color="000000" w:sz="6" w:space="6"/>
        </w:pBdr>
        <w:spacing w:after="160"/>
      </w:pPr>
      <w:r>
        <w:rPr>
          <w:rFonts w:ascii="Times New Roman" w:hAnsi="Times New Roman" w:eastAsia="Times New Roman"/>
          <w:b w:val="0"/>
          <w:i w:val="0"/>
        </w:rPr>
        <w:t>APPROVAL</w:t>
      </w:r>
    </w:p>
    <w:p w14:paraId="59BD8BF7">
      <w:pPr>
        <w:pStyle w:val="8"/>
        <w:jc w:val="both"/>
      </w:pPr>
      <w:r>
        <w:rPr>
          <w:rFonts w:ascii="Times New Roman" w:hAnsi="Times New Roman" w:eastAsia="Times New Roman"/>
          <w:sz w:val="24"/>
        </w:rPr>
        <w:t>This project titled “Deep Learning-Driven Radiographic Analysis for Impacted Tooth Detection and Localization,” submitted by Meherajur Rahman and Jannatun Nahar to the Department of Computer Science and Engineering, Daffodil International University, has been accepted as satisfactory for the partial fulfillment of the requirements for the degree of B.Sc. in Computer Science and Engineering and approved as to its style and contents. The submission and presentation date is 09 September 2026.</w:t>
      </w:r>
    </w:p>
    <w:p w14:paraId="2071B403">
      <w:pPr>
        <w:jc w:val="center"/>
      </w:pPr>
      <w:r>
        <w:rPr>
          <w:rFonts w:ascii="Times New Roman" w:hAnsi="Times New Roman" w:eastAsia="Times New Roman"/>
          <w:b/>
          <w:i w:val="0"/>
          <w:sz w:val="28"/>
        </w:rPr>
        <w:t>BOARD OF EXAMINERS</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0A30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3FED318F">
            <w:pPr>
              <w:jc w:val="center"/>
            </w:pPr>
            <w:r>
              <w:rPr>
                <w:rFonts w:ascii="Times New Roman" w:hAnsi="Times New Roman" w:eastAsia="Times New Roman"/>
                <w:b/>
                <w:sz w:val="18"/>
              </w:rPr>
              <w:t>Board Chairman</w:t>
            </w:r>
          </w:p>
        </w:tc>
        <w:tc>
          <w:tcPr>
            <w:tcW w:w="6264" w:type="dxa"/>
          </w:tcPr>
          <w:p w14:paraId="57F94100">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r w14:paraId="71D5E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1F6294EA">
            <w:pPr>
              <w:jc w:val="center"/>
            </w:pPr>
            <w:r>
              <w:rPr>
                <w:rFonts w:ascii="Times New Roman" w:hAnsi="Times New Roman" w:eastAsia="Times New Roman"/>
                <w:b/>
                <w:sz w:val="18"/>
              </w:rPr>
              <w:t>Internal Examiner 1</w:t>
            </w:r>
          </w:p>
        </w:tc>
        <w:tc>
          <w:tcPr>
            <w:tcW w:w="6264" w:type="dxa"/>
          </w:tcPr>
          <w:p w14:paraId="1ABD3F1E">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r w14:paraId="52FF7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54FC0E41">
            <w:pPr>
              <w:jc w:val="center"/>
            </w:pPr>
            <w:r>
              <w:rPr>
                <w:rFonts w:ascii="Times New Roman" w:hAnsi="Times New Roman" w:eastAsia="Times New Roman"/>
                <w:b/>
                <w:sz w:val="18"/>
              </w:rPr>
              <w:t>Internal Examiner 2</w:t>
            </w:r>
          </w:p>
        </w:tc>
        <w:tc>
          <w:tcPr>
            <w:tcW w:w="6264" w:type="dxa"/>
          </w:tcPr>
          <w:p w14:paraId="27783B56">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r w14:paraId="3469C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76" w:type="dxa"/>
          </w:tcPr>
          <w:p w14:paraId="49596392">
            <w:pPr>
              <w:jc w:val="center"/>
            </w:pPr>
            <w:r>
              <w:rPr>
                <w:rFonts w:ascii="Times New Roman" w:hAnsi="Times New Roman" w:eastAsia="Times New Roman"/>
                <w:b/>
                <w:sz w:val="18"/>
              </w:rPr>
              <w:t>External Examiner</w:t>
            </w:r>
          </w:p>
        </w:tc>
        <w:tc>
          <w:tcPr>
            <w:tcW w:w="6264" w:type="dxa"/>
          </w:tcPr>
          <w:p w14:paraId="01E51EC9">
            <w:pPr>
              <w:spacing w:after="0"/>
            </w:pPr>
            <w:r>
              <w:rPr>
                <w:rFonts w:ascii="Times New Roman" w:hAnsi="Times New Roman" w:eastAsia="Times New Roman"/>
                <w:sz w:val="18"/>
              </w:rPr>
              <w:t>Name: ________________________________</w:t>
            </w:r>
            <w:r>
              <w:rPr>
                <w:rFonts w:ascii="Times New Roman" w:hAnsi="Times New Roman" w:eastAsia="Times New Roman"/>
                <w:sz w:val="18"/>
              </w:rPr>
              <w:br w:type="textWrapping"/>
            </w:r>
            <w:r>
              <w:rPr>
                <w:rFonts w:ascii="Times New Roman" w:hAnsi="Times New Roman" w:eastAsia="Times New Roman"/>
                <w:sz w:val="18"/>
              </w:rPr>
              <w:t>Designation: ___________________________</w:t>
            </w:r>
            <w:r>
              <w:rPr>
                <w:rFonts w:ascii="Times New Roman" w:hAnsi="Times New Roman" w:eastAsia="Times New Roman"/>
                <w:sz w:val="18"/>
              </w:rPr>
              <w:br w:type="textWrapping"/>
            </w:r>
            <w:r>
              <w:rPr>
                <w:rFonts w:ascii="Times New Roman" w:hAnsi="Times New Roman" w:eastAsia="Times New Roman"/>
                <w:sz w:val="18"/>
              </w:rPr>
              <w:t>Signature: _____________________________</w:t>
            </w:r>
          </w:p>
        </w:tc>
      </w:tr>
    </w:tbl>
    <w:p w14:paraId="2866FA54">
      <w:pPr>
        <w:spacing w:before="160"/>
      </w:pPr>
      <w:r>
        <w:rPr>
          <w:rFonts w:ascii="Times New Roman" w:hAnsi="Times New Roman" w:eastAsia="Times New Roman"/>
          <w:b/>
          <w:i w:val="0"/>
          <w:sz w:val="20"/>
        </w:rPr>
        <w:t>Department Head: __________________________________________</w:t>
      </w:r>
    </w:p>
    <w:p w14:paraId="7FCC9B7F">
      <w:r>
        <w:br w:type="page"/>
      </w:r>
    </w:p>
    <w:p w14:paraId="25B7AF2D">
      <w:pPr>
        <w:pStyle w:val="22"/>
        <w:pBdr>
          <w:bottom w:val="single" w:color="000000" w:sz="6" w:space="6"/>
        </w:pBdr>
        <w:spacing w:after="160"/>
      </w:pPr>
      <w:r>
        <w:rPr>
          <w:rFonts w:ascii="Times New Roman" w:hAnsi="Times New Roman" w:eastAsia="Times New Roman"/>
          <w:b w:val="0"/>
          <w:i w:val="0"/>
        </w:rPr>
        <w:t>DECLARATION</w:t>
      </w:r>
    </w:p>
    <w:p w14:paraId="61173DED">
      <w:pPr>
        <w:pStyle w:val="8"/>
        <w:jc w:val="both"/>
      </w:pPr>
      <w:r>
        <w:rPr>
          <w:rFonts w:ascii="Times New Roman" w:hAnsi="Times New Roman" w:eastAsia="Times New Roman"/>
          <w:sz w:val="24"/>
        </w:rPr>
        <w:t>We hereby declare that this project was completed by us under the supervision of Dr. Arif Mahmud, Associate Professor &amp; Associate Head, and the co-supervision of Dr. Md Zahid Hasan, Associate Professor, Department of Computer Science and Engineering, Daffodil International University. We further declare that neither this report nor any substantial part of it has been submitted elsewhere for the award of another degree or diploma.</w:t>
      </w:r>
    </w:p>
    <w:p w14:paraId="0EE7AD90">
      <w:r>
        <w:rPr>
          <w:rFonts w:ascii="Times New Roman" w:hAnsi="Times New Roman" w:eastAsia="Times New Roman"/>
          <w:b/>
          <w:i w:val="0"/>
          <w:sz w:val="24"/>
        </w:rPr>
        <w:t>Supervised by:</w:t>
      </w:r>
    </w:p>
    <w:p w14:paraId="38CF12B4">
      <w:r>
        <w:rPr>
          <w:rFonts w:ascii="Times New Roman" w:hAnsi="Times New Roman" w:eastAsia="Times New Roman"/>
          <w:b w:val="0"/>
          <w:i w:val="0"/>
          <w:sz w:val="22"/>
        </w:rPr>
        <w:t>_______________________________</w:t>
      </w:r>
      <w:r>
        <w:rPr>
          <w:rFonts w:ascii="Times New Roman" w:hAnsi="Times New Roman" w:eastAsia="Times New Roman"/>
          <w:b w:val="0"/>
          <w:i w:val="0"/>
          <w:sz w:val="22"/>
        </w:rPr>
        <w:br w:type="textWrapping"/>
      </w:r>
      <w:r>
        <w:rPr>
          <w:rFonts w:ascii="Times New Roman" w:hAnsi="Times New Roman" w:eastAsia="Times New Roman"/>
          <w:b w:val="0"/>
          <w:i w:val="0"/>
          <w:sz w:val="22"/>
        </w:rPr>
        <w:t>Dr. Arif Mahmud</w:t>
      </w:r>
      <w:r>
        <w:rPr>
          <w:rFonts w:ascii="Times New Roman" w:hAnsi="Times New Roman" w:eastAsia="Times New Roman"/>
          <w:b w:val="0"/>
          <w:i w:val="0"/>
          <w:sz w:val="22"/>
        </w:rPr>
        <w:br w:type="textWrapping"/>
      </w:r>
      <w:r>
        <w:rPr>
          <w:rFonts w:ascii="Times New Roman" w:hAnsi="Times New Roman" w:eastAsia="Times New Roman"/>
          <w:b w:val="0"/>
          <w:i w:val="0"/>
          <w:sz w:val="22"/>
        </w:rPr>
        <w:t>Associate Professor &amp; Associate Head</w:t>
      </w:r>
      <w:r>
        <w:rPr>
          <w:rFonts w:ascii="Times New Roman" w:hAnsi="Times New Roman" w:eastAsia="Times New Roman"/>
          <w:b w:val="0"/>
          <w:i w:val="0"/>
          <w:sz w:val="22"/>
        </w:rPr>
        <w:br w:type="textWrapping"/>
      </w:r>
      <w:r>
        <w:rPr>
          <w:rFonts w:ascii="Times New Roman" w:hAnsi="Times New Roman" w:eastAsia="Times New Roman"/>
          <w:b w:val="0"/>
          <w:i w:val="0"/>
          <w:sz w:val="22"/>
        </w:rPr>
        <w:t>Department of Computer Science and Engineering</w:t>
      </w:r>
      <w:r>
        <w:rPr>
          <w:rFonts w:ascii="Times New Roman" w:hAnsi="Times New Roman" w:eastAsia="Times New Roman"/>
          <w:b w:val="0"/>
          <w:i w:val="0"/>
          <w:sz w:val="22"/>
        </w:rPr>
        <w:br w:type="textWrapping"/>
      </w:r>
      <w:r>
        <w:rPr>
          <w:rFonts w:ascii="Times New Roman" w:hAnsi="Times New Roman" w:eastAsia="Times New Roman"/>
          <w:b w:val="0"/>
          <w:i w:val="0"/>
          <w:sz w:val="22"/>
        </w:rPr>
        <w:t>Daffodil International University</w:t>
      </w:r>
    </w:p>
    <w:p w14:paraId="06F1C403">
      <w:r>
        <w:rPr>
          <w:rFonts w:ascii="Times New Roman" w:hAnsi="Times New Roman" w:eastAsia="Times New Roman"/>
          <w:b/>
          <w:i w:val="0"/>
          <w:sz w:val="24"/>
        </w:rPr>
        <w:t>Co-Supervised by:</w:t>
      </w:r>
    </w:p>
    <w:p w14:paraId="5A8D982E">
      <w:r>
        <w:rPr>
          <w:rFonts w:ascii="Times New Roman" w:hAnsi="Times New Roman" w:eastAsia="Times New Roman"/>
          <w:b w:val="0"/>
          <w:i w:val="0"/>
          <w:sz w:val="22"/>
        </w:rPr>
        <w:t>_______________________________</w:t>
      </w:r>
      <w:r>
        <w:rPr>
          <w:rFonts w:ascii="Times New Roman" w:hAnsi="Times New Roman" w:eastAsia="Times New Roman"/>
          <w:b w:val="0"/>
          <w:i w:val="0"/>
          <w:sz w:val="22"/>
        </w:rPr>
        <w:br w:type="textWrapping"/>
      </w:r>
      <w:r>
        <w:rPr>
          <w:rFonts w:ascii="Times New Roman" w:hAnsi="Times New Roman" w:eastAsia="Times New Roman"/>
          <w:b w:val="0"/>
          <w:i w:val="0"/>
          <w:sz w:val="22"/>
        </w:rPr>
        <w:t>Dr. Md Zahid Hasan</w:t>
      </w:r>
      <w:r>
        <w:rPr>
          <w:rFonts w:ascii="Times New Roman" w:hAnsi="Times New Roman" w:eastAsia="Times New Roman"/>
          <w:b w:val="0"/>
          <w:i w:val="0"/>
          <w:sz w:val="22"/>
        </w:rPr>
        <w:br w:type="textWrapping"/>
      </w:r>
      <w:r>
        <w:rPr>
          <w:rFonts w:ascii="Times New Roman" w:hAnsi="Times New Roman" w:eastAsia="Times New Roman"/>
          <w:b w:val="0"/>
          <w:i w:val="0"/>
          <w:sz w:val="22"/>
        </w:rPr>
        <w:t>Associate Professor</w:t>
      </w:r>
      <w:r>
        <w:rPr>
          <w:rFonts w:ascii="Times New Roman" w:hAnsi="Times New Roman" w:eastAsia="Times New Roman"/>
          <w:b w:val="0"/>
          <w:i w:val="0"/>
          <w:sz w:val="22"/>
        </w:rPr>
        <w:br w:type="textWrapping"/>
      </w:r>
      <w:r>
        <w:rPr>
          <w:rFonts w:ascii="Times New Roman" w:hAnsi="Times New Roman" w:eastAsia="Times New Roman"/>
          <w:b w:val="0"/>
          <w:i w:val="0"/>
          <w:sz w:val="22"/>
        </w:rPr>
        <w:t>Department of Computer Science and Engineering</w:t>
      </w:r>
      <w:r>
        <w:rPr>
          <w:rFonts w:ascii="Times New Roman" w:hAnsi="Times New Roman" w:eastAsia="Times New Roman"/>
          <w:b w:val="0"/>
          <w:i w:val="0"/>
          <w:sz w:val="22"/>
        </w:rPr>
        <w:br w:type="textWrapping"/>
      </w:r>
      <w:r>
        <w:rPr>
          <w:rFonts w:ascii="Times New Roman" w:hAnsi="Times New Roman" w:eastAsia="Times New Roman"/>
          <w:b w:val="0"/>
          <w:i w:val="0"/>
          <w:sz w:val="22"/>
        </w:rPr>
        <w:t>Daffodil International University</w:t>
      </w:r>
    </w:p>
    <w:p w14:paraId="6E93BC30">
      <w:r>
        <w:rPr>
          <w:rFonts w:ascii="Times New Roman" w:hAnsi="Times New Roman" w:eastAsia="Times New Roman"/>
          <w:b/>
          <w:i w:val="0"/>
          <w:sz w:val="24"/>
        </w:rPr>
        <w:t>Submitted by:</w:t>
      </w:r>
    </w:p>
    <w:tbl>
      <w:tblPr>
        <w:tblStyle w:val="7"/>
        <w:tblW w:w="0" w:type="auto"/>
        <w:jc w:val="center"/>
        <w:tblLayout w:type="fixed"/>
        <w:tblCellMar>
          <w:top w:w="0" w:type="dxa"/>
          <w:left w:w="108" w:type="dxa"/>
          <w:bottom w:w="0" w:type="dxa"/>
          <w:right w:w="108" w:type="dxa"/>
        </w:tblCellMar>
      </w:tblPr>
      <w:tblGrid>
        <w:gridCol w:w="4513"/>
        <w:gridCol w:w="4513"/>
      </w:tblGrid>
      <w:tr w14:paraId="42EAD8FB">
        <w:tblPrEx>
          <w:tblCellMar>
            <w:top w:w="0" w:type="dxa"/>
            <w:left w:w="108" w:type="dxa"/>
            <w:bottom w:w="0" w:type="dxa"/>
            <w:right w:w="108" w:type="dxa"/>
          </w:tblCellMar>
        </w:tblPrEx>
        <w:trPr>
          <w:jc w:val="center"/>
        </w:trPr>
        <w:tc>
          <w:tcPr>
            <w:tcW w:w="4513" w:type="dxa"/>
          </w:tcPr>
          <w:p w14:paraId="0B684EEB">
            <w:r>
              <w:rPr>
                <w:rFonts w:ascii="Times New Roman" w:hAnsi="Times New Roman" w:eastAsia="Times New Roman"/>
                <w:sz w:val="22"/>
              </w:rPr>
              <w:t>________________________</w:t>
            </w:r>
            <w:r>
              <w:rPr>
                <w:rFonts w:ascii="Times New Roman" w:hAnsi="Times New Roman" w:eastAsia="Times New Roman"/>
                <w:sz w:val="22"/>
              </w:rPr>
              <w:br w:type="textWrapping"/>
            </w:r>
            <w:r>
              <w:rPr>
                <w:rFonts w:ascii="Times New Roman" w:hAnsi="Times New Roman" w:eastAsia="Times New Roman"/>
                <w:sz w:val="22"/>
              </w:rPr>
              <w:t>Meherajur Rahman</w:t>
            </w:r>
            <w:r>
              <w:rPr>
                <w:rFonts w:ascii="Times New Roman" w:hAnsi="Times New Roman" w:eastAsia="Times New Roman"/>
                <w:sz w:val="22"/>
              </w:rPr>
              <w:br w:type="textWrapping"/>
            </w:r>
            <w:r>
              <w:rPr>
                <w:rFonts w:ascii="Times New Roman" w:hAnsi="Times New Roman" w:eastAsia="Times New Roman"/>
                <w:sz w:val="22"/>
              </w:rPr>
              <w:t>Student ID: 0242220005101400</w:t>
            </w:r>
            <w:r>
              <w:rPr>
                <w:rFonts w:ascii="Times New Roman" w:hAnsi="Times New Roman" w:eastAsia="Times New Roman"/>
                <w:sz w:val="22"/>
              </w:rPr>
              <w:br w:type="textWrapping"/>
            </w:r>
            <w:r>
              <w:rPr>
                <w:rFonts w:ascii="Times New Roman" w:hAnsi="Times New Roman" w:eastAsia="Times New Roman"/>
                <w:sz w:val="22"/>
              </w:rPr>
              <w:t>Department of Computer Science and Engineering</w:t>
            </w:r>
          </w:p>
        </w:tc>
        <w:tc>
          <w:tcPr>
            <w:tcW w:w="4513" w:type="dxa"/>
          </w:tcPr>
          <w:p w14:paraId="325AD95E">
            <w:r>
              <w:rPr>
                <w:rFonts w:ascii="Times New Roman" w:hAnsi="Times New Roman" w:eastAsia="Times New Roman"/>
                <w:sz w:val="22"/>
              </w:rPr>
              <w:t>________________________</w:t>
            </w:r>
            <w:r>
              <w:rPr>
                <w:rFonts w:ascii="Times New Roman" w:hAnsi="Times New Roman" w:eastAsia="Times New Roman"/>
                <w:sz w:val="22"/>
              </w:rPr>
              <w:br w:type="textWrapping"/>
            </w:r>
            <w:r>
              <w:rPr>
                <w:rFonts w:ascii="Times New Roman" w:hAnsi="Times New Roman" w:eastAsia="Times New Roman"/>
                <w:sz w:val="22"/>
              </w:rPr>
              <w:t>Jannatun Nahar</w:t>
            </w:r>
            <w:r>
              <w:rPr>
                <w:rFonts w:ascii="Times New Roman" w:hAnsi="Times New Roman" w:eastAsia="Times New Roman"/>
                <w:sz w:val="22"/>
              </w:rPr>
              <w:br w:type="textWrapping"/>
            </w:r>
            <w:r>
              <w:rPr>
                <w:rFonts w:ascii="Times New Roman" w:hAnsi="Times New Roman" w:eastAsia="Times New Roman"/>
                <w:sz w:val="22"/>
              </w:rPr>
              <w:t>Student ID: 0242220005101281</w:t>
            </w:r>
            <w:r>
              <w:rPr>
                <w:rFonts w:ascii="Times New Roman" w:hAnsi="Times New Roman" w:eastAsia="Times New Roman"/>
                <w:sz w:val="22"/>
              </w:rPr>
              <w:br w:type="textWrapping"/>
            </w:r>
            <w:r>
              <w:rPr>
                <w:rFonts w:ascii="Times New Roman" w:hAnsi="Times New Roman" w:eastAsia="Times New Roman"/>
                <w:sz w:val="22"/>
              </w:rPr>
              <w:t>Department of Computer Science and Engineering</w:t>
            </w:r>
          </w:p>
        </w:tc>
      </w:tr>
    </w:tbl>
    <w:p w14:paraId="69DB90AC">
      <w:r>
        <w:br w:type="page"/>
      </w:r>
    </w:p>
    <w:p w14:paraId="4C997DF6">
      <w:pPr>
        <w:pStyle w:val="22"/>
        <w:pBdr>
          <w:bottom w:val="single" w:color="000000" w:sz="6" w:space="6"/>
        </w:pBdr>
        <w:spacing w:after="160"/>
      </w:pPr>
      <w:r>
        <w:rPr>
          <w:rFonts w:ascii="Times New Roman" w:hAnsi="Times New Roman" w:eastAsia="Times New Roman"/>
          <w:b w:val="0"/>
          <w:i w:val="0"/>
        </w:rPr>
        <w:t>ACKNOWLEDGEMENTS</w:t>
      </w:r>
    </w:p>
    <w:p w14:paraId="4A3D77E5">
      <w:pPr>
        <w:pStyle w:val="8"/>
        <w:ind w:firstLine="432"/>
        <w:jc w:val="both"/>
      </w:pPr>
      <w:r>
        <w:rPr>
          <w:rFonts w:ascii="Times New Roman" w:hAnsi="Times New Roman" w:eastAsia="Times New Roman"/>
          <w:sz w:val="24"/>
        </w:rPr>
        <w:t>We begin by expressing gratitude to the Almighty for the strength, patience, and opportunity required to complete this Final Year Design Project.</w:t>
      </w:r>
    </w:p>
    <w:p w14:paraId="44E034BC">
      <w:pPr>
        <w:pStyle w:val="8"/>
        <w:ind w:firstLine="432"/>
        <w:jc w:val="both"/>
      </w:pPr>
      <w:r>
        <w:rPr>
          <w:rFonts w:ascii="Times New Roman" w:hAnsi="Times New Roman" w:eastAsia="Times New Roman"/>
          <w:sz w:val="24"/>
        </w:rPr>
        <w:t>We are sincerely grateful to our supervisor, Dr. Arif Mahmud, Associate Professor &amp; Associate Head, for his guidance in defining the research direction, reviewing the experimental plan, and strengthening the technical presentation. We also thank our co-supervisor, Dr. Md Zahid Hasan, Associate Professor, for constructive feedback throughout model development and report preparation.</w:t>
      </w:r>
    </w:p>
    <w:p w14:paraId="0AB326C4">
      <w:pPr>
        <w:pStyle w:val="8"/>
        <w:ind w:firstLine="432"/>
        <w:jc w:val="both"/>
      </w:pPr>
      <w:r>
        <w:rPr>
          <w:rFonts w:ascii="Times New Roman" w:hAnsi="Times New Roman" w:eastAsia="Times New Roman"/>
          <w:sz w:val="24"/>
        </w:rPr>
        <w:t>We acknowledge the Department of Computer Science and Engineering at Daffodil International University for providing the academic environment for this work. We are grateful to the participating dental hospitals for supporting the clinical data collection and to Dr. Nur Nobi of Family Dental Care Hospital for validating the study labels.</w:t>
      </w:r>
    </w:p>
    <w:p w14:paraId="12C833D5">
      <w:pPr>
        <w:pStyle w:val="8"/>
        <w:ind w:firstLine="432"/>
        <w:jc w:val="both"/>
      </w:pPr>
      <w:r>
        <w:rPr>
          <w:rFonts w:ascii="Times New Roman" w:hAnsi="Times New Roman" w:eastAsia="Times New Roman"/>
          <w:sz w:val="24"/>
        </w:rPr>
        <w:t>Finally, we thank our families, classmates, and well-wishers for their support during the year-long research process. Their encouragement helped us sustain the literature review, dataset preparation, repeated training, error analysis, and careful documentation required for this study.</w:t>
      </w:r>
    </w:p>
    <w:p w14:paraId="31DFB5A4">
      <w:r>
        <w:br w:type="page"/>
      </w:r>
    </w:p>
    <w:p w14:paraId="6B309FB0">
      <w:pPr>
        <w:pStyle w:val="22"/>
        <w:pBdr>
          <w:bottom w:val="single" w:color="000000" w:sz="6" w:space="6"/>
        </w:pBdr>
        <w:spacing w:after="160"/>
      </w:pPr>
      <w:r>
        <w:rPr>
          <w:rFonts w:ascii="Times New Roman" w:hAnsi="Times New Roman" w:eastAsia="Times New Roman"/>
          <w:b w:val="0"/>
          <w:i w:val="0"/>
        </w:rPr>
        <w:t>ABSTRACT</w:t>
      </w:r>
    </w:p>
    <w:p w14:paraId="1C951511">
      <w:pPr>
        <w:pStyle w:val="8"/>
        <w:jc w:val="both"/>
      </w:pPr>
      <w:r>
        <w:rPr>
          <w:rFonts w:ascii="Times New Roman" w:hAnsi="Times New Roman" w:eastAsia="Times New Roman"/>
          <w:sz w:val="24"/>
        </w:rPr>
        <w:t>Impacted teeth can complicate eruption, orthodontic planning, and surgery, while panoramic radiographs remain a common first-line source for assessment. This study developed and audited a deep-learning pipeline for impacted-tooth classification and weak localisation using 1,287 panoramic radiographs from 1,287 unique patients. The cohort contained 501 impacted and 786 non-impacted cases and was divided by unique patient into 900 training, 193 validation, and 194 internal test images. Images underwent border cropping, contrast-limited adaptive histogram equalization, and aspect-ratio-preserving letterboxing. Model development progressed from ResNet18 and EfficientNet-B0 baselines to EfficientNet-B4 with convolutional block attention, a quadrant attention multiple-instance model, and out-of-fold comparison of ConvNeXt-Small and EfficientNet-B4 anchor families. The selected model achieved an internal-test AUROC of 0.9850 and an out-of-fold AUROC of 0.9800. It correctly classified 179 of 194 test cases, giving an accuracy of 0.9227. The confusion matrix contained 72 true positives, 107 true negatives, 11 false positives, and four false negatives; precision was 0.8675, recall was 0.9474, specificity was 0.9068, F1 was 0.9057, and balanced accuracy was 0.9271. At this operating point, the negative predictive value was 0.9640 and 42.78% of cases were classified as positive. Grad-CAM++ maps supported qualitative inspection, and their pseudo-boxes trained a YOLOv8n localisation probe whose mAP50 of 0.0782 quantified agreement with the generated spatial targets. The findings establish a reproducible classification workflow and clarify the relationship between discrimination, operating-point performance, and weak localisation. Independent expert spatial annotation, multi-reader assessment, and external validation mark the boundary between the completed internal study and evidence needed for clinical deployment.</w:t>
      </w:r>
    </w:p>
    <w:p w14:paraId="23A7CB56">
      <w:pPr>
        <w:spacing w:before="200"/>
      </w:pPr>
      <w:r>
        <w:rPr>
          <w:rFonts w:ascii="Times New Roman" w:hAnsi="Times New Roman" w:eastAsia="Times New Roman"/>
          <w:b w:val="0"/>
          <w:i w:val="0"/>
          <w:sz w:val="22"/>
        </w:rPr>
        <w:t>Keywords: impacted tooth; panoramic radiography; deep learning; EfficientNet; calibration; weak localisation</w:t>
      </w:r>
    </w:p>
    <w:p w14:paraId="16864B81">
      <w:r>
        <w:br w:type="page"/>
      </w:r>
    </w:p>
    <w:p w14:paraId="4721C465">
      <w:pPr>
        <w:pStyle w:val="22"/>
        <w:pBdr>
          <w:bottom w:val="single" w:color="000000" w:sz="6" w:space="6"/>
        </w:pBdr>
        <w:spacing w:after="160"/>
      </w:pPr>
      <w:r>
        <w:rPr>
          <w:rFonts w:ascii="Times New Roman" w:hAnsi="Times New Roman" w:eastAsia="Times New Roman"/>
          <w:b w:val="0"/>
          <w:i w:val="0"/>
        </w:rPr>
        <w:t>TABLE OF CONTENTS</w:t>
      </w:r>
    </w:p>
    <w:p w14:paraId="378F7132">
      <w:pPr>
        <w:pStyle w:val="13"/>
        <w:tabs>
          <w:tab w:val="right" w:leader="dot" w:pos="9026"/>
        </w:tabs>
      </w:pPr>
      <w:r>
        <w:rPr>
          <w:rFonts w:ascii="Times New Roman" w:hAnsi="Times New Roman" w:eastAsia="Times New Roman"/>
          <w:sz w:val="22"/>
        </w:rPr>
        <w:fldChar w:fldCharType="begin"/>
      </w:r>
      <w:r>
        <w:rPr>
          <w:rFonts w:ascii="Times New Roman" w:hAnsi="Times New Roman" w:eastAsia="Times New Roman"/>
          <w:sz w:val="22"/>
        </w:rPr>
        <w:instrText xml:space="preserve"> TOC \o "1-3" \h \z \u </w:instrText>
      </w:r>
      <w:r>
        <w:rPr>
          <w:rFonts w:ascii="Times New Roman" w:hAnsi="Times New Roman" w:eastAsia="Times New Roman"/>
          <w:sz w:val="22"/>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_Toc369 </w:instrText>
      </w:r>
      <w:r>
        <w:rPr>
          <w:rFonts w:ascii="Times New Roman" w:hAnsi="Times New Roman" w:eastAsia="Times New Roman"/>
        </w:rPr>
        <w:fldChar w:fldCharType="separate"/>
      </w:r>
      <w:r>
        <w:rPr>
          <w:rFonts w:ascii="Times New Roman" w:hAnsi="Times New Roman" w:eastAsia="Times New Roman"/>
          <w:i w:val="0"/>
        </w:rPr>
        <w:t xml:space="preserve">Chapter 1 </w:t>
      </w:r>
      <w:r>
        <w:rPr>
          <w:rFonts w:ascii="Times New Roman" w:hAnsi="Times New Roman" w:eastAsia="Times New Roman"/>
          <w:i w:val="0"/>
        </w:rPr>
        <w:t xml:space="preserve"> </w:t>
      </w:r>
      <w:r>
        <w:rPr>
          <w:rFonts w:ascii="Times New Roman" w:hAnsi="Times New Roman" w:eastAsia="Times New Roman"/>
          <w:i w:val="0"/>
        </w:rPr>
        <w:t>Introduction</w:t>
      </w:r>
      <w:r>
        <w:tab/>
      </w:r>
      <w:r>
        <w:fldChar w:fldCharType="begin"/>
      </w:r>
      <w:r>
        <w:instrText xml:space="preserve"> PAGEREF _Toc369 \h </w:instrText>
      </w:r>
      <w:r>
        <w:fldChar w:fldCharType="separate"/>
      </w:r>
      <w:r>
        <w:t>1</w:t>
      </w:r>
      <w:r>
        <w:fldChar w:fldCharType="end"/>
      </w:r>
      <w:r>
        <w:rPr>
          <w:rFonts w:ascii="Times New Roman" w:hAnsi="Times New Roman" w:eastAsia="Times New Roman"/>
        </w:rPr>
        <w:fldChar w:fldCharType="end"/>
      </w:r>
    </w:p>
    <w:p w14:paraId="22F94F7F">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_Toc14575 </w:instrText>
      </w:r>
      <w:r>
        <w:rPr>
          <w:rFonts w:ascii="Times New Roman" w:hAnsi="Times New Roman" w:eastAsia="Times New Roman"/>
        </w:rPr>
        <w:fldChar w:fldCharType="separate"/>
      </w:r>
      <w:r>
        <w:rPr>
          <w:rFonts w:ascii="Times New Roman" w:hAnsi="Times New Roman" w:eastAsia="Times New Roman"/>
          <w:i w:val="0"/>
        </w:rPr>
        <w:t>1.1 Introduction</w:t>
      </w:r>
      <w:r>
        <w:tab/>
      </w:r>
      <w:r>
        <w:fldChar w:fldCharType="begin"/>
      </w:r>
      <w:r>
        <w:instrText xml:space="preserve"> PAGEREF _Toc14575 \h </w:instrText>
      </w:r>
      <w:r>
        <w:fldChar w:fldCharType="separate"/>
      </w:r>
      <w:r>
        <w:t>1</w:t>
      </w:r>
      <w:r>
        <w:fldChar w:fldCharType="end"/>
      </w:r>
      <w:r>
        <w:rPr>
          <w:rFonts w:ascii="Times New Roman" w:hAnsi="Times New Roman" w:eastAsia="Times New Roman"/>
        </w:rPr>
        <w:fldChar w:fldCharType="end"/>
      </w:r>
    </w:p>
    <w:p w14:paraId="52F1DF6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_Toc30133 </w:instrText>
      </w:r>
      <w:r>
        <w:rPr>
          <w:rFonts w:ascii="Times New Roman" w:hAnsi="Times New Roman" w:eastAsia="Times New Roman"/>
        </w:rPr>
        <w:fldChar w:fldCharType="separate"/>
      </w:r>
      <w:r>
        <w:rPr>
          <w:rFonts w:ascii="Times New Roman" w:hAnsi="Times New Roman" w:eastAsia="Times New Roman"/>
          <w:i w:val="0"/>
        </w:rPr>
        <w:t>1.2 Motivation</w:t>
      </w:r>
      <w:r>
        <w:tab/>
      </w:r>
      <w:r>
        <w:fldChar w:fldCharType="begin"/>
      </w:r>
      <w:r>
        <w:instrText xml:space="preserve"> PAGEREF _Toc30133 \h </w:instrText>
      </w:r>
      <w:r>
        <w:fldChar w:fldCharType="separate"/>
      </w:r>
      <w:r>
        <w:t>2</w:t>
      </w:r>
      <w:r>
        <w:fldChar w:fldCharType="end"/>
      </w:r>
      <w:r>
        <w:rPr>
          <w:rFonts w:ascii="Times New Roman" w:hAnsi="Times New Roman" w:eastAsia="Times New Roman"/>
        </w:rPr>
        <w:fldChar w:fldCharType="end"/>
      </w:r>
    </w:p>
    <w:p w14:paraId="77DFF755">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_Toc6868 </w:instrText>
      </w:r>
      <w:r>
        <w:rPr>
          <w:rFonts w:ascii="Times New Roman" w:hAnsi="Times New Roman" w:eastAsia="Times New Roman"/>
        </w:rPr>
        <w:fldChar w:fldCharType="separate"/>
      </w:r>
      <w:r>
        <w:rPr>
          <w:rFonts w:ascii="Times New Roman" w:hAnsi="Times New Roman" w:eastAsia="Times New Roman"/>
          <w:i w:val="0"/>
        </w:rPr>
        <w:t>1.3 Problem Statement</w:t>
      </w:r>
      <w:r>
        <w:tab/>
      </w:r>
      <w:r>
        <w:fldChar w:fldCharType="begin"/>
      </w:r>
      <w:r>
        <w:instrText xml:space="preserve"> PAGEREF _Toc6868 \h </w:instrText>
      </w:r>
      <w:r>
        <w:fldChar w:fldCharType="separate"/>
      </w:r>
      <w:r>
        <w:t>3</w:t>
      </w:r>
      <w:r>
        <w:fldChar w:fldCharType="end"/>
      </w:r>
      <w:r>
        <w:rPr>
          <w:rFonts w:ascii="Times New Roman" w:hAnsi="Times New Roman" w:eastAsia="Times New Roman"/>
        </w:rPr>
        <w:fldChar w:fldCharType="end"/>
      </w:r>
    </w:p>
    <w:p w14:paraId="15AE314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_Toc18835 </w:instrText>
      </w:r>
      <w:r>
        <w:rPr>
          <w:rFonts w:ascii="Times New Roman" w:hAnsi="Times New Roman" w:eastAsia="Times New Roman"/>
        </w:rPr>
        <w:fldChar w:fldCharType="separate"/>
      </w:r>
      <w:r>
        <w:rPr>
          <w:rFonts w:ascii="Times New Roman" w:hAnsi="Times New Roman" w:eastAsia="Times New Roman"/>
          <w:i w:val="0"/>
        </w:rPr>
        <w:t>1.4 Research Objectives</w:t>
      </w:r>
      <w:r>
        <w:tab/>
      </w:r>
      <w:r>
        <w:fldChar w:fldCharType="begin"/>
      </w:r>
      <w:r>
        <w:instrText xml:space="preserve"> PAGEREF _Toc18835 \h </w:instrText>
      </w:r>
      <w:r>
        <w:fldChar w:fldCharType="separate"/>
      </w:r>
      <w:r>
        <w:t>3</w:t>
      </w:r>
      <w:r>
        <w:fldChar w:fldCharType="end"/>
      </w:r>
      <w:r>
        <w:rPr>
          <w:rFonts w:ascii="Times New Roman" w:hAnsi="Times New Roman" w:eastAsia="Times New Roman"/>
        </w:rPr>
        <w:fldChar w:fldCharType="end"/>
      </w:r>
    </w:p>
    <w:p w14:paraId="69EEEBD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_Toc4531 </w:instrText>
      </w:r>
      <w:r>
        <w:rPr>
          <w:rFonts w:ascii="Times New Roman" w:hAnsi="Times New Roman" w:eastAsia="Times New Roman"/>
        </w:rPr>
        <w:fldChar w:fldCharType="separate"/>
      </w:r>
      <w:r>
        <w:rPr>
          <w:rFonts w:ascii="Times New Roman" w:hAnsi="Times New Roman" w:eastAsia="Times New Roman"/>
          <w:i w:val="0"/>
        </w:rPr>
        <w:t>1.5 Scope and Boundaries</w:t>
      </w:r>
      <w:r>
        <w:tab/>
      </w:r>
      <w:r>
        <w:fldChar w:fldCharType="begin"/>
      </w:r>
      <w:r>
        <w:instrText xml:space="preserve"> PAGEREF _Toc4531 \h </w:instrText>
      </w:r>
      <w:r>
        <w:fldChar w:fldCharType="separate"/>
      </w:r>
      <w:r>
        <w:t>4</w:t>
      </w:r>
      <w:r>
        <w:fldChar w:fldCharType="end"/>
      </w:r>
      <w:r>
        <w:rPr>
          <w:rFonts w:ascii="Times New Roman" w:hAnsi="Times New Roman" w:eastAsia="Times New Roman"/>
        </w:rPr>
        <w:fldChar w:fldCharType="end"/>
      </w:r>
    </w:p>
    <w:p w14:paraId="22BBF7E2">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_Toc28717 </w:instrText>
      </w:r>
      <w:r>
        <w:rPr>
          <w:rFonts w:ascii="Times New Roman" w:hAnsi="Times New Roman" w:eastAsia="Times New Roman"/>
        </w:rPr>
        <w:fldChar w:fldCharType="separate"/>
      </w:r>
      <w:r>
        <w:rPr>
          <w:rFonts w:ascii="Times New Roman" w:hAnsi="Times New Roman" w:eastAsia="Times New Roman"/>
          <w:i w:val="0"/>
        </w:rPr>
        <w:t>1.6 Project Outcome</w:t>
      </w:r>
      <w:r>
        <w:tab/>
      </w:r>
      <w:r>
        <w:fldChar w:fldCharType="begin"/>
      </w:r>
      <w:r>
        <w:instrText xml:space="preserve"> PAGEREF _Toc28717 \h </w:instrText>
      </w:r>
      <w:r>
        <w:fldChar w:fldCharType="separate"/>
      </w:r>
      <w:r>
        <w:t>4</w:t>
      </w:r>
      <w:r>
        <w:fldChar w:fldCharType="end"/>
      </w:r>
      <w:r>
        <w:rPr>
          <w:rFonts w:ascii="Times New Roman" w:hAnsi="Times New Roman" w:eastAsia="Times New Roman"/>
        </w:rPr>
        <w:fldChar w:fldCharType="end"/>
      </w:r>
    </w:p>
    <w:p w14:paraId="7D263BD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_Toc21598 </w:instrText>
      </w:r>
      <w:r>
        <w:rPr>
          <w:rFonts w:ascii="Times New Roman" w:hAnsi="Times New Roman" w:eastAsia="Times New Roman"/>
        </w:rPr>
        <w:fldChar w:fldCharType="separate"/>
      </w:r>
      <w:r>
        <w:rPr>
          <w:rFonts w:ascii="Times New Roman" w:hAnsi="Times New Roman" w:eastAsia="Times New Roman"/>
          <w:i w:val="0"/>
        </w:rPr>
        <w:t>1.7 Organization of the Report</w:t>
      </w:r>
      <w:r>
        <w:tab/>
      </w:r>
      <w:r>
        <w:fldChar w:fldCharType="begin"/>
      </w:r>
      <w:r>
        <w:instrText xml:space="preserve"> PAGEREF _Toc21598 \h </w:instrText>
      </w:r>
      <w:r>
        <w:fldChar w:fldCharType="separate"/>
      </w:r>
      <w:r>
        <w:t>4</w:t>
      </w:r>
      <w:r>
        <w:fldChar w:fldCharType="end"/>
      </w:r>
      <w:r>
        <w:rPr>
          <w:rFonts w:ascii="Times New Roman" w:hAnsi="Times New Roman" w:eastAsia="Times New Roman"/>
        </w:rPr>
        <w:fldChar w:fldCharType="end"/>
      </w:r>
    </w:p>
    <w:p w14:paraId="6660312F">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_Toc31841 </w:instrText>
      </w:r>
      <w:r>
        <w:rPr>
          <w:rFonts w:ascii="Times New Roman" w:hAnsi="Times New Roman" w:eastAsia="Times New Roman"/>
        </w:rPr>
        <w:fldChar w:fldCharType="separate"/>
      </w:r>
      <w:r>
        <w:rPr>
          <w:rFonts w:ascii="Times New Roman" w:hAnsi="Times New Roman" w:eastAsia="Times New Roman"/>
          <w:i w:val="0"/>
        </w:rPr>
        <w:t xml:space="preserve">Chapter 2 </w:t>
      </w:r>
      <w:r>
        <w:rPr>
          <w:rFonts w:ascii="Times New Roman" w:hAnsi="Times New Roman" w:eastAsia="Times New Roman"/>
          <w:i w:val="0"/>
        </w:rPr>
        <w:t xml:space="preserve"> </w:t>
      </w:r>
      <w:r>
        <w:rPr>
          <w:rFonts w:ascii="Times New Roman" w:hAnsi="Times New Roman" w:eastAsia="Times New Roman"/>
          <w:i w:val="0"/>
        </w:rPr>
        <w:t>Background and Literature Review</w:t>
      </w:r>
      <w:r>
        <w:tab/>
      </w:r>
      <w:r>
        <w:fldChar w:fldCharType="begin"/>
      </w:r>
      <w:r>
        <w:instrText xml:space="preserve"> PAGEREF _Toc31841 \h </w:instrText>
      </w:r>
      <w:r>
        <w:fldChar w:fldCharType="separate"/>
      </w:r>
      <w:r>
        <w:t>6</w:t>
      </w:r>
      <w:r>
        <w:fldChar w:fldCharType="end"/>
      </w:r>
      <w:r>
        <w:rPr>
          <w:rFonts w:ascii="Times New Roman" w:hAnsi="Times New Roman" w:eastAsia="Times New Roman"/>
        </w:rPr>
        <w:fldChar w:fldCharType="end"/>
      </w:r>
    </w:p>
    <w:p w14:paraId="7913D24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_Toc19527 </w:instrText>
      </w:r>
      <w:r>
        <w:rPr>
          <w:rFonts w:ascii="Times New Roman" w:hAnsi="Times New Roman" w:eastAsia="Times New Roman"/>
        </w:rPr>
        <w:fldChar w:fldCharType="separate"/>
      </w:r>
      <w:r>
        <w:rPr>
          <w:rFonts w:ascii="Times New Roman" w:hAnsi="Times New Roman" w:eastAsia="Times New Roman"/>
          <w:i w:val="0"/>
        </w:rPr>
        <w:t>2.1 Clinical and Imaging Background</w:t>
      </w:r>
      <w:r>
        <w:tab/>
      </w:r>
      <w:r>
        <w:fldChar w:fldCharType="begin"/>
      </w:r>
      <w:r>
        <w:instrText xml:space="preserve"> PAGEREF _Toc19527 \h </w:instrText>
      </w:r>
      <w:r>
        <w:fldChar w:fldCharType="separate"/>
      </w:r>
      <w:r>
        <w:t>6</w:t>
      </w:r>
      <w:r>
        <w:fldChar w:fldCharType="end"/>
      </w:r>
      <w:r>
        <w:rPr>
          <w:rFonts w:ascii="Times New Roman" w:hAnsi="Times New Roman" w:eastAsia="Times New Roman"/>
        </w:rPr>
        <w:fldChar w:fldCharType="end"/>
      </w:r>
    </w:p>
    <w:p w14:paraId="3F43F3C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_Toc29623 </w:instrText>
      </w:r>
      <w:r>
        <w:rPr>
          <w:rFonts w:ascii="Times New Roman" w:hAnsi="Times New Roman" w:eastAsia="Times New Roman"/>
        </w:rPr>
        <w:fldChar w:fldCharType="separate"/>
      </w:r>
      <w:r>
        <w:rPr>
          <w:rFonts w:ascii="Times New Roman" w:hAnsi="Times New Roman" w:eastAsia="Times New Roman"/>
          <w:i w:val="0"/>
        </w:rPr>
        <w:t>2.2 Deep Learning for Classification</w:t>
      </w:r>
      <w:r>
        <w:tab/>
      </w:r>
      <w:r>
        <w:fldChar w:fldCharType="begin"/>
      </w:r>
      <w:r>
        <w:instrText xml:space="preserve"> PAGEREF _Toc29623 \h </w:instrText>
      </w:r>
      <w:r>
        <w:fldChar w:fldCharType="separate"/>
      </w:r>
      <w:r>
        <w:t>6</w:t>
      </w:r>
      <w:r>
        <w:fldChar w:fldCharType="end"/>
      </w:r>
      <w:r>
        <w:rPr>
          <w:rFonts w:ascii="Times New Roman" w:hAnsi="Times New Roman" w:eastAsia="Times New Roman"/>
        </w:rPr>
        <w:fldChar w:fldCharType="end"/>
      </w:r>
    </w:p>
    <w:p w14:paraId="00B50DC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_Toc11055 </w:instrText>
      </w:r>
      <w:r>
        <w:rPr>
          <w:rFonts w:ascii="Times New Roman" w:hAnsi="Times New Roman" w:eastAsia="Times New Roman"/>
        </w:rPr>
        <w:fldChar w:fldCharType="separate"/>
      </w:r>
      <w:r>
        <w:rPr>
          <w:rFonts w:ascii="Times New Roman" w:hAnsi="Times New Roman" w:eastAsia="Times New Roman"/>
          <w:i w:val="0"/>
        </w:rPr>
        <w:t>2.3 Detection, Segmentation, and Spatial Tasks</w:t>
      </w:r>
      <w:r>
        <w:tab/>
      </w:r>
      <w:r>
        <w:fldChar w:fldCharType="begin"/>
      </w:r>
      <w:r>
        <w:instrText xml:space="preserve"> PAGEREF _Toc11055 \h </w:instrText>
      </w:r>
      <w:r>
        <w:fldChar w:fldCharType="separate"/>
      </w:r>
      <w:r>
        <w:t>7</w:t>
      </w:r>
      <w:r>
        <w:fldChar w:fldCharType="end"/>
      </w:r>
      <w:r>
        <w:rPr>
          <w:rFonts w:ascii="Times New Roman" w:hAnsi="Times New Roman" w:eastAsia="Times New Roman"/>
        </w:rPr>
        <w:fldChar w:fldCharType="end"/>
      </w:r>
    </w:p>
    <w:p w14:paraId="7B3B134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_Toc25059 </w:instrText>
      </w:r>
      <w:r>
        <w:rPr>
          <w:rFonts w:ascii="Times New Roman" w:hAnsi="Times New Roman" w:eastAsia="Times New Roman"/>
        </w:rPr>
        <w:fldChar w:fldCharType="separate"/>
      </w:r>
      <w:r>
        <w:rPr>
          <w:rFonts w:ascii="Times New Roman" w:hAnsi="Times New Roman" w:eastAsia="Times New Roman"/>
          <w:i w:val="0"/>
        </w:rPr>
        <w:t>2.4 Preprocessing, Attention, and Model Robustness</w:t>
      </w:r>
      <w:r>
        <w:tab/>
      </w:r>
      <w:r>
        <w:fldChar w:fldCharType="begin"/>
      </w:r>
      <w:r>
        <w:instrText xml:space="preserve"> PAGEREF _Toc25059 \h </w:instrText>
      </w:r>
      <w:r>
        <w:fldChar w:fldCharType="separate"/>
      </w:r>
      <w:r>
        <w:t>8</w:t>
      </w:r>
      <w:r>
        <w:fldChar w:fldCharType="end"/>
      </w:r>
      <w:r>
        <w:rPr>
          <w:rFonts w:ascii="Times New Roman" w:hAnsi="Times New Roman" w:eastAsia="Times New Roman"/>
        </w:rPr>
        <w:fldChar w:fldCharType="end"/>
      </w:r>
    </w:p>
    <w:p w14:paraId="443119F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_Toc13093 </w:instrText>
      </w:r>
      <w:r>
        <w:rPr>
          <w:rFonts w:ascii="Times New Roman" w:hAnsi="Times New Roman" w:eastAsia="Times New Roman"/>
        </w:rPr>
        <w:fldChar w:fldCharType="separate"/>
      </w:r>
      <w:r>
        <w:rPr>
          <w:rFonts w:ascii="Times New Roman" w:hAnsi="Times New Roman" w:eastAsia="Times New Roman"/>
          <w:i w:val="0"/>
        </w:rPr>
        <w:t>2.5 Evaluation and Reporting Practice</w:t>
      </w:r>
      <w:r>
        <w:tab/>
      </w:r>
      <w:r>
        <w:fldChar w:fldCharType="begin"/>
      </w:r>
      <w:r>
        <w:instrText xml:space="preserve"> PAGEREF _Toc13093 \h </w:instrText>
      </w:r>
      <w:r>
        <w:fldChar w:fldCharType="separate"/>
      </w:r>
      <w:r>
        <w:t>8</w:t>
      </w:r>
      <w:r>
        <w:fldChar w:fldCharType="end"/>
      </w:r>
      <w:r>
        <w:rPr>
          <w:rFonts w:ascii="Times New Roman" w:hAnsi="Times New Roman" w:eastAsia="Times New Roman"/>
        </w:rPr>
        <w:fldChar w:fldCharType="end"/>
      </w:r>
    </w:p>
    <w:p w14:paraId="5641B053">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_Toc31029 </w:instrText>
      </w:r>
      <w:r>
        <w:rPr>
          <w:rFonts w:ascii="Times New Roman" w:hAnsi="Times New Roman" w:eastAsia="Times New Roman"/>
        </w:rPr>
        <w:fldChar w:fldCharType="separate"/>
      </w:r>
      <w:r>
        <w:rPr>
          <w:rFonts w:ascii="Times New Roman" w:hAnsi="Times New Roman" w:eastAsia="Times New Roman"/>
          <w:i w:val="0"/>
        </w:rPr>
        <w:t>2.6 Research Gap</w:t>
      </w:r>
      <w:r>
        <w:tab/>
      </w:r>
      <w:r>
        <w:fldChar w:fldCharType="begin"/>
      </w:r>
      <w:r>
        <w:instrText xml:space="preserve"> PAGEREF _Toc31029 \h </w:instrText>
      </w:r>
      <w:r>
        <w:fldChar w:fldCharType="separate"/>
      </w:r>
      <w:r>
        <w:t>9</w:t>
      </w:r>
      <w:r>
        <w:fldChar w:fldCharType="end"/>
      </w:r>
      <w:r>
        <w:rPr>
          <w:rFonts w:ascii="Times New Roman" w:hAnsi="Times New Roman" w:eastAsia="Times New Roman"/>
        </w:rPr>
        <w:fldChar w:fldCharType="end"/>
      </w:r>
    </w:p>
    <w:p w14:paraId="7C6D959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_Toc27567 </w:instrText>
      </w:r>
      <w:r>
        <w:rPr>
          <w:rFonts w:ascii="Times New Roman" w:hAnsi="Times New Roman" w:eastAsia="Times New Roman"/>
        </w:rPr>
        <w:fldChar w:fldCharType="separate"/>
      </w:r>
      <w:r>
        <w:rPr>
          <w:rFonts w:ascii="Times New Roman" w:hAnsi="Times New Roman" w:eastAsia="Times New Roman"/>
          <w:i w:val="0"/>
        </w:rPr>
        <w:t>2.7 Summary</w:t>
      </w:r>
      <w:r>
        <w:tab/>
      </w:r>
      <w:r>
        <w:fldChar w:fldCharType="begin"/>
      </w:r>
      <w:r>
        <w:instrText xml:space="preserve"> PAGEREF _Toc27567 \h </w:instrText>
      </w:r>
      <w:r>
        <w:fldChar w:fldCharType="separate"/>
      </w:r>
      <w:r>
        <w:t>10</w:t>
      </w:r>
      <w:r>
        <w:fldChar w:fldCharType="end"/>
      </w:r>
      <w:r>
        <w:rPr>
          <w:rFonts w:ascii="Times New Roman" w:hAnsi="Times New Roman" w:eastAsia="Times New Roman"/>
        </w:rPr>
        <w:fldChar w:fldCharType="end"/>
      </w:r>
    </w:p>
    <w:p w14:paraId="4F39444A">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_Toc12207 </w:instrText>
      </w:r>
      <w:r>
        <w:rPr>
          <w:rFonts w:ascii="Times New Roman" w:hAnsi="Times New Roman" w:eastAsia="Times New Roman"/>
        </w:rPr>
        <w:fldChar w:fldCharType="separate"/>
      </w:r>
      <w:r>
        <w:rPr>
          <w:rFonts w:ascii="Times New Roman" w:hAnsi="Times New Roman" w:eastAsia="Times New Roman"/>
          <w:i w:val="0"/>
        </w:rPr>
        <w:t xml:space="preserve">Chapter 3 </w:t>
      </w:r>
      <w:r>
        <w:rPr>
          <w:rFonts w:ascii="Times New Roman" w:hAnsi="Times New Roman" w:eastAsia="Times New Roman"/>
          <w:i w:val="0"/>
        </w:rPr>
        <w:t xml:space="preserve"> </w:t>
      </w:r>
      <w:r>
        <w:rPr>
          <w:rFonts w:ascii="Times New Roman" w:hAnsi="Times New Roman" w:eastAsia="Times New Roman"/>
          <w:i w:val="0"/>
        </w:rPr>
        <w:t>Research Methodology</w:t>
      </w:r>
      <w:r>
        <w:tab/>
      </w:r>
      <w:r>
        <w:fldChar w:fldCharType="begin"/>
      </w:r>
      <w:r>
        <w:instrText xml:space="preserve"> PAGEREF _Toc12207 \h </w:instrText>
      </w:r>
      <w:r>
        <w:fldChar w:fldCharType="separate"/>
      </w:r>
      <w:r>
        <w:t>11</w:t>
      </w:r>
      <w:r>
        <w:fldChar w:fldCharType="end"/>
      </w:r>
      <w:r>
        <w:rPr>
          <w:rFonts w:ascii="Times New Roman" w:hAnsi="Times New Roman" w:eastAsia="Times New Roman"/>
        </w:rPr>
        <w:fldChar w:fldCharType="end"/>
      </w:r>
    </w:p>
    <w:p w14:paraId="4A807C5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_Toc5400 </w:instrText>
      </w:r>
      <w:r>
        <w:rPr>
          <w:rFonts w:ascii="Times New Roman" w:hAnsi="Times New Roman" w:eastAsia="Times New Roman"/>
        </w:rPr>
        <w:fldChar w:fldCharType="separate"/>
      </w:r>
      <w:r>
        <w:rPr>
          <w:rFonts w:ascii="Times New Roman" w:hAnsi="Times New Roman" w:eastAsia="Times New Roman"/>
          <w:i w:val="0"/>
        </w:rPr>
        <w:t>3.1 Study Design and Governance</w:t>
      </w:r>
      <w:r>
        <w:tab/>
      </w:r>
      <w:r>
        <w:fldChar w:fldCharType="begin"/>
      </w:r>
      <w:r>
        <w:instrText xml:space="preserve"> PAGEREF _Toc5400 \h </w:instrText>
      </w:r>
      <w:r>
        <w:fldChar w:fldCharType="separate"/>
      </w:r>
      <w:r>
        <w:t>11</w:t>
      </w:r>
      <w:r>
        <w:fldChar w:fldCharType="end"/>
      </w:r>
      <w:r>
        <w:rPr>
          <w:rFonts w:ascii="Times New Roman" w:hAnsi="Times New Roman" w:eastAsia="Times New Roman"/>
        </w:rPr>
        <w:fldChar w:fldCharType="end"/>
      </w:r>
    </w:p>
    <w:p w14:paraId="6644497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_Toc1428 </w:instrText>
      </w:r>
      <w:r>
        <w:rPr>
          <w:rFonts w:ascii="Times New Roman" w:hAnsi="Times New Roman" w:eastAsia="Times New Roman"/>
        </w:rPr>
        <w:fldChar w:fldCharType="separate"/>
      </w:r>
      <w:r>
        <w:rPr>
          <w:rFonts w:ascii="Times New Roman" w:hAnsi="Times New Roman" w:eastAsia="Times New Roman"/>
          <w:i w:val="0"/>
        </w:rPr>
        <w:t>3.2 Cohort Construction and Splitting</w:t>
      </w:r>
      <w:r>
        <w:tab/>
      </w:r>
      <w:r>
        <w:fldChar w:fldCharType="begin"/>
      </w:r>
      <w:r>
        <w:instrText xml:space="preserve"> PAGEREF _Toc1428 \h </w:instrText>
      </w:r>
      <w:r>
        <w:fldChar w:fldCharType="separate"/>
      </w:r>
      <w:r>
        <w:t>12</w:t>
      </w:r>
      <w:r>
        <w:fldChar w:fldCharType="end"/>
      </w:r>
      <w:r>
        <w:rPr>
          <w:rFonts w:ascii="Times New Roman" w:hAnsi="Times New Roman" w:eastAsia="Times New Roman"/>
        </w:rPr>
        <w:fldChar w:fldCharType="end"/>
      </w:r>
    </w:p>
    <w:p w14:paraId="0C71A48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_Toc29483 </w:instrText>
      </w:r>
      <w:r>
        <w:rPr>
          <w:rFonts w:ascii="Times New Roman" w:hAnsi="Times New Roman" w:eastAsia="Times New Roman"/>
        </w:rPr>
        <w:fldChar w:fldCharType="separate"/>
      </w:r>
      <w:r>
        <w:rPr>
          <w:rFonts w:ascii="Times New Roman" w:hAnsi="Times New Roman" w:eastAsia="Times New Roman"/>
          <w:i w:val="0"/>
        </w:rPr>
        <w:t>3.3 Image Preprocessing and Augmentation</w:t>
      </w:r>
      <w:r>
        <w:tab/>
      </w:r>
      <w:r>
        <w:fldChar w:fldCharType="begin"/>
      </w:r>
      <w:r>
        <w:instrText xml:space="preserve"> PAGEREF _Toc29483 \h </w:instrText>
      </w:r>
      <w:r>
        <w:fldChar w:fldCharType="separate"/>
      </w:r>
      <w:r>
        <w:t>13</w:t>
      </w:r>
      <w:r>
        <w:fldChar w:fldCharType="end"/>
      </w:r>
      <w:r>
        <w:rPr>
          <w:rFonts w:ascii="Times New Roman" w:hAnsi="Times New Roman" w:eastAsia="Times New Roman"/>
        </w:rPr>
        <w:fldChar w:fldCharType="end"/>
      </w:r>
    </w:p>
    <w:p w14:paraId="72D7C92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_Toc18864 </w:instrText>
      </w:r>
      <w:r>
        <w:rPr>
          <w:rFonts w:ascii="Times New Roman" w:hAnsi="Times New Roman" w:eastAsia="Times New Roman"/>
        </w:rPr>
        <w:fldChar w:fldCharType="separate"/>
      </w:r>
      <w:r>
        <w:rPr>
          <w:rFonts w:ascii="Times New Roman" w:hAnsi="Times New Roman" w:eastAsia="Times New Roman"/>
          <w:i w:val="0"/>
        </w:rPr>
        <w:t>3.4 Model Development Phases</w:t>
      </w:r>
      <w:r>
        <w:tab/>
      </w:r>
      <w:r>
        <w:fldChar w:fldCharType="begin"/>
      </w:r>
      <w:r>
        <w:instrText xml:space="preserve"> PAGEREF _Toc18864 \h </w:instrText>
      </w:r>
      <w:r>
        <w:fldChar w:fldCharType="separate"/>
      </w:r>
      <w:r>
        <w:t>13</w:t>
      </w:r>
      <w:r>
        <w:fldChar w:fldCharType="end"/>
      </w:r>
      <w:r>
        <w:rPr>
          <w:rFonts w:ascii="Times New Roman" w:hAnsi="Times New Roman" w:eastAsia="Times New Roman"/>
        </w:rPr>
        <w:fldChar w:fldCharType="end"/>
      </w:r>
    </w:p>
    <w:p w14:paraId="7DE7CBD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_Toc4851 </w:instrText>
      </w:r>
      <w:r>
        <w:rPr>
          <w:rFonts w:ascii="Times New Roman" w:hAnsi="Times New Roman" w:eastAsia="Times New Roman"/>
        </w:rPr>
        <w:fldChar w:fldCharType="separate"/>
      </w:r>
      <w:r>
        <w:rPr>
          <w:rFonts w:ascii="Times New Roman" w:hAnsi="Times New Roman" w:eastAsia="Times New Roman"/>
          <w:i w:val="0"/>
        </w:rPr>
        <w:t>3.5 Two-Stage Cross-Validation and Model Selection</w:t>
      </w:r>
      <w:r>
        <w:tab/>
      </w:r>
      <w:r>
        <w:fldChar w:fldCharType="begin"/>
      </w:r>
      <w:r>
        <w:instrText xml:space="preserve"> PAGEREF _Toc4851 \h </w:instrText>
      </w:r>
      <w:r>
        <w:fldChar w:fldCharType="separate"/>
      </w:r>
      <w:r>
        <w:t>14</w:t>
      </w:r>
      <w:r>
        <w:fldChar w:fldCharType="end"/>
      </w:r>
      <w:r>
        <w:rPr>
          <w:rFonts w:ascii="Times New Roman" w:hAnsi="Times New Roman" w:eastAsia="Times New Roman"/>
        </w:rPr>
        <w:fldChar w:fldCharType="end"/>
      </w:r>
    </w:p>
    <w:p w14:paraId="39082B6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_Toc4268 </w:instrText>
      </w:r>
      <w:r>
        <w:rPr>
          <w:rFonts w:ascii="Times New Roman" w:hAnsi="Times New Roman" w:eastAsia="Times New Roman"/>
        </w:rPr>
        <w:fldChar w:fldCharType="separate"/>
      </w:r>
      <w:r>
        <w:rPr>
          <w:rFonts w:ascii="Times New Roman" w:hAnsi="Times New Roman" w:eastAsia="Times New Roman"/>
          <w:i w:val="0"/>
        </w:rPr>
        <w:t>3.6 Planned Segmentation Extension</w:t>
      </w:r>
      <w:r>
        <w:tab/>
      </w:r>
      <w:r>
        <w:fldChar w:fldCharType="begin"/>
      </w:r>
      <w:r>
        <w:instrText xml:space="preserve"> PAGEREF _Toc4268 \h </w:instrText>
      </w:r>
      <w:r>
        <w:fldChar w:fldCharType="separate"/>
      </w:r>
      <w:r>
        <w:t>15</w:t>
      </w:r>
      <w:r>
        <w:fldChar w:fldCharType="end"/>
      </w:r>
      <w:r>
        <w:rPr>
          <w:rFonts w:ascii="Times New Roman" w:hAnsi="Times New Roman" w:eastAsia="Times New Roman"/>
        </w:rPr>
        <w:fldChar w:fldCharType="end"/>
      </w:r>
    </w:p>
    <w:p w14:paraId="0B54AFB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_Toc2857 </w:instrText>
      </w:r>
      <w:r>
        <w:rPr>
          <w:rFonts w:ascii="Times New Roman" w:hAnsi="Times New Roman" w:eastAsia="Times New Roman"/>
        </w:rPr>
        <w:fldChar w:fldCharType="separate"/>
      </w:r>
      <w:r>
        <w:rPr>
          <w:rFonts w:ascii="Times New Roman" w:hAnsi="Times New Roman" w:eastAsia="Times New Roman"/>
          <w:i w:val="0"/>
        </w:rPr>
        <w:t>3.7 Prediction Thresholds, Calibration, and Metrics</w:t>
      </w:r>
      <w:r>
        <w:tab/>
      </w:r>
      <w:r>
        <w:fldChar w:fldCharType="begin"/>
      </w:r>
      <w:r>
        <w:instrText xml:space="preserve"> PAGEREF _Toc2857 \h </w:instrText>
      </w:r>
      <w:r>
        <w:fldChar w:fldCharType="separate"/>
      </w:r>
      <w:r>
        <w:t>16</w:t>
      </w:r>
      <w:r>
        <w:fldChar w:fldCharType="end"/>
      </w:r>
      <w:r>
        <w:rPr>
          <w:rFonts w:ascii="Times New Roman" w:hAnsi="Times New Roman" w:eastAsia="Times New Roman"/>
        </w:rPr>
        <w:fldChar w:fldCharType="end"/>
      </w:r>
    </w:p>
    <w:p w14:paraId="390E65D0">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_Toc38 </w:instrText>
      </w:r>
      <w:r>
        <w:rPr>
          <w:rFonts w:ascii="Times New Roman" w:hAnsi="Times New Roman" w:eastAsia="Times New Roman"/>
        </w:rPr>
        <w:fldChar w:fldCharType="separate"/>
      </w:r>
      <w:r>
        <w:rPr>
          <w:rFonts w:ascii="Times New Roman" w:hAnsi="Times New Roman" w:eastAsia="Times New Roman"/>
          <w:i w:val="0"/>
        </w:rPr>
        <w:t>3.8 Statistical Analysis</w:t>
      </w:r>
      <w:r>
        <w:tab/>
      </w:r>
      <w:r>
        <w:fldChar w:fldCharType="begin"/>
      </w:r>
      <w:r>
        <w:instrText xml:space="preserve"> PAGEREF _Toc38 \h </w:instrText>
      </w:r>
      <w:r>
        <w:fldChar w:fldCharType="separate"/>
      </w:r>
      <w:r>
        <w:t>17</w:t>
      </w:r>
      <w:r>
        <w:fldChar w:fldCharType="end"/>
      </w:r>
      <w:r>
        <w:rPr>
          <w:rFonts w:ascii="Times New Roman" w:hAnsi="Times New Roman" w:eastAsia="Times New Roman"/>
        </w:rPr>
        <w:fldChar w:fldCharType="end"/>
      </w:r>
    </w:p>
    <w:p w14:paraId="44FD6FA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_Toc30082 </w:instrText>
      </w:r>
      <w:r>
        <w:rPr>
          <w:rFonts w:ascii="Times New Roman" w:hAnsi="Times New Roman" w:eastAsia="Times New Roman"/>
        </w:rPr>
        <w:fldChar w:fldCharType="separate"/>
      </w:r>
      <w:r>
        <w:rPr>
          <w:rFonts w:ascii="Times New Roman" w:hAnsi="Times New Roman" w:eastAsia="Times New Roman"/>
          <w:i w:val="0"/>
        </w:rPr>
        <w:t>3.9 Interpretability and Weak Localisation</w:t>
      </w:r>
      <w:r>
        <w:tab/>
      </w:r>
      <w:r>
        <w:fldChar w:fldCharType="begin"/>
      </w:r>
      <w:r>
        <w:instrText xml:space="preserve"> PAGEREF _Toc30082 \h </w:instrText>
      </w:r>
      <w:r>
        <w:fldChar w:fldCharType="separate"/>
      </w:r>
      <w:r>
        <w:t>17</w:t>
      </w:r>
      <w:r>
        <w:fldChar w:fldCharType="end"/>
      </w:r>
      <w:r>
        <w:rPr>
          <w:rFonts w:ascii="Times New Roman" w:hAnsi="Times New Roman" w:eastAsia="Times New Roman"/>
        </w:rPr>
        <w:fldChar w:fldCharType="end"/>
      </w:r>
    </w:p>
    <w:p w14:paraId="3207ECF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_Toc21351 </w:instrText>
      </w:r>
      <w:r>
        <w:rPr>
          <w:rFonts w:ascii="Times New Roman" w:hAnsi="Times New Roman" w:eastAsia="Times New Roman"/>
        </w:rPr>
        <w:fldChar w:fldCharType="separate"/>
      </w:r>
      <w:r>
        <w:rPr>
          <w:rFonts w:ascii="Times New Roman" w:hAnsi="Times New Roman" w:eastAsia="Times New Roman"/>
          <w:i w:val="0"/>
        </w:rPr>
        <w:t>3.10 Reproducibility, Ethics, and Availability</w:t>
      </w:r>
      <w:r>
        <w:tab/>
      </w:r>
      <w:r>
        <w:fldChar w:fldCharType="begin"/>
      </w:r>
      <w:r>
        <w:instrText xml:space="preserve"> PAGEREF _Toc21351 \h </w:instrText>
      </w:r>
      <w:r>
        <w:fldChar w:fldCharType="separate"/>
      </w:r>
      <w:r>
        <w:t>17</w:t>
      </w:r>
      <w:r>
        <w:fldChar w:fldCharType="end"/>
      </w:r>
      <w:r>
        <w:rPr>
          <w:rFonts w:ascii="Times New Roman" w:hAnsi="Times New Roman" w:eastAsia="Times New Roman"/>
        </w:rPr>
        <w:fldChar w:fldCharType="end"/>
      </w:r>
    </w:p>
    <w:p w14:paraId="5117C88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_Toc3833 </w:instrText>
      </w:r>
      <w:r>
        <w:rPr>
          <w:rFonts w:ascii="Times New Roman" w:hAnsi="Times New Roman" w:eastAsia="Times New Roman"/>
        </w:rPr>
        <w:fldChar w:fldCharType="separate"/>
      </w:r>
      <w:r>
        <w:rPr>
          <w:rFonts w:ascii="Times New Roman" w:hAnsi="Times New Roman" w:eastAsia="Times New Roman"/>
          <w:i w:val="0"/>
        </w:rPr>
        <w:t>3.11 Summary</w:t>
      </w:r>
      <w:r>
        <w:tab/>
      </w:r>
      <w:r>
        <w:fldChar w:fldCharType="begin"/>
      </w:r>
      <w:r>
        <w:instrText xml:space="preserve"> PAGEREF _Toc3833 \h </w:instrText>
      </w:r>
      <w:r>
        <w:fldChar w:fldCharType="separate"/>
      </w:r>
      <w:r>
        <w:t>18</w:t>
      </w:r>
      <w:r>
        <w:fldChar w:fldCharType="end"/>
      </w:r>
      <w:r>
        <w:rPr>
          <w:rFonts w:ascii="Times New Roman" w:hAnsi="Times New Roman" w:eastAsia="Times New Roman"/>
        </w:rPr>
        <w:fldChar w:fldCharType="end"/>
      </w:r>
    </w:p>
    <w:p w14:paraId="7C0F5AC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_Toc28398 </w:instrText>
      </w:r>
      <w:r>
        <w:rPr>
          <w:rFonts w:ascii="Times New Roman" w:hAnsi="Times New Roman" w:eastAsia="Times New Roman"/>
        </w:rPr>
        <w:fldChar w:fldCharType="separate"/>
      </w:r>
      <w:r>
        <w:rPr>
          <w:rFonts w:ascii="Times New Roman" w:hAnsi="Times New Roman" w:eastAsia="Times New Roman"/>
          <w:i w:val="0"/>
        </w:rPr>
        <w:t xml:space="preserve">Chapter 4 </w:t>
      </w:r>
      <w:r>
        <w:rPr>
          <w:rFonts w:ascii="Times New Roman" w:hAnsi="Times New Roman" w:eastAsia="Times New Roman"/>
          <w:i w:val="0"/>
        </w:rPr>
        <w:t xml:space="preserve"> </w:t>
      </w:r>
      <w:r>
        <w:rPr>
          <w:rFonts w:ascii="Times New Roman" w:hAnsi="Times New Roman" w:eastAsia="Times New Roman"/>
          <w:i w:val="0"/>
        </w:rPr>
        <w:t>Implementation and Results</w:t>
      </w:r>
      <w:r>
        <w:tab/>
      </w:r>
      <w:r>
        <w:fldChar w:fldCharType="begin"/>
      </w:r>
      <w:r>
        <w:instrText xml:space="preserve"> PAGEREF _Toc28398 \h </w:instrText>
      </w:r>
      <w:r>
        <w:fldChar w:fldCharType="separate"/>
      </w:r>
      <w:r>
        <w:t>19</w:t>
      </w:r>
      <w:r>
        <w:fldChar w:fldCharType="end"/>
      </w:r>
      <w:r>
        <w:rPr>
          <w:rFonts w:ascii="Times New Roman" w:hAnsi="Times New Roman" w:eastAsia="Times New Roman"/>
        </w:rPr>
        <w:fldChar w:fldCharType="end"/>
      </w:r>
    </w:p>
    <w:p w14:paraId="58D70D23">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_Toc8129 </w:instrText>
      </w:r>
      <w:r>
        <w:rPr>
          <w:rFonts w:ascii="Times New Roman" w:hAnsi="Times New Roman" w:eastAsia="Times New Roman"/>
        </w:rPr>
        <w:fldChar w:fldCharType="separate"/>
      </w:r>
      <w:r>
        <w:rPr>
          <w:rFonts w:ascii="Times New Roman" w:hAnsi="Times New Roman" w:eastAsia="Times New Roman"/>
          <w:i w:val="0"/>
        </w:rPr>
        <w:t>4.1 Implementation Environment and Data Checks</w:t>
      </w:r>
      <w:r>
        <w:tab/>
      </w:r>
      <w:r>
        <w:fldChar w:fldCharType="begin"/>
      </w:r>
      <w:r>
        <w:instrText xml:space="preserve"> PAGEREF _Toc8129 \h </w:instrText>
      </w:r>
      <w:r>
        <w:fldChar w:fldCharType="separate"/>
      </w:r>
      <w:r>
        <w:t>19</w:t>
      </w:r>
      <w:r>
        <w:fldChar w:fldCharType="end"/>
      </w:r>
      <w:r>
        <w:rPr>
          <w:rFonts w:ascii="Times New Roman" w:hAnsi="Times New Roman" w:eastAsia="Times New Roman"/>
        </w:rPr>
        <w:fldChar w:fldCharType="end"/>
      </w:r>
    </w:p>
    <w:p w14:paraId="7C49A65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_Toc16678 </w:instrText>
      </w:r>
      <w:r>
        <w:rPr>
          <w:rFonts w:ascii="Times New Roman" w:hAnsi="Times New Roman" w:eastAsia="Times New Roman"/>
        </w:rPr>
        <w:fldChar w:fldCharType="separate"/>
      </w:r>
      <w:r>
        <w:rPr>
          <w:rFonts w:ascii="Times New Roman" w:hAnsi="Times New Roman" w:eastAsia="Times New Roman"/>
          <w:i w:val="0"/>
        </w:rPr>
        <w:t>4.2 Phase I–III Classification Results</w:t>
      </w:r>
      <w:r>
        <w:tab/>
      </w:r>
      <w:r>
        <w:fldChar w:fldCharType="begin"/>
      </w:r>
      <w:r>
        <w:instrText xml:space="preserve"> PAGEREF _Toc16678 \h </w:instrText>
      </w:r>
      <w:r>
        <w:fldChar w:fldCharType="separate"/>
      </w:r>
      <w:r>
        <w:t>19</w:t>
      </w:r>
      <w:r>
        <w:fldChar w:fldCharType="end"/>
      </w:r>
      <w:r>
        <w:rPr>
          <w:rFonts w:ascii="Times New Roman" w:hAnsi="Times New Roman" w:eastAsia="Times New Roman"/>
        </w:rPr>
        <w:fldChar w:fldCharType="end"/>
      </w:r>
    </w:p>
    <w:p w14:paraId="1555FDC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_Toc3981 </w:instrText>
      </w:r>
      <w:r>
        <w:rPr>
          <w:rFonts w:ascii="Times New Roman" w:hAnsi="Times New Roman" w:eastAsia="Times New Roman"/>
        </w:rPr>
        <w:fldChar w:fldCharType="separate"/>
      </w:r>
      <w:r>
        <w:rPr>
          <w:rFonts w:ascii="Times New Roman" w:hAnsi="Times New Roman" w:eastAsia="Times New Roman"/>
          <w:i w:val="0"/>
        </w:rPr>
        <w:t>4.3 Out-of-Fold Selection and Final Discrimination</w:t>
      </w:r>
      <w:r>
        <w:tab/>
      </w:r>
      <w:r>
        <w:fldChar w:fldCharType="begin"/>
      </w:r>
      <w:r>
        <w:instrText xml:space="preserve"> PAGEREF _Toc3981 \h </w:instrText>
      </w:r>
      <w:r>
        <w:fldChar w:fldCharType="separate"/>
      </w:r>
      <w:r>
        <w:t>22</w:t>
      </w:r>
      <w:r>
        <w:fldChar w:fldCharType="end"/>
      </w:r>
      <w:r>
        <w:rPr>
          <w:rFonts w:ascii="Times New Roman" w:hAnsi="Times New Roman" w:eastAsia="Times New Roman"/>
        </w:rPr>
        <w:fldChar w:fldCharType="end"/>
      </w:r>
    </w:p>
    <w:p w14:paraId="0C307C85">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_Toc25092 </w:instrText>
      </w:r>
      <w:r>
        <w:rPr>
          <w:rFonts w:ascii="Times New Roman" w:hAnsi="Times New Roman" w:eastAsia="Times New Roman"/>
        </w:rPr>
        <w:fldChar w:fldCharType="separate"/>
      </w:r>
      <w:r>
        <w:rPr>
          <w:rFonts w:ascii="Times New Roman" w:hAnsi="Times New Roman" w:eastAsia="Times New Roman"/>
          <w:i w:val="0"/>
        </w:rPr>
        <w:t>4.4 Operating-Point Analysis</w:t>
      </w:r>
      <w:r>
        <w:tab/>
      </w:r>
      <w:r>
        <w:fldChar w:fldCharType="begin"/>
      </w:r>
      <w:r>
        <w:instrText xml:space="preserve"> PAGEREF _Toc25092 \h </w:instrText>
      </w:r>
      <w:r>
        <w:fldChar w:fldCharType="separate"/>
      </w:r>
      <w:r>
        <w:t>22</w:t>
      </w:r>
      <w:r>
        <w:fldChar w:fldCharType="end"/>
      </w:r>
      <w:r>
        <w:rPr>
          <w:rFonts w:ascii="Times New Roman" w:hAnsi="Times New Roman" w:eastAsia="Times New Roman"/>
        </w:rPr>
        <w:fldChar w:fldCharType="end"/>
      </w:r>
    </w:p>
    <w:p w14:paraId="2E70D33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_Toc29004 </w:instrText>
      </w:r>
      <w:r>
        <w:rPr>
          <w:rFonts w:ascii="Times New Roman" w:hAnsi="Times New Roman" w:eastAsia="Times New Roman"/>
        </w:rPr>
        <w:fldChar w:fldCharType="separate"/>
      </w:r>
      <w:r>
        <w:rPr>
          <w:rFonts w:ascii="Times New Roman" w:hAnsi="Times New Roman" w:eastAsia="Times New Roman"/>
          <w:i w:val="0"/>
        </w:rPr>
        <w:t>4.5 Classification Uncertainty</w:t>
      </w:r>
      <w:r>
        <w:tab/>
      </w:r>
      <w:r>
        <w:fldChar w:fldCharType="begin"/>
      </w:r>
      <w:r>
        <w:instrText xml:space="preserve"> PAGEREF _Toc29004 \h </w:instrText>
      </w:r>
      <w:r>
        <w:fldChar w:fldCharType="separate"/>
      </w:r>
      <w:r>
        <w:t>23</w:t>
      </w:r>
      <w:r>
        <w:fldChar w:fldCharType="end"/>
      </w:r>
      <w:r>
        <w:rPr>
          <w:rFonts w:ascii="Times New Roman" w:hAnsi="Times New Roman" w:eastAsia="Times New Roman"/>
        </w:rPr>
        <w:fldChar w:fldCharType="end"/>
      </w:r>
    </w:p>
    <w:p w14:paraId="76B504B5">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_Toc12384 </w:instrText>
      </w:r>
      <w:r>
        <w:rPr>
          <w:rFonts w:ascii="Times New Roman" w:hAnsi="Times New Roman" w:eastAsia="Times New Roman"/>
        </w:rPr>
        <w:fldChar w:fldCharType="separate"/>
      </w:r>
      <w:r>
        <w:rPr>
          <w:rFonts w:ascii="Times New Roman" w:hAnsi="Times New Roman" w:eastAsia="Times New Roman"/>
          <w:i w:val="0"/>
        </w:rPr>
        <w:t>4.6 Sensitivity-Oriented Triage</w:t>
      </w:r>
      <w:r>
        <w:tab/>
      </w:r>
      <w:r>
        <w:fldChar w:fldCharType="begin"/>
      </w:r>
      <w:r>
        <w:instrText xml:space="preserve"> PAGEREF _Toc12384 \h </w:instrText>
      </w:r>
      <w:r>
        <w:fldChar w:fldCharType="separate"/>
      </w:r>
      <w:r>
        <w:t>23</w:t>
      </w:r>
      <w:r>
        <w:fldChar w:fldCharType="end"/>
      </w:r>
      <w:r>
        <w:rPr>
          <w:rFonts w:ascii="Times New Roman" w:hAnsi="Times New Roman" w:eastAsia="Times New Roman"/>
        </w:rPr>
        <w:fldChar w:fldCharType="end"/>
      </w:r>
    </w:p>
    <w:p w14:paraId="7ED6032C">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_Toc27019 </w:instrText>
      </w:r>
      <w:r>
        <w:rPr>
          <w:rFonts w:ascii="Times New Roman" w:hAnsi="Times New Roman" w:eastAsia="Times New Roman"/>
        </w:rPr>
        <w:fldChar w:fldCharType="separate"/>
      </w:r>
      <w:r>
        <w:rPr>
          <w:rFonts w:ascii="Times New Roman" w:hAnsi="Times New Roman" w:eastAsia="Times New Roman"/>
          <w:i w:val="0"/>
        </w:rPr>
        <w:t>4.7 Interpretability and Pseudo-Box Localisation</w:t>
      </w:r>
      <w:r>
        <w:tab/>
      </w:r>
      <w:r>
        <w:fldChar w:fldCharType="begin"/>
      </w:r>
      <w:r>
        <w:instrText xml:space="preserve"> PAGEREF _Toc27019 \h </w:instrText>
      </w:r>
      <w:r>
        <w:fldChar w:fldCharType="separate"/>
      </w:r>
      <w:r>
        <w:t>24</w:t>
      </w:r>
      <w:r>
        <w:fldChar w:fldCharType="end"/>
      </w:r>
      <w:r>
        <w:rPr>
          <w:rFonts w:ascii="Times New Roman" w:hAnsi="Times New Roman" w:eastAsia="Times New Roman"/>
        </w:rPr>
        <w:fldChar w:fldCharType="end"/>
      </w:r>
    </w:p>
    <w:p w14:paraId="17837051">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_Toc25414 </w:instrText>
      </w:r>
      <w:r>
        <w:rPr>
          <w:rFonts w:ascii="Times New Roman" w:hAnsi="Times New Roman" w:eastAsia="Times New Roman"/>
        </w:rPr>
        <w:fldChar w:fldCharType="separate"/>
      </w:r>
      <w:r>
        <w:rPr>
          <w:rFonts w:ascii="Times New Roman" w:hAnsi="Times New Roman" w:eastAsia="Times New Roman"/>
          <w:i w:val="0"/>
        </w:rPr>
        <w:t>4.8 Error Analysis</w:t>
      </w:r>
      <w:r>
        <w:tab/>
      </w:r>
      <w:r>
        <w:fldChar w:fldCharType="begin"/>
      </w:r>
      <w:r>
        <w:instrText xml:space="preserve"> PAGEREF _Toc25414 \h </w:instrText>
      </w:r>
      <w:r>
        <w:fldChar w:fldCharType="separate"/>
      </w:r>
      <w:r>
        <w:t>26</w:t>
      </w:r>
      <w:r>
        <w:fldChar w:fldCharType="end"/>
      </w:r>
      <w:r>
        <w:rPr>
          <w:rFonts w:ascii="Times New Roman" w:hAnsi="Times New Roman" w:eastAsia="Times New Roman"/>
        </w:rPr>
        <w:fldChar w:fldCharType="end"/>
      </w:r>
    </w:p>
    <w:p w14:paraId="35D42F9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_Toc11543 </w:instrText>
      </w:r>
      <w:r>
        <w:rPr>
          <w:rFonts w:ascii="Times New Roman" w:hAnsi="Times New Roman" w:eastAsia="Times New Roman"/>
        </w:rPr>
        <w:fldChar w:fldCharType="separate"/>
      </w:r>
      <w:r>
        <w:rPr>
          <w:rFonts w:ascii="Times New Roman" w:hAnsi="Times New Roman" w:eastAsia="Times New Roman"/>
          <w:i w:val="0"/>
        </w:rPr>
        <w:t>4.9 Integrated Discussion</w:t>
      </w:r>
      <w:r>
        <w:tab/>
      </w:r>
      <w:r>
        <w:fldChar w:fldCharType="begin"/>
      </w:r>
      <w:r>
        <w:instrText xml:space="preserve"> PAGEREF _Toc11543 \h </w:instrText>
      </w:r>
      <w:r>
        <w:fldChar w:fldCharType="separate"/>
      </w:r>
      <w:r>
        <w:t>27</w:t>
      </w:r>
      <w:r>
        <w:fldChar w:fldCharType="end"/>
      </w:r>
      <w:r>
        <w:rPr>
          <w:rFonts w:ascii="Times New Roman" w:hAnsi="Times New Roman" w:eastAsia="Times New Roman"/>
        </w:rPr>
        <w:fldChar w:fldCharType="end"/>
      </w:r>
    </w:p>
    <w:p w14:paraId="75A15EC4">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_Toc30348 </w:instrText>
      </w:r>
      <w:r>
        <w:rPr>
          <w:rFonts w:ascii="Times New Roman" w:hAnsi="Times New Roman" w:eastAsia="Times New Roman"/>
        </w:rPr>
        <w:fldChar w:fldCharType="separate"/>
      </w:r>
      <w:r>
        <w:rPr>
          <w:rFonts w:ascii="Times New Roman" w:hAnsi="Times New Roman" w:eastAsia="Times New Roman"/>
          <w:i w:val="0"/>
        </w:rPr>
        <w:t>4.10 Summary</w:t>
      </w:r>
      <w:r>
        <w:tab/>
      </w:r>
      <w:r>
        <w:fldChar w:fldCharType="begin"/>
      </w:r>
      <w:r>
        <w:instrText xml:space="preserve"> PAGEREF _Toc30348 \h </w:instrText>
      </w:r>
      <w:r>
        <w:fldChar w:fldCharType="separate"/>
      </w:r>
      <w:r>
        <w:t>27</w:t>
      </w:r>
      <w:r>
        <w:fldChar w:fldCharType="end"/>
      </w:r>
      <w:r>
        <w:rPr>
          <w:rFonts w:ascii="Times New Roman" w:hAnsi="Times New Roman" w:eastAsia="Times New Roman"/>
        </w:rPr>
        <w:fldChar w:fldCharType="end"/>
      </w:r>
    </w:p>
    <w:p w14:paraId="17C249DC">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_Toc415 </w:instrText>
      </w:r>
      <w:r>
        <w:rPr>
          <w:rFonts w:ascii="Times New Roman" w:hAnsi="Times New Roman" w:eastAsia="Times New Roman"/>
        </w:rPr>
        <w:fldChar w:fldCharType="separate"/>
      </w:r>
      <w:r>
        <w:rPr>
          <w:rFonts w:ascii="Times New Roman" w:hAnsi="Times New Roman" w:eastAsia="Times New Roman"/>
          <w:i w:val="0"/>
        </w:rPr>
        <w:t xml:space="preserve">Chapter 5 </w:t>
      </w:r>
      <w:r>
        <w:rPr>
          <w:rFonts w:ascii="Times New Roman" w:hAnsi="Times New Roman" w:eastAsia="Times New Roman"/>
          <w:i w:val="0"/>
        </w:rPr>
        <w:t xml:space="preserve"> </w:t>
      </w:r>
      <w:r>
        <w:rPr>
          <w:rFonts w:ascii="Times New Roman" w:hAnsi="Times New Roman" w:eastAsia="Times New Roman"/>
          <w:i w:val="0"/>
        </w:rPr>
        <w:t>Engineering Standards, Project Management, and Design Challenges</w:t>
      </w:r>
      <w:r>
        <w:tab/>
      </w:r>
      <w:r>
        <w:fldChar w:fldCharType="begin"/>
      </w:r>
      <w:r>
        <w:instrText xml:space="preserve"> PAGEREF _Toc415 \h </w:instrText>
      </w:r>
      <w:r>
        <w:fldChar w:fldCharType="separate"/>
      </w:r>
      <w:r>
        <w:t>29</w:t>
      </w:r>
      <w:r>
        <w:fldChar w:fldCharType="end"/>
      </w:r>
      <w:r>
        <w:rPr>
          <w:rFonts w:ascii="Times New Roman" w:hAnsi="Times New Roman" w:eastAsia="Times New Roman"/>
        </w:rPr>
        <w:fldChar w:fldCharType="end"/>
      </w:r>
    </w:p>
    <w:p w14:paraId="597771E3">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_Toc21882 </w:instrText>
      </w:r>
      <w:r>
        <w:rPr>
          <w:rFonts w:ascii="Times New Roman" w:hAnsi="Times New Roman" w:eastAsia="Times New Roman"/>
        </w:rPr>
        <w:fldChar w:fldCharType="separate"/>
      </w:r>
      <w:r>
        <w:rPr>
          <w:rFonts w:ascii="Times New Roman" w:hAnsi="Times New Roman" w:eastAsia="Times New Roman"/>
          <w:i w:val="0"/>
        </w:rPr>
        <w:t>5.1 Standards and Reporting Principles</w:t>
      </w:r>
      <w:r>
        <w:tab/>
      </w:r>
      <w:r>
        <w:fldChar w:fldCharType="begin"/>
      </w:r>
      <w:r>
        <w:instrText xml:space="preserve"> PAGEREF _Toc21882 \h </w:instrText>
      </w:r>
      <w:r>
        <w:fldChar w:fldCharType="separate"/>
      </w:r>
      <w:r>
        <w:t>29</w:t>
      </w:r>
      <w:r>
        <w:fldChar w:fldCharType="end"/>
      </w:r>
      <w:r>
        <w:rPr>
          <w:rFonts w:ascii="Times New Roman" w:hAnsi="Times New Roman" w:eastAsia="Times New Roman"/>
        </w:rPr>
        <w:fldChar w:fldCharType="end"/>
      </w:r>
    </w:p>
    <w:p w14:paraId="7D95AE6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_Toc14431 </w:instrText>
      </w:r>
      <w:r>
        <w:rPr>
          <w:rFonts w:ascii="Times New Roman" w:hAnsi="Times New Roman" w:eastAsia="Times New Roman"/>
        </w:rPr>
        <w:fldChar w:fldCharType="separate"/>
      </w:r>
      <w:r>
        <w:rPr>
          <w:rFonts w:ascii="Times New Roman" w:hAnsi="Times New Roman" w:eastAsia="Times New Roman"/>
          <w:i w:val="0"/>
        </w:rPr>
        <w:t>5.2 Ethical, Privacy, and Safety Considerations</w:t>
      </w:r>
      <w:r>
        <w:tab/>
      </w:r>
      <w:r>
        <w:fldChar w:fldCharType="begin"/>
      </w:r>
      <w:r>
        <w:instrText xml:space="preserve"> PAGEREF _Toc14431 \h </w:instrText>
      </w:r>
      <w:r>
        <w:fldChar w:fldCharType="separate"/>
      </w:r>
      <w:r>
        <w:t>29</w:t>
      </w:r>
      <w:r>
        <w:fldChar w:fldCharType="end"/>
      </w:r>
      <w:r>
        <w:rPr>
          <w:rFonts w:ascii="Times New Roman" w:hAnsi="Times New Roman" w:eastAsia="Times New Roman"/>
        </w:rPr>
        <w:fldChar w:fldCharType="end"/>
      </w:r>
    </w:p>
    <w:p w14:paraId="666E8FB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_Toc31554 </w:instrText>
      </w:r>
      <w:r>
        <w:rPr>
          <w:rFonts w:ascii="Times New Roman" w:hAnsi="Times New Roman" w:eastAsia="Times New Roman"/>
        </w:rPr>
        <w:fldChar w:fldCharType="separate"/>
      </w:r>
      <w:r>
        <w:rPr>
          <w:rFonts w:ascii="Times New Roman" w:hAnsi="Times New Roman" w:eastAsia="Times New Roman"/>
          <w:i w:val="0"/>
        </w:rPr>
        <w:t>5.3 Sustainability and Resource Use</w:t>
      </w:r>
      <w:r>
        <w:tab/>
      </w:r>
      <w:r>
        <w:fldChar w:fldCharType="begin"/>
      </w:r>
      <w:r>
        <w:instrText xml:space="preserve"> PAGEREF _Toc31554 \h </w:instrText>
      </w:r>
      <w:r>
        <w:fldChar w:fldCharType="separate"/>
      </w:r>
      <w:r>
        <w:t>30</w:t>
      </w:r>
      <w:r>
        <w:fldChar w:fldCharType="end"/>
      </w:r>
      <w:r>
        <w:rPr>
          <w:rFonts w:ascii="Times New Roman" w:hAnsi="Times New Roman" w:eastAsia="Times New Roman"/>
        </w:rPr>
        <w:fldChar w:fldCharType="end"/>
      </w:r>
    </w:p>
    <w:p w14:paraId="5F095926">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_Toc6934 </w:instrText>
      </w:r>
      <w:r>
        <w:rPr>
          <w:rFonts w:ascii="Times New Roman" w:hAnsi="Times New Roman" w:eastAsia="Times New Roman"/>
        </w:rPr>
        <w:fldChar w:fldCharType="separate"/>
      </w:r>
      <w:r>
        <w:rPr>
          <w:rFonts w:ascii="Times New Roman" w:hAnsi="Times New Roman" w:eastAsia="Times New Roman"/>
          <w:i w:val="0"/>
        </w:rPr>
        <w:t>5.4 Project Timeline and Team Contributions</w:t>
      </w:r>
      <w:r>
        <w:tab/>
      </w:r>
      <w:r>
        <w:fldChar w:fldCharType="begin"/>
      </w:r>
      <w:r>
        <w:instrText xml:space="preserve"> PAGEREF _Toc6934 \h </w:instrText>
      </w:r>
      <w:r>
        <w:fldChar w:fldCharType="separate"/>
      </w:r>
      <w:r>
        <w:t>30</w:t>
      </w:r>
      <w:r>
        <w:fldChar w:fldCharType="end"/>
      </w:r>
      <w:r>
        <w:rPr>
          <w:rFonts w:ascii="Times New Roman" w:hAnsi="Times New Roman" w:eastAsia="Times New Roman"/>
        </w:rPr>
        <w:fldChar w:fldCharType="end"/>
      </w:r>
    </w:p>
    <w:p w14:paraId="3AD9E272">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_Toc16531 </w:instrText>
      </w:r>
      <w:r>
        <w:rPr>
          <w:rFonts w:ascii="Times New Roman" w:hAnsi="Times New Roman" w:eastAsia="Times New Roman"/>
        </w:rPr>
        <w:fldChar w:fldCharType="separate"/>
      </w:r>
      <w:r>
        <w:rPr>
          <w:rFonts w:ascii="Times New Roman" w:hAnsi="Times New Roman" w:eastAsia="Times New Roman"/>
          <w:i w:val="0"/>
        </w:rPr>
        <w:t>5.5 Complex Engineering Problem Analysis</w:t>
      </w:r>
      <w:r>
        <w:tab/>
      </w:r>
      <w:r>
        <w:fldChar w:fldCharType="begin"/>
      </w:r>
      <w:r>
        <w:instrText xml:space="preserve"> PAGEREF _Toc16531 \h </w:instrText>
      </w:r>
      <w:r>
        <w:fldChar w:fldCharType="separate"/>
      </w:r>
      <w:r>
        <w:t>31</w:t>
      </w:r>
      <w:r>
        <w:fldChar w:fldCharType="end"/>
      </w:r>
      <w:r>
        <w:rPr>
          <w:rFonts w:ascii="Times New Roman" w:hAnsi="Times New Roman" w:eastAsia="Times New Roman"/>
        </w:rPr>
        <w:fldChar w:fldCharType="end"/>
      </w:r>
    </w:p>
    <w:p w14:paraId="4D87C03E">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_Toc17888 </w:instrText>
      </w:r>
      <w:r>
        <w:rPr>
          <w:rFonts w:ascii="Times New Roman" w:hAnsi="Times New Roman" w:eastAsia="Times New Roman"/>
        </w:rPr>
        <w:fldChar w:fldCharType="separate"/>
      </w:r>
      <w:r>
        <w:rPr>
          <w:rFonts w:ascii="Times New Roman" w:hAnsi="Times New Roman" w:eastAsia="Times New Roman"/>
          <w:i w:val="0"/>
        </w:rPr>
        <w:t>5.6 Engineering Knowledge Profile</w:t>
      </w:r>
      <w:r>
        <w:tab/>
      </w:r>
      <w:r>
        <w:fldChar w:fldCharType="begin"/>
      </w:r>
      <w:r>
        <w:instrText xml:space="preserve"> PAGEREF _Toc17888 \h </w:instrText>
      </w:r>
      <w:r>
        <w:fldChar w:fldCharType="separate"/>
      </w:r>
      <w:r>
        <w:t>32</w:t>
      </w:r>
      <w:r>
        <w:fldChar w:fldCharType="end"/>
      </w:r>
      <w:r>
        <w:rPr>
          <w:rFonts w:ascii="Times New Roman" w:hAnsi="Times New Roman" w:eastAsia="Times New Roman"/>
        </w:rPr>
        <w:fldChar w:fldCharType="end"/>
      </w:r>
    </w:p>
    <w:p w14:paraId="4FD7027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_Toc1693 </w:instrText>
      </w:r>
      <w:r>
        <w:rPr>
          <w:rFonts w:ascii="Times New Roman" w:hAnsi="Times New Roman" w:eastAsia="Times New Roman"/>
        </w:rPr>
        <w:fldChar w:fldCharType="separate"/>
      </w:r>
      <w:r>
        <w:rPr>
          <w:rFonts w:ascii="Times New Roman" w:hAnsi="Times New Roman" w:eastAsia="Times New Roman"/>
          <w:i w:val="0"/>
        </w:rPr>
        <w:t>5.7 Design Challenges and Resolutions</w:t>
      </w:r>
      <w:r>
        <w:tab/>
      </w:r>
      <w:r>
        <w:fldChar w:fldCharType="begin"/>
      </w:r>
      <w:r>
        <w:instrText xml:space="preserve"> PAGEREF _Toc1693 \h </w:instrText>
      </w:r>
      <w:r>
        <w:fldChar w:fldCharType="separate"/>
      </w:r>
      <w:r>
        <w:t>32</w:t>
      </w:r>
      <w:r>
        <w:fldChar w:fldCharType="end"/>
      </w:r>
      <w:r>
        <w:rPr>
          <w:rFonts w:ascii="Times New Roman" w:hAnsi="Times New Roman" w:eastAsia="Times New Roman"/>
        </w:rPr>
        <w:fldChar w:fldCharType="end"/>
      </w:r>
    </w:p>
    <w:p w14:paraId="4D96CC4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_Toc31913 </w:instrText>
      </w:r>
      <w:r>
        <w:rPr>
          <w:rFonts w:ascii="Times New Roman" w:hAnsi="Times New Roman" w:eastAsia="Times New Roman"/>
        </w:rPr>
        <w:fldChar w:fldCharType="separate"/>
      </w:r>
      <w:r>
        <w:rPr>
          <w:rFonts w:ascii="Times New Roman" w:hAnsi="Times New Roman" w:eastAsia="Times New Roman"/>
          <w:i w:val="0"/>
        </w:rPr>
        <w:t>5.8 Summary</w:t>
      </w:r>
      <w:r>
        <w:tab/>
      </w:r>
      <w:r>
        <w:fldChar w:fldCharType="begin"/>
      </w:r>
      <w:r>
        <w:instrText xml:space="preserve"> PAGEREF _Toc31913 \h </w:instrText>
      </w:r>
      <w:r>
        <w:fldChar w:fldCharType="separate"/>
      </w:r>
      <w:r>
        <w:t>33</w:t>
      </w:r>
      <w:r>
        <w:fldChar w:fldCharType="end"/>
      </w:r>
      <w:r>
        <w:rPr>
          <w:rFonts w:ascii="Times New Roman" w:hAnsi="Times New Roman" w:eastAsia="Times New Roman"/>
        </w:rPr>
        <w:fldChar w:fldCharType="end"/>
      </w:r>
    </w:p>
    <w:p w14:paraId="7F77E9B8">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_Toc13104 </w:instrText>
      </w:r>
      <w:r>
        <w:rPr>
          <w:rFonts w:ascii="Times New Roman" w:hAnsi="Times New Roman" w:eastAsia="Times New Roman"/>
        </w:rPr>
        <w:fldChar w:fldCharType="separate"/>
      </w:r>
      <w:r>
        <w:rPr>
          <w:rFonts w:ascii="Times New Roman" w:hAnsi="Times New Roman" w:eastAsia="Times New Roman"/>
          <w:i w:val="0"/>
        </w:rPr>
        <w:t xml:space="preserve">Chapter 6 </w:t>
      </w:r>
      <w:r>
        <w:rPr>
          <w:rFonts w:ascii="Times New Roman" w:hAnsi="Times New Roman" w:eastAsia="Times New Roman"/>
          <w:i w:val="0"/>
        </w:rPr>
        <w:t xml:space="preserve"> </w:t>
      </w:r>
      <w:r>
        <w:rPr>
          <w:rFonts w:ascii="Times New Roman" w:hAnsi="Times New Roman" w:eastAsia="Times New Roman"/>
          <w:i w:val="0"/>
        </w:rPr>
        <w:t>Conclusion and Further Validation</w:t>
      </w:r>
      <w:r>
        <w:tab/>
      </w:r>
      <w:r>
        <w:fldChar w:fldCharType="begin"/>
      </w:r>
      <w:r>
        <w:instrText xml:space="preserve"> PAGEREF _Toc13104 \h </w:instrText>
      </w:r>
      <w:r>
        <w:fldChar w:fldCharType="separate"/>
      </w:r>
      <w:r>
        <w:t>34</w:t>
      </w:r>
      <w:r>
        <w:fldChar w:fldCharType="end"/>
      </w:r>
      <w:r>
        <w:rPr>
          <w:rFonts w:ascii="Times New Roman" w:hAnsi="Times New Roman" w:eastAsia="Times New Roman"/>
        </w:rPr>
        <w:fldChar w:fldCharType="end"/>
      </w:r>
    </w:p>
    <w:p w14:paraId="215488C8">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_Toc16713 </w:instrText>
      </w:r>
      <w:r>
        <w:rPr>
          <w:rFonts w:ascii="Times New Roman" w:hAnsi="Times New Roman" w:eastAsia="Times New Roman"/>
        </w:rPr>
        <w:fldChar w:fldCharType="separate"/>
      </w:r>
      <w:r>
        <w:rPr>
          <w:rFonts w:ascii="Times New Roman" w:hAnsi="Times New Roman" w:eastAsia="Times New Roman"/>
          <w:i w:val="0"/>
        </w:rPr>
        <w:t>6.1 Summary of Findings</w:t>
      </w:r>
      <w:r>
        <w:tab/>
      </w:r>
      <w:r>
        <w:fldChar w:fldCharType="begin"/>
      </w:r>
      <w:r>
        <w:instrText xml:space="preserve"> PAGEREF _Toc16713 \h </w:instrText>
      </w:r>
      <w:r>
        <w:fldChar w:fldCharType="separate"/>
      </w:r>
      <w:r>
        <w:t>34</w:t>
      </w:r>
      <w:r>
        <w:fldChar w:fldCharType="end"/>
      </w:r>
      <w:r>
        <w:rPr>
          <w:rFonts w:ascii="Times New Roman" w:hAnsi="Times New Roman" w:eastAsia="Times New Roman"/>
        </w:rPr>
        <w:fldChar w:fldCharType="end"/>
      </w:r>
    </w:p>
    <w:p w14:paraId="6F9FEB81">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_Toc20195 </w:instrText>
      </w:r>
      <w:r>
        <w:rPr>
          <w:rFonts w:ascii="Times New Roman" w:hAnsi="Times New Roman" w:eastAsia="Times New Roman"/>
        </w:rPr>
        <w:fldChar w:fldCharType="separate"/>
      </w:r>
      <w:r>
        <w:rPr>
          <w:rFonts w:ascii="Times New Roman" w:hAnsi="Times New Roman" w:eastAsia="Times New Roman"/>
          <w:i w:val="0"/>
        </w:rPr>
        <w:t>6.2 Contributions</w:t>
      </w:r>
      <w:r>
        <w:tab/>
      </w:r>
      <w:r>
        <w:fldChar w:fldCharType="begin"/>
      </w:r>
      <w:r>
        <w:instrText xml:space="preserve"> PAGEREF _Toc20195 \h </w:instrText>
      </w:r>
      <w:r>
        <w:fldChar w:fldCharType="separate"/>
      </w:r>
      <w:r>
        <w:t>34</w:t>
      </w:r>
      <w:r>
        <w:fldChar w:fldCharType="end"/>
      </w:r>
      <w:r>
        <w:rPr>
          <w:rFonts w:ascii="Times New Roman" w:hAnsi="Times New Roman" w:eastAsia="Times New Roman"/>
        </w:rPr>
        <w:fldChar w:fldCharType="end"/>
      </w:r>
    </w:p>
    <w:p w14:paraId="152FE97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_Toc22422 </w:instrText>
      </w:r>
      <w:r>
        <w:rPr>
          <w:rFonts w:ascii="Times New Roman" w:hAnsi="Times New Roman" w:eastAsia="Times New Roman"/>
        </w:rPr>
        <w:fldChar w:fldCharType="separate"/>
      </w:r>
      <w:r>
        <w:rPr>
          <w:rFonts w:ascii="Times New Roman" w:hAnsi="Times New Roman" w:eastAsia="Times New Roman"/>
          <w:i w:val="0"/>
        </w:rPr>
        <w:t>6.3 Limitations</w:t>
      </w:r>
      <w:r>
        <w:tab/>
      </w:r>
      <w:r>
        <w:fldChar w:fldCharType="begin"/>
      </w:r>
      <w:r>
        <w:instrText xml:space="preserve"> PAGEREF _Toc22422 \h </w:instrText>
      </w:r>
      <w:r>
        <w:fldChar w:fldCharType="separate"/>
      </w:r>
      <w:r>
        <w:t>35</w:t>
      </w:r>
      <w:r>
        <w:fldChar w:fldCharType="end"/>
      </w:r>
      <w:r>
        <w:rPr>
          <w:rFonts w:ascii="Times New Roman" w:hAnsi="Times New Roman" w:eastAsia="Times New Roman"/>
        </w:rPr>
        <w:fldChar w:fldCharType="end"/>
      </w:r>
    </w:p>
    <w:p w14:paraId="57689FF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_Toc23910 </w:instrText>
      </w:r>
      <w:r>
        <w:rPr>
          <w:rFonts w:ascii="Times New Roman" w:hAnsi="Times New Roman" w:eastAsia="Times New Roman"/>
        </w:rPr>
        <w:fldChar w:fldCharType="separate"/>
      </w:r>
      <w:r>
        <w:rPr>
          <w:rFonts w:ascii="Times New Roman" w:hAnsi="Times New Roman" w:eastAsia="Times New Roman"/>
          <w:i w:val="0"/>
        </w:rPr>
        <w:t>6.4 Further Validation and Development</w:t>
      </w:r>
      <w:r>
        <w:tab/>
      </w:r>
      <w:r>
        <w:fldChar w:fldCharType="begin"/>
      </w:r>
      <w:r>
        <w:instrText xml:space="preserve"> PAGEREF _Toc23910 \h </w:instrText>
      </w:r>
      <w:r>
        <w:fldChar w:fldCharType="separate"/>
      </w:r>
      <w:r>
        <w:t>35</w:t>
      </w:r>
      <w:r>
        <w:fldChar w:fldCharType="end"/>
      </w:r>
      <w:r>
        <w:rPr>
          <w:rFonts w:ascii="Times New Roman" w:hAnsi="Times New Roman" w:eastAsia="Times New Roman"/>
        </w:rPr>
        <w:fldChar w:fldCharType="end"/>
      </w:r>
    </w:p>
    <w:p w14:paraId="73C362C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_Toc3821 </w:instrText>
      </w:r>
      <w:r>
        <w:rPr>
          <w:rFonts w:ascii="Times New Roman" w:hAnsi="Times New Roman" w:eastAsia="Times New Roman"/>
        </w:rPr>
        <w:fldChar w:fldCharType="separate"/>
      </w:r>
      <w:r>
        <w:rPr>
          <w:rFonts w:ascii="Times New Roman" w:hAnsi="Times New Roman" w:eastAsia="Times New Roman"/>
          <w:i w:val="0"/>
        </w:rPr>
        <w:t>6.5 Final Statement</w:t>
      </w:r>
      <w:r>
        <w:tab/>
      </w:r>
      <w:r>
        <w:fldChar w:fldCharType="begin"/>
      </w:r>
      <w:r>
        <w:instrText xml:space="preserve"> PAGEREF _Toc3821 \h </w:instrText>
      </w:r>
      <w:r>
        <w:fldChar w:fldCharType="separate"/>
      </w:r>
      <w:r>
        <w:t>36</w:t>
      </w:r>
      <w:r>
        <w:fldChar w:fldCharType="end"/>
      </w:r>
      <w:r>
        <w:rPr>
          <w:rFonts w:ascii="Times New Roman" w:hAnsi="Times New Roman" w:eastAsia="Times New Roman"/>
        </w:rPr>
        <w:fldChar w:fldCharType="end"/>
      </w:r>
    </w:p>
    <w:p w14:paraId="71051B5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_Toc2408 </w:instrText>
      </w:r>
      <w:r>
        <w:rPr>
          <w:rFonts w:ascii="Times New Roman" w:hAnsi="Times New Roman" w:eastAsia="Times New Roman"/>
        </w:rPr>
        <w:fldChar w:fldCharType="separate"/>
      </w:r>
      <w:r>
        <w:rPr>
          <w:rFonts w:ascii="Times New Roman" w:hAnsi="Times New Roman" w:eastAsia="Times New Roman"/>
          <w:i w:val="0"/>
        </w:rPr>
        <w:t>References</w:t>
      </w:r>
      <w:r>
        <w:tab/>
      </w:r>
      <w:r>
        <w:fldChar w:fldCharType="begin"/>
      </w:r>
      <w:r>
        <w:instrText xml:space="preserve"> PAGEREF _Toc2408 \h </w:instrText>
      </w:r>
      <w:r>
        <w:fldChar w:fldCharType="separate"/>
      </w:r>
      <w:r>
        <w:t>37</w:t>
      </w:r>
      <w:r>
        <w:fldChar w:fldCharType="end"/>
      </w:r>
      <w:r>
        <w:rPr>
          <w:rFonts w:ascii="Times New Roman" w:hAnsi="Times New Roman" w:eastAsia="Times New Roman"/>
        </w:rPr>
        <w:fldChar w:fldCharType="end"/>
      </w:r>
    </w:p>
    <w:p w14:paraId="258A786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_Toc9462 </w:instrText>
      </w:r>
      <w:r>
        <w:rPr>
          <w:rFonts w:ascii="Times New Roman" w:hAnsi="Times New Roman" w:eastAsia="Times New Roman"/>
        </w:rPr>
        <w:fldChar w:fldCharType="separate"/>
      </w:r>
      <w:r>
        <w:rPr>
          <w:rFonts w:ascii="Times New Roman" w:hAnsi="Times New Roman" w:eastAsia="Times New Roman"/>
          <w:i w:val="0"/>
        </w:rPr>
        <w:t>Appendix A</w:t>
      </w:r>
      <w:r>
        <w:rPr>
          <w:rFonts w:ascii="Times New Roman" w:hAnsi="Times New Roman" w:eastAsia="Times New Roman"/>
          <w:i w:val="0"/>
        </w:rPr>
        <w:t xml:space="preserve"> </w:t>
      </w:r>
      <w:r>
        <w:rPr>
          <w:rFonts w:ascii="Times New Roman" w:hAnsi="Times New Roman" w:eastAsia="Times New Roman"/>
          <w:i w:val="0"/>
        </w:rPr>
        <w:t>Detailed Configuration and Reproducibility Record</w:t>
      </w:r>
      <w:r>
        <w:tab/>
      </w:r>
      <w:r>
        <w:fldChar w:fldCharType="begin"/>
      </w:r>
      <w:r>
        <w:instrText xml:space="preserve"> PAGEREF _Toc9462 \h </w:instrText>
      </w:r>
      <w:r>
        <w:fldChar w:fldCharType="separate"/>
      </w:r>
      <w:r>
        <w:t>39</w:t>
      </w:r>
      <w:r>
        <w:fldChar w:fldCharType="end"/>
      </w:r>
      <w:r>
        <w:rPr>
          <w:rFonts w:ascii="Times New Roman" w:hAnsi="Times New Roman" w:eastAsia="Times New Roman"/>
        </w:rPr>
        <w:fldChar w:fldCharType="end"/>
      </w:r>
    </w:p>
    <w:p w14:paraId="415CF18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_Toc18623 </w:instrText>
      </w:r>
      <w:r>
        <w:rPr>
          <w:rFonts w:ascii="Times New Roman" w:hAnsi="Times New Roman" w:eastAsia="Times New Roman"/>
        </w:rPr>
        <w:fldChar w:fldCharType="separate"/>
      </w:r>
      <w:r>
        <w:rPr>
          <w:rFonts w:ascii="Times New Roman" w:hAnsi="Times New Roman" w:eastAsia="Times New Roman"/>
          <w:i w:val="0"/>
        </w:rPr>
        <w:t>A.1 Core Training Configuration</w:t>
      </w:r>
      <w:r>
        <w:tab/>
      </w:r>
      <w:r>
        <w:fldChar w:fldCharType="begin"/>
      </w:r>
      <w:r>
        <w:instrText xml:space="preserve"> PAGEREF _Toc18623 \h </w:instrText>
      </w:r>
      <w:r>
        <w:fldChar w:fldCharType="separate"/>
      </w:r>
      <w:r>
        <w:t>39</w:t>
      </w:r>
      <w:r>
        <w:fldChar w:fldCharType="end"/>
      </w:r>
      <w:r>
        <w:rPr>
          <w:rFonts w:ascii="Times New Roman" w:hAnsi="Times New Roman" w:eastAsia="Times New Roman"/>
        </w:rPr>
        <w:fldChar w:fldCharType="end"/>
      </w:r>
    </w:p>
    <w:p w14:paraId="48B5984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_Toc29627 </w:instrText>
      </w:r>
      <w:r>
        <w:rPr>
          <w:rFonts w:ascii="Times New Roman" w:hAnsi="Times New Roman" w:eastAsia="Times New Roman"/>
        </w:rPr>
        <w:fldChar w:fldCharType="separate"/>
      </w:r>
      <w:r>
        <w:rPr>
          <w:rFonts w:ascii="Times New Roman" w:hAnsi="Times New Roman" w:eastAsia="Times New Roman"/>
          <w:i w:val="0"/>
        </w:rPr>
        <w:t>A.2 Evidence Status</w:t>
      </w:r>
      <w:r>
        <w:tab/>
      </w:r>
      <w:r>
        <w:fldChar w:fldCharType="begin"/>
      </w:r>
      <w:r>
        <w:instrText xml:space="preserve"> PAGEREF _Toc29627 \h </w:instrText>
      </w:r>
      <w:r>
        <w:fldChar w:fldCharType="separate"/>
      </w:r>
      <w:r>
        <w:t>39</w:t>
      </w:r>
      <w:r>
        <w:fldChar w:fldCharType="end"/>
      </w:r>
      <w:r>
        <w:rPr>
          <w:rFonts w:ascii="Times New Roman" w:hAnsi="Times New Roman" w:eastAsia="Times New Roman"/>
        </w:rPr>
        <w:fldChar w:fldCharType="end"/>
      </w:r>
    </w:p>
    <w:p w14:paraId="3240D5F4">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_Toc687 </w:instrText>
      </w:r>
      <w:r>
        <w:rPr>
          <w:rFonts w:ascii="Times New Roman" w:hAnsi="Times New Roman" w:eastAsia="Times New Roman"/>
        </w:rPr>
        <w:fldChar w:fldCharType="separate"/>
      </w:r>
      <w:r>
        <w:rPr>
          <w:rFonts w:ascii="Times New Roman" w:hAnsi="Times New Roman" w:eastAsia="Times New Roman"/>
          <w:i w:val="0"/>
        </w:rPr>
        <w:t>A.3 Availability and Administrative Completion</w:t>
      </w:r>
      <w:r>
        <w:tab/>
      </w:r>
      <w:r>
        <w:fldChar w:fldCharType="begin"/>
      </w:r>
      <w:r>
        <w:instrText xml:space="preserve"> PAGEREF _Toc687 \h </w:instrText>
      </w:r>
      <w:r>
        <w:fldChar w:fldCharType="separate"/>
      </w:r>
      <w:r>
        <w:t>39</w:t>
      </w:r>
      <w:r>
        <w:fldChar w:fldCharType="end"/>
      </w:r>
      <w:r>
        <w:rPr>
          <w:rFonts w:ascii="Times New Roman" w:hAnsi="Times New Roman" w:eastAsia="Times New Roman"/>
        </w:rPr>
        <w:fldChar w:fldCharType="end"/>
      </w:r>
    </w:p>
    <w:p w14:paraId="6E88C968">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_Toc27978 </w:instrText>
      </w:r>
      <w:r>
        <w:rPr>
          <w:rFonts w:ascii="Times New Roman" w:hAnsi="Times New Roman" w:eastAsia="Times New Roman"/>
        </w:rPr>
        <w:fldChar w:fldCharType="separate"/>
      </w:r>
      <w:r>
        <w:rPr>
          <w:rFonts w:ascii="Times New Roman" w:hAnsi="Times New Roman" w:eastAsia="Times New Roman"/>
          <w:i w:val="0"/>
        </w:rPr>
        <w:t>Appendix B</w:t>
      </w:r>
      <w:r>
        <w:rPr>
          <w:rFonts w:ascii="Times New Roman" w:hAnsi="Times New Roman" w:eastAsia="Times New Roman"/>
          <w:i w:val="0"/>
        </w:rPr>
        <w:t xml:space="preserve"> </w:t>
      </w:r>
      <w:r>
        <w:rPr>
          <w:rFonts w:ascii="Times New Roman" w:hAnsi="Times New Roman" w:eastAsia="Times New Roman"/>
          <w:i w:val="0"/>
        </w:rPr>
        <w:t>Institutional Completion Checklist</w:t>
      </w:r>
      <w:r>
        <w:tab/>
      </w:r>
      <w:r>
        <w:fldChar w:fldCharType="begin"/>
      </w:r>
      <w:r>
        <w:instrText xml:space="preserve"> PAGEREF _Toc27978 \h </w:instrText>
      </w:r>
      <w:r>
        <w:fldChar w:fldCharType="separate"/>
      </w:r>
      <w:r>
        <w:t>41</w:t>
      </w:r>
      <w:r>
        <w:fldChar w:fldCharType="end"/>
      </w:r>
      <w:r>
        <w:rPr>
          <w:rFonts w:ascii="Times New Roman" w:hAnsi="Times New Roman" w:eastAsia="Times New Roman"/>
        </w:rPr>
        <w:fldChar w:fldCharType="end"/>
      </w:r>
    </w:p>
    <w:p w14:paraId="250F6EB9">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_Toc20866 </w:instrText>
      </w:r>
      <w:r>
        <w:rPr>
          <w:rFonts w:ascii="Times New Roman" w:hAnsi="Times New Roman" w:eastAsia="Times New Roman"/>
        </w:rPr>
        <w:fldChar w:fldCharType="separate"/>
      </w:r>
      <w:r>
        <w:rPr>
          <w:rFonts w:ascii="Times New Roman" w:hAnsi="Times New Roman" w:eastAsia="Times New Roman"/>
          <w:i w:val="0"/>
        </w:rPr>
        <w:t>B.2 Verification Before Submission</w:t>
      </w:r>
      <w:r>
        <w:tab/>
      </w:r>
      <w:r>
        <w:fldChar w:fldCharType="begin"/>
      </w:r>
      <w:r>
        <w:instrText xml:space="preserve"> PAGEREF _Toc20866 \h </w:instrText>
      </w:r>
      <w:r>
        <w:fldChar w:fldCharType="separate"/>
      </w:r>
      <w:r>
        <w:t>41</w:t>
      </w:r>
      <w:r>
        <w:fldChar w:fldCharType="end"/>
      </w:r>
      <w:r>
        <w:rPr>
          <w:rFonts w:ascii="Times New Roman" w:hAnsi="Times New Roman" w:eastAsia="Times New Roman"/>
        </w:rPr>
        <w:fldChar w:fldCharType="end"/>
      </w:r>
    </w:p>
    <w:p w14:paraId="34DAF868">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_Toc14704 </w:instrText>
      </w:r>
      <w:r>
        <w:rPr>
          <w:rFonts w:ascii="Times New Roman" w:hAnsi="Times New Roman" w:eastAsia="Times New Roman"/>
        </w:rPr>
        <w:fldChar w:fldCharType="separate"/>
      </w:r>
      <w:r>
        <w:rPr>
          <w:rFonts w:ascii="Times New Roman" w:hAnsi="Times New Roman" w:eastAsia="Times New Roman"/>
          <w:i w:val="0"/>
        </w:rPr>
        <w:t>Appendix C</w:t>
      </w:r>
      <w:r>
        <w:rPr>
          <w:rFonts w:ascii="Times New Roman" w:hAnsi="Times New Roman" w:eastAsia="Times New Roman"/>
          <w:i w:val="0"/>
        </w:rPr>
        <w:t xml:space="preserve"> </w:t>
      </w:r>
      <w:r>
        <w:rPr>
          <w:rFonts w:ascii="Times New Roman" w:hAnsi="Times New Roman" w:eastAsia="Times New Roman"/>
          <w:i w:val="0"/>
        </w:rPr>
        <w:t>Executed Results Ledger</w:t>
      </w:r>
      <w:r>
        <w:tab/>
      </w:r>
      <w:r>
        <w:fldChar w:fldCharType="begin"/>
      </w:r>
      <w:r>
        <w:instrText xml:space="preserve"> PAGEREF _Toc14704 \h </w:instrText>
      </w:r>
      <w:r>
        <w:fldChar w:fldCharType="separate"/>
      </w:r>
      <w:r>
        <w:t>42</w:t>
      </w:r>
      <w:r>
        <w:fldChar w:fldCharType="end"/>
      </w:r>
      <w:r>
        <w:rPr>
          <w:rFonts w:ascii="Times New Roman" w:hAnsi="Times New Roman" w:eastAsia="Times New Roman"/>
        </w:rPr>
        <w:fldChar w:fldCharType="end"/>
      </w:r>
    </w:p>
    <w:p w14:paraId="22218DFA">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_Toc467 </w:instrText>
      </w:r>
      <w:r>
        <w:rPr>
          <w:rFonts w:ascii="Times New Roman" w:hAnsi="Times New Roman" w:eastAsia="Times New Roman"/>
        </w:rPr>
        <w:fldChar w:fldCharType="separate"/>
      </w:r>
      <w:r>
        <w:rPr>
          <w:rFonts w:ascii="Times New Roman" w:hAnsi="Times New Roman" w:eastAsia="Times New Roman"/>
          <w:i w:val="0"/>
        </w:rPr>
        <w:t>C.1 Classification and Selection Values</w:t>
      </w:r>
      <w:r>
        <w:tab/>
      </w:r>
      <w:r>
        <w:fldChar w:fldCharType="begin"/>
      </w:r>
      <w:r>
        <w:instrText xml:space="preserve"> PAGEREF _Toc467 \h </w:instrText>
      </w:r>
      <w:r>
        <w:fldChar w:fldCharType="separate"/>
      </w:r>
      <w:r>
        <w:t>42</w:t>
      </w:r>
      <w:r>
        <w:fldChar w:fldCharType="end"/>
      </w:r>
      <w:r>
        <w:rPr>
          <w:rFonts w:ascii="Times New Roman" w:hAnsi="Times New Roman" w:eastAsia="Times New Roman"/>
        </w:rPr>
        <w:fldChar w:fldCharType="end"/>
      </w:r>
    </w:p>
    <w:p w14:paraId="5B97EE9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_Toc11863 </w:instrText>
      </w:r>
      <w:r>
        <w:rPr>
          <w:rFonts w:ascii="Times New Roman" w:hAnsi="Times New Roman" w:eastAsia="Times New Roman"/>
        </w:rPr>
        <w:fldChar w:fldCharType="separate"/>
      </w:r>
      <w:r>
        <w:rPr>
          <w:rFonts w:ascii="Times New Roman" w:hAnsi="Times New Roman" w:eastAsia="Times New Roman"/>
          <w:i w:val="0"/>
        </w:rPr>
        <w:t>C.2 Interpretation Rules</w:t>
      </w:r>
      <w:r>
        <w:tab/>
      </w:r>
      <w:r>
        <w:fldChar w:fldCharType="begin"/>
      </w:r>
      <w:r>
        <w:instrText xml:space="preserve"> PAGEREF _Toc11863 \h </w:instrText>
      </w:r>
      <w:r>
        <w:fldChar w:fldCharType="separate"/>
      </w:r>
      <w:r>
        <w:t>42</w:t>
      </w:r>
      <w:r>
        <w:fldChar w:fldCharType="end"/>
      </w:r>
      <w:r>
        <w:rPr>
          <w:rFonts w:ascii="Times New Roman" w:hAnsi="Times New Roman" w:eastAsia="Times New Roman"/>
        </w:rPr>
        <w:fldChar w:fldCharType="end"/>
      </w:r>
    </w:p>
    <w:p w14:paraId="35278EC6">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_Toc17717 </w:instrText>
      </w:r>
      <w:r>
        <w:rPr>
          <w:rFonts w:ascii="Times New Roman" w:hAnsi="Times New Roman" w:eastAsia="Times New Roman"/>
        </w:rPr>
        <w:fldChar w:fldCharType="separate"/>
      </w:r>
      <w:r>
        <w:rPr>
          <w:rFonts w:ascii="Times New Roman" w:hAnsi="Times New Roman" w:eastAsia="Times New Roman"/>
          <w:i w:val="0"/>
        </w:rPr>
        <w:t>Appendix D</w:t>
      </w:r>
      <w:r>
        <w:rPr>
          <w:rFonts w:ascii="Times New Roman" w:hAnsi="Times New Roman" w:eastAsia="Times New Roman"/>
          <w:i w:val="0"/>
        </w:rPr>
        <w:t xml:space="preserve"> </w:t>
      </w:r>
      <w:r>
        <w:rPr>
          <w:rFonts w:ascii="Times New Roman" w:hAnsi="Times New Roman" w:eastAsia="Times New Roman"/>
          <w:i w:val="0"/>
        </w:rPr>
        <w:t>Artifact and Provenance Manifest</w:t>
      </w:r>
      <w:r>
        <w:tab/>
      </w:r>
      <w:r>
        <w:fldChar w:fldCharType="begin"/>
      </w:r>
      <w:r>
        <w:instrText xml:space="preserve"> PAGEREF _Toc17717 \h </w:instrText>
      </w:r>
      <w:r>
        <w:fldChar w:fldCharType="separate"/>
      </w:r>
      <w:r>
        <w:t>43</w:t>
      </w:r>
      <w:r>
        <w:fldChar w:fldCharType="end"/>
      </w:r>
      <w:r>
        <w:rPr>
          <w:rFonts w:ascii="Times New Roman" w:hAnsi="Times New Roman" w:eastAsia="Times New Roman"/>
        </w:rPr>
        <w:fldChar w:fldCharType="end"/>
      </w:r>
    </w:p>
    <w:p w14:paraId="29C26A4B">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_Toc25355 </w:instrText>
      </w:r>
      <w:r>
        <w:rPr>
          <w:rFonts w:ascii="Times New Roman" w:hAnsi="Times New Roman" w:eastAsia="Times New Roman"/>
        </w:rPr>
        <w:fldChar w:fldCharType="separate"/>
      </w:r>
      <w:r>
        <w:rPr>
          <w:rFonts w:ascii="Times New Roman" w:hAnsi="Times New Roman" w:eastAsia="Times New Roman"/>
          <w:i w:val="0"/>
        </w:rPr>
        <w:t>D.2 Minimum Reproduction Package</w:t>
      </w:r>
      <w:r>
        <w:tab/>
      </w:r>
      <w:r>
        <w:fldChar w:fldCharType="begin"/>
      </w:r>
      <w:r>
        <w:instrText xml:space="preserve"> PAGEREF _Toc25355 \h </w:instrText>
      </w:r>
      <w:r>
        <w:fldChar w:fldCharType="separate"/>
      </w:r>
      <w:r>
        <w:t>43</w:t>
      </w:r>
      <w:r>
        <w:fldChar w:fldCharType="end"/>
      </w:r>
      <w:r>
        <w:rPr>
          <w:rFonts w:ascii="Times New Roman" w:hAnsi="Times New Roman" w:eastAsia="Times New Roman"/>
        </w:rPr>
        <w:fldChar w:fldCharType="end"/>
      </w:r>
    </w:p>
    <w:p w14:paraId="6CA2039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_Toc31525 </w:instrText>
      </w:r>
      <w:r>
        <w:rPr>
          <w:rFonts w:ascii="Times New Roman" w:hAnsi="Times New Roman" w:eastAsia="Times New Roman"/>
        </w:rPr>
        <w:fldChar w:fldCharType="separate"/>
      </w:r>
      <w:r>
        <w:rPr>
          <w:rFonts w:ascii="Times New Roman" w:hAnsi="Times New Roman" w:eastAsia="Times New Roman"/>
          <w:i w:val="0"/>
        </w:rPr>
        <w:t>Appendix E</w:t>
      </w:r>
      <w:r>
        <w:rPr>
          <w:rFonts w:ascii="Times New Roman" w:hAnsi="Times New Roman" w:eastAsia="Times New Roman"/>
          <w:i w:val="0"/>
        </w:rPr>
        <w:t xml:space="preserve"> </w:t>
      </w:r>
      <w:r>
        <w:rPr>
          <w:rFonts w:ascii="Times New Roman" w:hAnsi="Times New Roman" w:eastAsia="Times New Roman"/>
          <w:i w:val="0"/>
        </w:rPr>
        <w:t>Clinical and Engineering Risk Gates</w:t>
      </w:r>
      <w:r>
        <w:tab/>
      </w:r>
      <w:r>
        <w:fldChar w:fldCharType="begin"/>
      </w:r>
      <w:r>
        <w:instrText xml:space="preserve"> PAGEREF _Toc31525 \h </w:instrText>
      </w:r>
      <w:r>
        <w:fldChar w:fldCharType="separate"/>
      </w:r>
      <w:r>
        <w:t>44</w:t>
      </w:r>
      <w:r>
        <w:fldChar w:fldCharType="end"/>
      </w:r>
      <w:r>
        <w:rPr>
          <w:rFonts w:ascii="Times New Roman" w:hAnsi="Times New Roman" w:eastAsia="Times New Roman"/>
        </w:rPr>
        <w:fldChar w:fldCharType="end"/>
      </w:r>
    </w:p>
    <w:p w14:paraId="006099D7">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_Toc21300 </w:instrText>
      </w:r>
      <w:r>
        <w:rPr>
          <w:rFonts w:ascii="Times New Roman" w:hAnsi="Times New Roman" w:eastAsia="Times New Roman"/>
        </w:rPr>
        <w:fldChar w:fldCharType="separate"/>
      </w:r>
      <w:r>
        <w:rPr>
          <w:rFonts w:ascii="Times New Roman" w:hAnsi="Times New Roman" w:eastAsia="Times New Roman"/>
          <w:i w:val="0"/>
        </w:rPr>
        <w:t>E.2 Decision Boundary</w:t>
      </w:r>
      <w:r>
        <w:tab/>
      </w:r>
      <w:r>
        <w:fldChar w:fldCharType="begin"/>
      </w:r>
      <w:r>
        <w:instrText xml:space="preserve"> PAGEREF _Toc21300 \h </w:instrText>
      </w:r>
      <w:r>
        <w:fldChar w:fldCharType="separate"/>
      </w:r>
      <w:r>
        <w:t>44</w:t>
      </w:r>
      <w:r>
        <w:fldChar w:fldCharType="end"/>
      </w:r>
      <w:r>
        <w:rPr>
          <w:rFonts w:ascii="Times New Roman" w:hAnsi="Times New Roman" w:eastAsia="Times New Roman"/>
        </w:rPr>
        <w:fldChar w:fldCharType="end"/>
      </w:r>
    </w:p>
    <w:p w14:paraId="390E466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_Toc19041 </w:instrText>
      </w:r>
      <w:r>
        <w:rPr>
          <w:rFonts w:ascii="Times New Roman" w:hAnsi="Times New Roman" w:eastAsia="Times New Roman"/>
        </w:rPr>
        <w:fldChar w:fldCharType="separate"/>
      </w:r>
      <w:r>
        <w:rPr>
          <w:rFonts w:ascii="Times New Roman" w:hAnsi="Times New Roman" w:eastAsia="Times New Roman"/>
          <w:i w:val="0"/>
        </w:rPr>
        <w:t>Appendix F</w:t>
      </w:r>
      <w:r>
        <w:rPr>
          <w:rFonts w:ascii="Times New Roman" w:hAnsi="Times New Roman" w:eastAsia="Times New Roman"/>
          <w:i w:val="0"/>
        </w:rPr>
        <w:t xml:space="preserve"> </w:t>
      </w:r>
      <w:r>
        <w:rPr>
          <w:rFonts w:ascii="Times New Roman" w:hAnsi="Times New Roman" w:eastAsia="Times New Roman"/>
          <w:i w:val="0"/>
        </w:rPr>
        <w:t>Literature-to-Method Traceability</w:t>
      </w:r>
      <w:r>
        <w:tab/>
      </w:r>
      <w:r>
        <w:fldChar w:fldCharType="begin"/>
      </w:r>
      <w:r>
        <w:instrText xml:space="preserve"> PAGEREF _Toc19041 \h </w:instrText>
      </w:r>
      <w:r>
        <w:fldChar w:fldCharType="separate"/>
      </w:r>
      <w:r>
        <w:t>45</w:t>
      </w:r>
      <w:r>
        <w:fldChar w:fldCharType="end"/>
      </w:r>
      <w:r>
        <w:rPr>
          <w:rFonts w:ascii="Times New Roman" w:hAnsi="Times New Roman" w:eastAsia="Times New Roman"/>
        </w:rPr>
        <w:fldChar w:fldCharType="end"/>
      </w:r>
    </w:p>
    <w:p w14:paraId="440EA24D">
      <w:pPr>
        <w:pStyle w:val="14"/>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_Toc1409 </w:instrText>
      </w:r>
      <w:r>
        <w:rPr>
          <w:rFonts w:ascii="Times New Roman" w:hAnsi="Times New Roman" w:eastAsia="Times New Roman"/>
        </w:rPr>
        <w:fldChar w:fldCharType="separate"/>
      </w:r>
      <w:r>
        <w:rPr>
          <w:rFonts w:ascii="Times New Roman" w:hAnsi="Times New Roman" w:eastAsia="Times New Roman"/>
          <w:i w:val="0"/>
        </w:rPr>
        <w:t>F.2 Citation Use</w:t>
      </w:r>
      <w:r>
        <w:tab/>
      </w:r>
      <w:r>
        <w:fldChar w:fldCharType="begin"/>
      </w:r>
      <w:r>
        <w:instrText xml:space="preserve"> PAGEREF _Toc1409 \h </w:instrText>
      </w:r>
      <w:r>
        <w:fldChar w:fldCharType="separate"/>
      </w:r>
      <w:r>
        <w:t>45</w:t>
      </w:r>
      <w:r>
        <w:fldChar w:fldCharType="end"/>
      </w:r>
      <w:r>
        <w:rPr>
          <w:rFonts w:ascii="Times New Roman" w:hAnsi="Times New Roman" w:eastAsia="Times New Roman"/>
        </w:rPr>
        <w:fldChar w:fldCharType="end"/>
      </w:r>
    </w:p>
    <w:p w14:paraId="0FD5B274">
      <w:pPr>
        <w:spacing w:after="0"/>
      </w:pPr>
      <w:r>
        <w:rPr>
          <w:rFonts w:ascii="Times New Roman" w:hAnsi="Times New Roman" w:eastAsia="Times New Roman"/>
        </w:rPr>
        <w:fldChar w:fldCharType="end"/>
      </w:r>
    </w:p>
    <w:p w14:paraId="48FE1E76">
      <w:r>
        <w:br w:type="page"/>
      </w:r>
    </w:p>
    <w:p w14:paraId="63195D89">
      <w:pPr>
        <w:pStyle w:val="22"/>
        <w:pBdr>
          <w:bottom w:val="single" w:color="000000" w:sz="6" w:space="6"/>
        </w:pBdr>
        <w:spacing w:after="160"/>
      </w:pPr>
      <w:r>
        <w:rPr>
          <w:rFonts w:ascii="Times New Roman" w:hAnsi="Times New Roman" w:eastAsia="Times New Roman"/>
          <w:b w:val="0"/>
          <w:i w:val="0"/>
        </w:rPr>
        <w:t>LIST OF FIGURES</w:t>
      </w:r>
    </w:p>
    <w:p w14:paraId="74E9C393">
      <w:pPr>
        <w:pStyle w:val="13"/>
        <w:tabs>
          <w:tab w:val="right" w:leader="dot" w:pos="9026"/>
        </w:tabs>
      </w:pPr>
      <w:r>
        <w:rPr>
          <w:rFonts w:ascii="Times New Roman" w:hAnsi="Times New Roman" w:eastAsia="Times New Roman"/>
          <w:sz w:val="22"/>
        </w:rPr>
        <w:fldChar w:fldCharType="begin"/>
      </w:r>
      <w:r>
        <w:rPr>
          <w:rFonts w:ascii="Times New Roman" w:hAnsi="Times New Roman" w:eastAsia="Times New Roman"/>
          <w:sz w:val="22"/>
        </w:rPr>
        <w:instrText xml:space="preserve"> TOC \h \z \t "Figure Caption,1" </w:instrText>
      </w:r>
      <w:r>
        <w:rPr>
          <w:rFonts w:ascii="Times New Roman" w:hAnsi="Times New Roman" w:eastAsia="Times New Roman"/>
          <w:sz w:val="22"/>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_Toc22039 </w:instrText>
      </w:r>
      <w:r>
        <w:rPr>
          <w:rFonts w:ascii="Times New Roman" w:hAnsi="Times New Roman" w:eastAsia="Times New Roman"/>
        </w:rPr>
        <w:fldChar w:fldCharType="separate"/>
      </w:r>
      <w:r>
        <w:rPr>
          <w:rFonts w:ascii="Times New Roman" w:hAnsi="Times New Roman" w:eastAsia="Times New Roman"/>
          <w:i w:val="0"/>
        </w:rPr>
        <w:t>Figure 3.1: Executed notebook overview of class distribution, source-image dimensions, and pixel-intensity characteristics. The panels are descriptive and precede model fitting.</w:t>
      </w:r>
      <w:r>
        <w:tab/>
      </w:r>
      <w:r>
        <w:fldChar w:fldCharType="begin"/>
      </w:r>
      <w:r>
        <w:instrText xml:space="preserve"> PAGEREF _Toc22039 \h </w:instrText>
      </w:r>
      <w:r>
        <w:fldChar w:fldCharType="separate"/>
      </w:r>
      <w:r>
        <w:t>12</w:t>
      </w:r>
      <w:r>
        <w:fldChar w:fldCharType="end"/>
      </w:r>
      <w:r>
        <w:rPr>
          <w:rFonts w:ascii="Times New Roman" w:hAnsi="Times New Roman" w:eastAsia="Times New Roman"/>
        </w:rPr>
        <w:fldChar w:fldCharType="end"/>
      </w:r>
    </w:p>
    <w:p w14:paraId="121B7120">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_Toc29345 </w:instrText>
      </w:r>
      <w:r>
        <w:rPr>
          <w:rFonts w:ascii="Times New Roman" w:hAnsi="Times New Roman" w:eastAsia="Times New Roman"/>
        </w:rPr>
        <w:fldChar w:fldCharType="separate"/>
      </w:r>
      <w:r>
        <w:rPr>
          <w:rFonts w:ascii="Times New Roman" w:hAnsi="Times New Roman" w:eastAsia="Times New Roman"/>
          <w:i w:val="0"/>
        </w:rPr>
        <w:t>Figure 3.2: Planned segmentation extension showing image-mask loading, preprocessing, training-only augmentation, U-Net encoder-decoder development, validation, inference, visualization, and mask-based evaluation. Chapter 4 reports the completed classification and weak-localisation results.</w:t>
      </w:r>
      <w:r>
        <w:tab/>
      </w:r>
      <w:r>
        <w:fldChar w:fldCharType="begin"/>
      </w:r>
      <w:r>
        <w:instrText xml:space="preserve"> PAGEREF _Toc29345 \h </w:instrText>
      </w:r>
      <w:r>
        <w:fldChar w:fldCharType="separate"/>
      </w:r>
      <w:r>
        <w:t>16</w:t>
      </w:r>
      <w:r>
        <w:fldChar w:fldCharType="end"/>
      </w:r>
      <w:r>
        <w:rPr>
          <w:rFonts w:ascii="Times New Roman" w:hAnsi="Times New Roman" w:eastAsia="Times New Roman"/>
        </w:rPr>
        <w:fldChar w:fldCharType="end"/>
      </w:r>
    </w:p>
    <w:p w14:paraId="08360E47">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_Toc30101 </w:instrText>
      </w:r>
      <w:r>
        <w:rPr>
          <w:rFonts w:ascii="Times New Roman" w:hAnsi="Times New Roman" w:eastAsia="Times New Roman"/>
        </w:rPr>
        <w:fldChar w:fldCharType="separate"/>
      </w:r>
      <w:r>
        <w:rPr>
          <w:rFonts w:ascii="Times New Roman" w:hAnsi="Times New Roman" w:eastAsia="Times New Roman"/>
          <w:i w:val="0"/>
        </w:rPr>
        <w:t>Figure 4.1: Quadrant multiple-instance activation and attention examples from the executed notebook. The figure provides a qualitative model-behaviour summary; expert localisation requires an independent spatial reference.</w:t>
      </w:r>
      <w:r>
        <w:tab/>
      </w:r>
      <w:r>
        <w:fldChar w:fldCharType="begin"/>
      </w:r>
      <w:r>
        <w:instrText xml:space="preserve"> PAGEREF _Toc30101 \h </w:instrText>
      </w:r>
      <w:r>
        <w:fldChar w:fldCharType="separate"/>
      </w:r>
      <w:r>
        <w:t>21</w:t>
      </w:r>
      <w:r>
        <w:fldChar w:fldCharType="end"/>
      </w:r>
      <w:r>
        <w:rPr>
          <w:rFonts w:ascii="Times New Roman" w:hAnsi="Times New Roman" w:eastAsia="Times New Roman"/>
        </w:rPr>
        <w:fldChar w:fldCharType="end"/>
      </w:r>
    </w:p>
    <w:p w14:paraId="4747F24B">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_Toc6323 </w:instrText>
      </w:r>
      <w:r>
        <w:rPr>
          <w:rFonts w:ascii="Times New Roman" w:hAnsi="Times New Roman" w:eastAsia="Times New Roman"/>
        </w:rPr>
        <w:fldChar w:fldCharType="separate"/>
      </w:r>
      <w:r>
        <w:rPr>
          <w:rFonts w:ascii="Times New Roman" w:hAnsi="Times New Roman" w:eastAsia="Times New Roman"/>
          <w:i w:val="0"/>
        </w:rPr>
        <w:t>Figure 4.2: Executed model-comparison summary. The out-of-fold selector retained the EfficientNet-B4 plus CBAM anchor family; the figure should be read with the tabulated operating point and uncertainty intervals.</w:t>
      </w:r>
      <w:r>
        <w:tab/>
      </w:r>
      <w:r>
        <w:fldChar w:fldCharType="begin"/>
      </w:r>
      <w:r>
        <w:instrText xml:space="preserve"> PAGEREF _Toc6323 \h </w:instrText>
      </w:r>
      <w:r>
        <w:fldChar w:fldCharType="separate"/>
      </w:r>
      <w:r>
        <w:t>22</w:t>
      </w:r>
      <w:r>
        <w:fldChar w:fldCharType="end"/>
      </w:r>
      <w:r>
        <w:rPr>
          <w:rFonts w:ascii="Times New Roman" w:hAnsi="Times New Roman" w:eastAsia="Times New Roman"/>
        </w:rPr>
        <w:fldChar w:fldCharType="end"/>
      </w:r>
    </w:p>
    <w:p w14:paraId="2757391C">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_Toc19033 </w:instrText>
      </w:r>
      <w:r>
        <w:rPr>
          <w:rFonts w:ascii="Times New Roman" w:hAnsi="Times New Roman" w:eastAsia="Times New Roman"/>
        </w:rPr>
        <w:fldChar w:fldCharType="separate"/>
      </w:r>
      <w:r>
        <w:rPr>
          <w:rFonts w:ascii="Times New Roman" w:hAnsi="Times New Roman" w:eastAsia="Times New Roman"/>
          <w:i w:val="0"/>
        </w:rPr>
        <w:t>Figure 4.3: Internal-test reliability and receiver operating characteristic summary for the selected model (AUROC 0.9850).</w:t>
      </w:r>
      <w:r>
        <w:tab/>
      </w:r>
      <w:r>
        <w:fldChar w:fldCharType="begin"/>
      </w:r>
      <w:r>
        <w:instrText xml:space="preserve"> PAGEREF _Toc19033 \h </w:instrText>
      </w:r>
      <w:r>
        <w:fldChar w:fldCharType="separate"/>
      </w:r>
      <w:r>
        <w:t>23</w:t>
      </w:r>
      <w:r>
        <w:fldChar w:fldCharType="end"/>
      </w:r>
      <w:r>
        <w:rPr>
          <w:rFonts w:ascii="Times New Roman" w:hAnsi="Times New Roman" w:eastAsia="Times New Roman"/>
        </w:rPr>
        <w:fldChar w:fldCharType="end"/>
      </w:r>
    </w:p>
    <w:p w14:paraId="1B1C0AE5">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_Toc18330 </w:instrText>
      </w:r>
      <w:r>
        <w:rPr>
          <w:rFonts w:ascii="Times New Roman" w:hAnsi="Times New Roman" w:eastAsia="Times New Roman"/>
        </w:rPr>
        <w:fldChar w:fldCharType="separate"/>
      </w:r>
      <w:r>
        <w:rPr>
          <w:rFonts w:ascii="Times New Roman" w:hAnsi="Times New Roman" w:eastAsia="Times New Roman"/>
          <w:i w:val="0"/>
        </w:rPr>
        <w:t>Figure 4.4: Grad-CAM++ activation maps and generated pseudo-box examples from the anchor family. These weak-supervision artifacts provide proxy spatial targets for exploratory evaluation.</w:t>
      </w:r>
      <w:r>
        <w:tab/>
      </w:r>
      <w:r>
        <w:fldChar w:fldCharType="begin"/>
      </w:r>
      <w:r>
        <w:instrText xml:space="preserve"> PAGEREF _Toc18330 \h </w:instrText>
      </w:r>
      <w:r>
        <w:fldChar w:fldCharType="separate"/>
      </w:r>
      <w:r>
        <w:t>25</w:t>
      </w:r>
      <w:r>
        <w:fldChar w:fldCharType="end"/>
      </w:r>
      <w:r>
        <w:rPr>
          <w:rFonts w:ascii="Times New Roman" w:hAnsi="Times New Roman" w:eastAsia="Times New Roman"/>
        </w:rPr>
        <w:fldChar w:fldCharType="end"/>
      </w:r>
    </w:p>
    <w:p w14:paraId="48ED9224">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_Toc12205 </w:instrText>
      </w:r>
      <w:r>
        <w:rPr>
          <w:rFonts w:ascii="Times New Roman" w:hAnsi="Times New Roman" w:eastAsia="Times New Roman"/>
        </w:rPr>
        <w:fldChar w:fldCharType="separate"/>
      </w:r>
      <w:r>
        <w:rPr>
          <w:rFonts w:ascii="Times New Roman" w:hAnsi="Times New Roman" w:eastAsia="Times New Roman"/>
          <w:i w:val="0"/>
        </w:rPr>
        <w:t>Figure 4.5: YOLOv8n outputs evaluated against CAM-derived pseudo-boxes. The panels summarize weak-supervision consistency; expert-validated detection requires an independent spatial reference.</w:t>
      </w:r>
      <w:r>
        <w:tab/>
      </w:r>
      <w:r>
        <w:fldChar w:fldCharType="begin"/>
      </w:r>
      <w:r>
        <w:instrText xml:space="preserve"> PAGEREF _Toc12205 \h </w:instrText>
      </w:r>
      <w:r>
        <w:fldChar w:fldCharType="separate"/>
      </w:r>
      <w:r>
        <w:t>26</w:t>
      </w:r>
      <w:r>
        <w:fldChar w:fldCharType="end"/>
      </w:r>
      <w:r>
        <w:rPr>
          <w:rFonts w:ascii="Times New Roman" w:hAnsi="Times New Roman" w:eastAsia="Times New Roman"/>
        </w:rPr>
        <w:fldChar w:fldCharType="end"/>
      </w:r>
    </w:p>
    <w:p w14:paraId="500AC0F2">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_Toc21661 </w:instrText>
      </w:r>
      <w:r>
        <w:rPr>
          <w:rFonts w:ascii="Times New Roman" w:hAnsi="Times New Roman" w:eastAsia="Times New Roman"/>
        </w:rPr>
        <w:fldChar w:fldCharType="separate"/>
      </w:r>
      <w:r>
        <w:rPr>
          <w:rFonts w:ascii="Times New Roman" w:hAnsi="Times New Roman" w:eastAsia="Times New Roman"/>
          <w:i w:val="0"/>
        </w:rPr>
        <w:t>Figure 4.6: Representative false-negative and false-positive cases with model confidence and activation maps. The examples support qualitative challenging-case analysis.</w:t>
      </w:r>
      <w:r>
        <w:tab/>
      </w:r>
      <w:r>
        <w:fldChar w:fldCharType="begin"/>
      </w:r>
      <w:r>
        <w:instrText xml:space="preserve"> PAGEREF _Toc21661 \h </w:instrText>
      </w:r>
      <w:r>
        <w:fldChar w:fldCharType="separate"/>
      </w:r>
      <w:r>
        <w:t>27</w:t>
      </w:r>
      <w:r>
        <w:fldChar w:fldCharType="end"/>
      </w:r>
      <w:r>
        <w:rPr>
          <w:rFonts w:ascii="Times New Roman" w:hAnsi="Times New Roman" w:eastAsia="Times New Roman"/>
        </w:rPr>
        <w:fldChar w:fldCharType="end"/>
      </w:r>
    </w:p>
    <w:p w14:paraId="3BA3814D">
      <w:pPr>
        <w:spacing w:after="0"/>
      </w:pPr>
      <w:r>
        <w:rPr>
          <w:rFonts w:ascii="Times New Roman" w:hAnsi="Times New Roman" w:eastAsia="Times New Roman"/>
        </w:rPr>
        <w:fldChar w:fldCharType="end"/>
      </w:r>
    </w:p>
    <w:p w14:paraId="379DB52D">
      <w:r>
        <w:br w:type="page"/>
      </w:r>
    </w:p>
    <w:p w14:paraId="6E57A224">
      <w:pPr>
        <w:pStyle w:val="22"/>
        <w:pBdr>
          <w:bottom w:val="single" w:color="000000" w:sz="6" w:space="6"/>
        </w:pBdr>
        <w:spacing w:after="160"/>
      </w:pPr>
      <w:r>
        <w:rPr>
          <w:rFonts w:ascii="Times New Roman" w:hAnsi="Times New Roman" w:eastAsia="Times New Roman"/>
          <w:b w:val="0"/>
          <w:i w:val="0"/>
        </w:rPr>
        <w:t>LIST OF TABLES</w:t>
      </w:r>
    </w:p>
    <w:p w14:paraId="3D55AB93">
      <w:pPr>
        <w:pStyle w:val="13"/>
        <w:tabs>
          <w:tab w:val="right" w:leader="dot" w:pos="9026"/>
        </w:tabs>
      </w:pPr>
      <w:r>
        <w:rPr>
          <w:rFonts w:ascii="Times New Roman" w:hAnsi="Times New Roman" w:eastAsia="Times New Roman"/>
          <w:sz w:val="22"/>
        </w:rPr>
        <w:fldChar w:fldCharType="begin"/>
      </w:r>
      <w:r>
        <w:rPr>
          <w:rFonts w:ascii="Times New Roman" w:hAnsi="Times New Roman" w:eastAsia="Times New Roman"/>
          <w:sz w:val="22"/>
        </w:rPr>
        <w:instrText xml:space="preserve"> TOC \h \z \t "Table Caption,1" </w:instrText>
      </w:r>
      <w:r>
        <w:rPr>
          <w:rFonts w:ascii="Times New Roman" w:hAnsi="Times New Roman" w:eastAsia="Times New Roman"/>
          <w:sz w:val="22"/>
        </w:rPr>
        <w:fldChar w:fldCharType="separate"/>
      </w:r>
      <w:r>
        <w:rPr>
          <w:rFonts w:ascii="Times New Roman" w:hAnsi="Times New Roman" w:eastAsia="Times New Roman"/>
        </w:rPr>
        <w:fldChar w:fldCharType="begin"/>
      </w:r>
      <w:r>
        <w:rPr>
          <w:rFonts w:ascii="Times New Roman" w:hAnsi="Times New Roman" w:eastAsia="Times New Roman"/>
        </w:rPr>
        <w:instrText xml:space="preserve"> HYPERLINK \l _Toc6209 </w:instrText>
      </w:r>
      <w:r>
        <w:rPr>
          <w:rFonts w:ascii="Times New Roman" w:hAnsi="Times New Roman" w:eastAsia="Times New Roman"/>
        </w:rPr>
        <w:fldChar w:fldCharType="separate"/>
      </w:r>
      <w:r>
        <w:rPr>
          <w:rFonts w:ascii="Times New Roman" w:hAnsi="Times New Roman" w:eastAsia="Times New Roman"/>
          <w:i w:val="0"/>
        </w:rPr>
        <w:t>Table 1.1: Research questions and corresponding evidence</w:t>
      </w:r>
      <w:r>
        <w:tab/>
      </w:r>
      <w:r>
        <w:fldChar w:fldCharType="begin"/>
      </w:r>
      <w:r>
        <w:instrText xml:space="preserve"> PAGEREF _Toc6209 \h </w:instrText>
      </w:r>
      <w:r>
        <w:fldChar w:fldCharType="separate"/>
      </w:r>
      <w:r>
        <w:t>3</w:t>
      </w:r>
      <w:r>
        <w:fldChar w:fldCharType="end"/>
      </w:r>
      <w:r>
        <w:rPr>
          <w:rFonts w:ascii="Times New Roman" w:hAnsi="Times New Roman" w:eastAsia="Times New Roman"/>
        </w:rPr>
        <w:fldChar w:fldCharType="end"/>
      </w:r>
    </w:p>
    <w:p w14:paraId="4317D570">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_Toc6188 </w:instrText>
      </w:r>
      <w:r>
        <w:rPr>
          <w:rFonts w:ascii="Times New Roman" w:hAnsi="Times New Roman" w:eastAsia="Times New Roman"/>
        </w:rPr>
        <w:fldChar w:fldCharType="separate"/>
      </w:r>
      <w:r>
        <w:rPr>
          <w:rFonts w:ascii="Times New Roman" w:hAnsi="Times New Roman" w:eastAsia="Times New Roman"/>
          <w:i w:val="0"/>
        </w:rPr>
        <w:t>Table 2.1: Synthesis of closely related literature</w:t>
      </w:r>
      <w:r>
        <w:tab/>
      </w:r>
      <w:r>
        <w:fldChar w:fldCharType="begin"/>
      </w:r>
      <w:r>
        <w:instrText xml:space="preserve"> PAGEREF _Toc6188 \h </w:instrText>
      </w:r>
      <w:r>
        <w:fldChar w:fldCharType="separate"/>
      </w:r>
      <w:r>
        <w:t>9</w:t>
      </w:r>
      <w:r>
        <w:fldChar w:fldCharType="end"/>
      </w:r>
      <w:r>
        <w:rPr>
          <w:rFonts w:ascii="Times New Roman" w:hAnsi="Times New Roman" w:eastAsia="Times New Roman"/>
        </w:rPr>
        <w:fldChar w:fldCharType="end"/>
      </w:r>
    </w:p>
    <w:p w14:paraId="16D479E0">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_Toc20820 </w:instrText>
      </w:r>
      <w:r>
        <w:rPr>
          <w:rFonts w:ascii="Times New Roman" w:hAnsi="Times New Roman" w:eastAsia="Times New Roman"/>
        </w:rPr>
        <w:fldChar w:fldCharType="separate"/>
      </w:r>
      <w:r>
        <w:rPr>
          <w:rFonts w:ascii="Times New Roman" w:hAnsi="Times New Roman" w:eastAsia="Times New Roman"/>
          <w:i w:val="0"/>
        </w:rPr>
        <w:t>Table 3.1: Dataset and partition summary</w:t>
      </w:r>
      <w:r>
        <w:tab/>
      </w:r>
      <w:r>
        <w:fldChar w:fldCharType="begin"/>
      </w:r>
      <w:r>
        <w:instrText xml:space="preserve"> PAGEREF _Toc20820 \h </w:instrText>
      </w:r>
      <w:r>
        <w:fldChar w:fldCharType="separate"/>
      </w:r>
      <w:r>
        <w:t>12</w:t>
      </w:r>
      <w:r>
        <w:fldChar w:fldCharType="end"/>
      </w:r>
      <w:r>
        <w:rPr>
          <w:rFonts w:ascii="Times New Roman" w:hAnsi="Times New Roman" w:eastAsia="Times New Roman"/>
        </w:rPr>
        <w:fldChar w:fldCharType="end"/>
      </w:r>
    </w:p>
    <w:p w14:paraId="13AAF495">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_Toc28368 </w:instrText>
      </w:r>
      <w:r>
        <w:rPr>
          <w:rFonts w:ascii="Times New Roman" w:hAnsi="Times New Roman" w:eastAsia="Times New Roman"/>
        </w:rPr>
        <w:fldChar w:fldCharType="separate"/>
      </w:r>
      <w:r>
        <w:rPr>
          <w:rFonts w:ascii="Times New Roman" w:hAnsi="Times New Roman" w:eastAsia="Times New Roman"/>
          <w:i w:val="0"/>
        </w:rPr>
        <w:t>Table 3.2: Image preparation by experimental component</w:t>
      </w:r>
      <w:r>
        <w:tab/>
      </w:r>
      <w:r>
        <w:fldChar w:fldCharType="begin"/>
      </w:r>
      <w:r>
        <w:instrText xml:space="preserve"> PAGEREF _Toc28368 \h </w:instrText>
      </w:r>
      <w:r>
        <w:fldChar w:fldCharType="separate"/>
      </w:r>
      <w:r>
        <w:t>13</w:t>
      </w:r>
      <w:r>
        <w:fldChar w:fldCharType="end"/>
      </w:r>
      <w:r>
        <w:rPr>
          <w:rFonts w:ascii="Times New Roman" w:hAnsi="Times New Roman" w:eastAsia="Times New Roman"/>
        </w:rPr>
        <w:fldChar w:fldCharType="end"/>
      </w:r>
    </w:p>
    <w:p w14:paraId="2A5E591C">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_Toc8304 </w:instrText>
      </w:r>
      <w:r>
        <w:rPr>
          <w:rFonts w:ascii="Times New Roman" w:hAnsi="Times New Roman" w:eastAsia="Times New Roman"/>
        </w:rPr>
        <w:fldChar w:fldCharType="separate"/>
      </w:r>
      <w:r>
        <w:rPr>
          <w:rFonts w:ascii="Times New Roman" w:hAnsi="Times New Roman" w:eastAsia="Times New Roman"/>
          <w:i w:val="0"/>
        </w:rPr>
        <w:t>Table 3.3: Model families and intended roles</w:t>
      </w:r>
      <w:r>
        <w:tab/>
      </w:r>
      <w:r>
        <w:fldChar w:fldCharType="begin"/>
      </w:r>
      <w:r>
        <w:instrText xml:space="preserve"> PAGEREF _Toc8304 \h </w:instrText>
      </w:r>
      <w:r>
        <w:fldChar w:fldCharType="separate"/>
      </w:r>
      <w:r>
        <w:t>14</w:t>
      </w:r>
      <w:r>
        <w:fldChar w:fldCharType="end"/>
      </w:r>
      <w:r>
        <w:rPr>
          <w:rFonts w:ascii="Times New Roman" w:hAnsi="Times New Roman" w:eastAsia="Times New Roman"/>
        </w:rPr>
        <w:fldChar w:fldCharType="end"/>
      </w:r>
    </w:p>
    <w:p w14:paraId="584D3C74">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_Toc32392 </w:instrText>
      </w:r>
      <w:r>
        <w:rPr>
          <w:rFonts w:ascii="Times New Roman" w:hAnsi="Times New Roman" w:eastAsia="Times New Roman"/>
        </w:rPr>
        <w:fldChar w:fldCharType="separate"/>
      </w:r>
      <w:r>
        <w:rPr>
          <w:rFonts w:ascii="Times New Roman" w:hAnsi="Times New Roman" w:eastAsia="Times New Roman"/>
          <w:i w:val="0"/>
        </w:rPr>
        <w:t>Table 3.4: Cross-validation schedule</w:t>
      </w:r>
      <w:r>
        <w:tab/>
      </w:r>
      <w:r>
        <w:fldChar w:fldCharType="begin"/>
      </w:r>
      <w:r>
        <w:instrText xml:space="preserve"> PAGEREF _Toc32392 \h </w:instrText>
      </w:r>
      <w:r>
        <w:fldChar w:fldCharType="separate"/>
      </w:r>
      <w:r>
        <w:t>14</w:t>
      </w:r>
      <w:r>
        <w:fldChar w:fldCharType="end"/>
      </w:r>
      <w:r>
        <w:rPr>
          <w:rFonts w:ascii="Times New Roman" w:hAnsi="Times New Roman" w:eastAsia="Times New Roman"/>
        </w:rPr>
        <w:fldChar w:fldCharType="end"/>
      </w:r>
    </w:p>
    <w:p w14:paraId="1A022544">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_Toc6088 </w:instrText>
      </w:r>
      <w:r>
        <w:rPr>
          <w:rFonts w:ascii="Times New Roman" w:hAnsi="Times New Roman" w:eastAsia="Times New Roman"/>
        </w:rPr>
        <w:fldChar w:fldCharType="separate"/>
      </w:r>
      <w:r>
        <w:rPr>
          <w:rFonts w:ascii="Times New Roman" w:hAnsi="Times New Roman" w:eastAsia="Times New Roman"/>
          <w:i w:val="0"/>
        </w:rPr>
        <w:t>Table 3.5: Evaluation measures and interpretation</w:t>
      </w:r>
      <w:r>
        <w:tab/>
      </w:r>
      <w:r>
        <w:fldChar w:fldCharType="begin"/>
      </w:r>
      <w:r>
        <w:instrText xml:space="preserve"> PAGEREF _Toc6088 \h </w:instrText>
      </w:r>
      <w:r>
        <w:fldChar w:fldCharType="separate"/>
      </w:r>
      <w:r>
        <w:t>16</w:t>
      </w:r>
      <w:r>
        <w:fldChar w:fldCharType="end"/>
      </w:r>
      <w:r>
        <w:rPr>
          <w:rFonts w:ascii="Times New Roman" w:hAnsi="Times New Roman" w:eastAsia="Times New Roman"/>
        </w:rPr>
        <w:fldChar w:fldCharType="end"/>
      </w:r>
    </w:p>
    <w:p w14:paraId="35EAD2B4">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_Toc19490 </w:instrText>
      </w:r>
      <w:r>
        <w:rPr>
          <w:rFonts w:ascii="Times New Roman" w:hAnsi="Times New Roman" w:eastAsia="Times New Roman"/>
        </w:rPr>
        <w:fldChar w:fldCharType="separate"/>
      </w:r>
      <w:r>
        <w:rPr>
          <w:rFonts w:ascii="Times New Roman" w:hAnsi="Times New Roman" w:eastAsia="Times New Roman"/>
          <w:i w:val="0"/>
        </w:rPr>
        <w:t>Table 4.1: Phase-wise internal-test performance</w:t>
      </w:r>
      <w:r>
        <w:tab/>
      </w:r>
      <w:r>
        <w:fldChar w:fldCharType="begin"/>
      </w:r>
      <w:r>
        <w:instrText xml:space="preserve"> PAGEREF _Toc19490 \h </w:instrText>
      </w:r>
      <w:r>
        <w:fldChar w:fldCharType="separate"/>
      </w:r>
      <w:r>
        <w:t>20</w:t>
      </w:r>
      <w:r>
        <w:fldChar w:fldCharType="end"/>
      </w:r>
      <w:r>
        <w:rPr>
          <w:rFonts w:ascii="Times New Roman" w:hAnsi="Times New Roman" w:eastAsia="Times New Roman"/>
        </w:rPr>
        <w:fldChar w:fldCharType="end"/>
      </w:r>
    </w:p>
    <w:p w14:paraId="2F39C64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_Toc7859 </w:instrText>
      </w:r>
      <w:r>
        <w:rPr>
          <w:rFonts w:ascii="Times New Roman" w:hAnsi="Times New Roman" w:eastAsia="Times New Roman"/>
        </w:rPr>
        <w:fldChar w:fldCharType="separate"/>
      </w:r>
      <w:r>
        <w:rPr>
          <w:rFonts w:ascii="Times New Roman" w:hAnsi="Times New Roman" w:eastAsia="Times New Roman"/>
          <w:i w:val="0"/>
        </w:rPr>
        <w:t>Table 4.2: Out-of-fold selection result</w:t>
      </w:r>
      <w:r>
        <w:tab/>
      </w:r>
      <w:r>
        <w:fldChar w:fldCharType="begin"/>
      </w:r>
      <w:r>
        <w:instrText xml:space="preserve"> PAGEREF _Toc7859 \h </w:instrText>
      </w:r>
      <w:r>
        <w:fldChar w:fldCharType="separate"/>
      </w:r>
      <w:r>
        <w:t>22</w:t>
      </w:r>
      <w:r>
        <w:fldChar w:fldCharType="end"/>
      </w:r>
      <w:r>
        <w:rPr>
          <w:rFonts w:ascii="Times New Roman" w:hAnsi="Times New Roman" w:eastAsia="Times New Roman"/>
        </w:rPr>
        <w:fldChar w:fldCharType="end"/>
      </w:r>
    </w:p>
    <w:p w14:paraId="5043E24B">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_Toc18518 </w:instrText>
      </w:r>
      <w:r>
        <w:rPr>
          <w:rFonts w:ascii="Times New Roman" w:hAnsi="Times New Roman" w:eastAsia="Times New Roman"/>
        </w:rPr>
        <w:fldChar w:fldCharType="separate"/>
      </w:r>
      <w:r>
        <w:rPr>
          <w:rFonts w:ascii="Times New Roman" w:hAnsi="Times New Roman" w:eastAsia="Times New Roman"/>
          <w:i w:val="0"/>
        </w:rPr>
        <w:t>Table 4.3: Final internal-test operating point</w:t>
      </w:r>
      <w:r>
        <w:tab/>
      </w:r>
      <w:r>
        <w:fldChar w:fldCharType="begin"/>
      </w:r>
      <w:r>
        <w:instrText xml:space="preserve"> PAGEREF _Toc18518 \h </w:instrText>
      </w:r>
      <w:r>
        <w:fldChar w:fldCharType="separate"/>
      </w:r>
      <w:r>
        <w:t>23</w:t>
      </w:r>
      <w:r>
        <w:fldChar w:fldCharType="end"/>
      </w:r>
      <w:r>
        <w:rPr>
          <w:rFonts w:ascii="Times New Roman" w:hAnsi="Times New Roman" w:eastAsia="Times New Roman"/>
        </w:rPr>
        <w:fldChar w:fldCharType="end"/>
      </w:r>
    </w:p>
    <w:p w14:paraId="777F7900">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_Toc22238 </w:instrText>
      </w:r>
      <w:r>
        <w:rPr>
          <w:rFonts w:ascii="Times New Roman" w:hAnsi="Times New Roman" w:eastAsia="Times New Roman"/>
        </w:rPr>
        <w:fldChar w:fldCharType="separate"/>
      </w:r>
      <w:r>
        <w:rPr>
          <w:rFonts w:ascii="Times New Roman" w:hAnsi="Times New Roman" w:eastAsia="Times New Roman"/>
          <w:i w:val="0"/>
        </w:rPr>
        <w:t>Table 4.4: Wilson uncertainty intervals at the final operating point</w:t>
      </w:r>
      <w:r>
        <w:tab/>
      </w:r>
      <w:r>
        <w:fldChar w:fldCharType="begin"/>
      </w:r>
      <w:r>
        <w:instrText xml:space="preserve"> PAGEREF _Toc22238 \h </w:instrText>
      </w:r>
      <w:r>
        <w:fldChar w:fldCharType="separate"/>
      </w:r>
      <w:r>
        <w:t>23</w:t>
      </w:r>
      <w:r>
        <w:fldChar w:fldCharType="end"/>
      </w:r>
      <w:r>
        <w:rPr>
          <w:rFonts w:ascii="Times New Roman" w:hAnsi="Times New Roman" w:eastAsia="Times New Roman"/>
        </w:rPr>
        <w:fldChar w:fldCharType="end"/>
      </w:r>
    </w:p>
    <w:p w14:paraId="5C7D92BE">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_Toc31396 </w:instrText>
      </w:r>
      <w:r>
        <w:rPr>
          <w:rFonts w:ascii="Times New Roman" w:hAnsi="Times New Roman" w:eastAsia="Times New Roman"/>
        </w:rPr>
        <w:fldChar w:fldCharType="separate"/>
      </w:r>
      <w:r>
        <w:rPr>
          <w:rFonts w:ascii="Times New Roman" w:hAnsi="Times New Roman" w:eastAsia="Times New Roman"/>
          <w:i w:val="0"/>
        </w:rPr>
        <w:t>Table 4.5: Final sensitivity-oriented operating profile</w:t>
      </w:r>
      <w:r>
        <w:tab/>
      </w:r>
      <w:r>
        <w:fldChar w:fldCharType="begin"/>
      </w:r>
      <w:r>
        <w:instrText xml:space="preserve"> PAGEREF _Toc31396 \h </w:instrText>
      </w:r>
      <w:r>
        <w:fldChar w:fldCharType="separate"/>
      </w:r>
      <w:r>
        <w:t>24</w:t>
      </w:r>
      <w:r>
        <w:fldChar w:fldCharType="end"/>
      </w:r>
      <w:r>
        <w:rPr>
          <w:rFonts w:ascii="Times New Roman" w:hAnsi="Times New Roman" w:eastAsia="Times New Roman"/>
        </w:rPr>
        <w:fldChar w:fldCharType="end"/>
      </w:r>
    </w:p>
    <w:p w14:paraId="730B2452">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_Toc3111 </w:instrText>
      </w:r>
      <w:r>
        <w:rPr>
          <w:rFonts w:ascii="Times New Roman" w:hAnsi="Times New Roman" w:eastAsia="Times New Roman"/>
        </w:rPr>
        <w:fldChar w:fldCharType="separate"/>
      </w:r>
      <w:r>
        <w:rPr>
          <w:rFonts w:ascii="Times New Roman" w:hAnsi="Times New Roman" w:eastAsia="Times New Roman"/>
          <w:i w:val="0"/>
        </w:rPr>
        <w:t>Table 4.6: Weak-localisation results against pseudo-boxes</w:t>
      </w:r>
      <w:r>
        <w:tab/>
      </w:r>
      <w:r>
        <w:fldChar w:fldCharType="begin"/>
      </w:r>
      <w:r>
        <w:instrText xml:space="preserve"> PAGEREF _Toc3111 \h </w:instrText>
      </w:r>
      <w:r>
        <w:fldChar w:fldCharType="separate"/>
      </w:r>
      <w:r>
        <w:t>25</w:t>
      </w:r>
      <w:r>
        <w:fldChar w:fldCharType="end"/>
      </w:r>
      <w:r>
        <w:rPr>
          <w:rFonts w:ascii="Times New Roman" w:hAnsi="Times New Roman" w:eastAsia="Times New Roman"/>
        </w:rPr>
        <w:fldChar w:fldCharType="end"/>
      </w:r>
    </w:p>
    <w:p w14:paraId="21E90FF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_Toc24651 </w:instrText>
      </w:r>
      <w:r>
        <w:rPr>
          <w:rFonts w:ascii="Times New Roman" w:hAnsi="Times New Roman" w:eastAsia="Times New Roman"/>
        </w:rPr>
        <w:fldChar w:fldCharType="separate"/>
      </w:r>
      <w:r>
        <w:rPr>
          <w:rFonts w:ascii="Times New Roman" w:hAnsi="Times New Roman" w:eastAsia="Times New Roman"/>
          <w:i w:val="0"/>
        </w:rPr>
        <w:t>Table 4.7: Final internal-test confusion counts</w:t>
      </w:r>
      <w:r>
        <w:tab/>
      </w:r>
      <w:r>
        <w:fldChar w:fldCharType="begin"/>
      </w:r>
      <w:r>
        <w:instrText xml:space="preserve"> PAGEREF _Toc24651 \h </w:instrText>
      </w:r>
      <w:r>
        <w:fldChar w:fldCharType="separate"/>
      </w:r>
      <w:r>
        <w:t>26</w:t>
      </w:r>
      <w:r>
        <w:fldChar w:fldCharType="end"/>
      </w:r>
      <w:r>
        <w:rPr>
          <w:rFonts w:ascii="Times New Roman" w:hAnsi="Times New Roman" w:eastAsia="Times New Roman"/>
        </w:rPr>
        <w:fldChar w:fldCharType="end"/>
      </w:r>
    </w:p>
    <w:p w14:paraId="6EB17DAB">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_Toc3141 </w:instrText>
      </w:r>
      <w:r>
        <w:rPr>
          <w:rFonts w:ascii="Times New Roman" w:hAnsi="Times New Roman" w:eastAsia="Times New Roman"/>
        </w:rPr>
        <w:fldChar w:fldCharType="separate"/>
      </w:r>
      <w:r>
        <w:rPr>
          <w:rFonts w:ascii="Times New Roman" w:hAnsi="Times New Roman" w:eastAsia="Times New Roman"/>
          <w:i w:val="0"/>
        </w:rPr>
        <w:t>Table 5.1: Reporting and engineering controls</w:t>
      </w:r>
      <w:r>
        <w:tab/>
      </w:r>
      <w:r>
        <w:fldChar w:fldCharType="begin"/>
      </w:r>
      <w:r>
        <w:instrText xml:space="preserve"> PAGEREF _Toc3141 \h </w:instrText>
      </w:r>
      <w:r>
        <w:fldChar w:fldCharType="separate"/>
      </w:r>
      <w:r>
        <w:t>29</w:t>
      </w:r>
      <w:r>
        <w:fldChar w:fldCharType="end"/>
      </w:r>
      <w:r>
        <w:rPr>
          <w:rFonts w:ascii="Times New Roman" w:hAnsi="Times New Roman" w:eastAsia="Times New Roman"/>
        </w:rPr>
        <w:fldChar w:fldCharType="end"/>
      </w:r>
    </w:p>
    <w:p w14:paraId="66FE691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_Toc2004 </w:instrText>
      </w:r>
      <w:r>
        <w:rPr>
          <w:rFonts w:ascii="Times New Roman" w:hAnsi="Times New Roman" w:eastAsia="Times New Roman"/>
        </w:rPr>
        <w:fldChar w:fldCharType="separate"/>
      </w:r>
      <w:r>
        <w:rPr>
          <w:rFonts w:ascii="Times New Roman" w:hAnsi="Times New Roman" w:eastAsia="Times New Roman"/>
          <w:i w:val="0"/>
        </w:rPr>
        <w:t>Table 5.2: Project timeline</w:t>
      </w:r>
      <w:r>
        <w:tab/>
      </w:r>
      <w:r>
        <w:fldChar w:fldCharType="begin"/>
      </w:r>
      <w:r>
        <w:instrText xml:space="preserve"> PAGEREF _Toc2004 \h </w:instrText>
      </w:r>
      <w:r>
        <w:fldChar w:fldCharType="separate"/>
      </w:r>
      <w:r>
        <w:t>31</w:t>
      </w:r>
      <w:r>
        <w:fldChar w:fldCharType="end"/>
      </w:r>
      <w:r>
        <w:rPr>
          <w:rFonts w:ascii="Times New Roman" w:hAnsi="Times New Roman" w:eastAsia="Times New Roman"/>
        </w:rPr>
        <w:fldChar w:fldCharType="end"/>
      </w:r>
    </w:p>
    <w:p w14:paraId="1CD0C35D">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_Toc27809 </w:instrText>
      </w:r>
      <w:r>
        <w:rPr>
          <w:rFonts w:ascii="Times New Roman" w:hAnsi="Times New Roman" w:eastAsia="Times New Roman"/>
        </w:rPr>
        <w:fldChar w:fldCharType="separate"/>
      </w:r>
      <w:r>
        <w:rPr>
          <w:rFonts w:ascii="Times New Roman" w:hAnsi="Times New Roman" w:eastAsia="Times New Roman"/>
          <w:i w:val="0"/>
        </w:rPr>
        <w:t>Table 5.3: Balanced author contribution record</w:t>
      </w:r>
      <w:r>
        <w:tab/>
      </w:r>
      <w:r>
        <w:fldChar w:fldCharType="begin"/>
      </w:r>
      <w:r>
        <w:instrText xml:space="preserve"> PAGEREF _Toc27809 \h </w:instrText>
      </w:r>
      <w:r>
        <w:fldChar w:fldCharType="separate"/>
      </w:r>
      <w:r>
        <w:t>31</w:t>
      </w:r>
      <w:r>
        <w:fldChar w:fldCharType="end"/>
      </w:r>
      <w:r>
        <w:rPr>
          <w:rFonts w:ascii="Times New Roman" w:hAnsi="Times New Roman" w:eastAsia="Times New Roman"/>
        </w:rPr>
        <w:fldChar w:fldCharType="end"/>
      </w:r>
    </w:p>
    <w:p w14:paraId="0AD83D3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_Toc30206 </w:instrText>
      </w:r>
      <w:r>
        <w:rPr>
          <w:rFonts w:ascii="Times New Roman" w:hAnsi="Times New Roman" w:eastAsia="Times New Roman"/>
        </w:rPr>
        <w:fldChar w:fldCharType="separate"/>
      </w:r>
      <w:r>
        <w:rPr>
          <w:rFonts w:ascii="Times New Roman" w:hAnsi="Times New Roman" w:eastAsia="Times New Roman"/>
          <w:i w:val="0"/>
        </w:rPr>
        <w:t>Table 5.4: Complex engineering characteristics</w:t>
      </w:r>
      <w:r>
        <w:tab/>
      </w:r>
      <w:r>
        <w:fldChar w:fldCharType="begin"/>
      </w:r>
      <w:r>
        <w:instrText xml:space="preserve"> PAGEREF _Toc30206 \h </w:instrText>
      </w:r>
      <w:r>
        <w:fldChar w:fldCharType="separate"/>
      </w:r>
      <w:r>
        <w:t>32</w:t>
      </w:r>
      <w:r>
        <w:fldChar w:fldCharType="end"/>
      </w:r>
      <w:r>
        <w:rPr>
          <w:rFonts w:ascii="Times New Roman" w:hAnsi="Times New Roman" w:eastAsia="Times New Roman"/>
        </w:rPr>
        <w:fldChar w:fldCharType="end"/>
      </w:r>
    </w:p>
    <w:p w14:paraId="32391EEF">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_Toc14350 </w:instrText>
      </w:r>
      <w:r>
        <w:rPr>
          <w:rFonts w:ascii="Times New Roman" w:hAnsi="Times New Roman" w:eastAsia="Times New Roman"/>
        </w:rPr>
        <w:fldChar w:fldCharType="separate"/>
      </w:r>
      <w:r>
        <w:rPr>
          <w:rFonts w:ascii="Times New Roman" w:hAnsi="Times New Roman" w:eastAsia="Times New Roman"/>
          <w:i w:val="0"/>
        </w:rPr>
        <w:t>Table 5.5: Major design challenges</w:t>
      </w:r>
      <w:r>
        <w:tab/>
      </w:r>
      <w:r>
        <w:fldChar w:fldCharType="begin"/>
      </w:r>
      <w:r>
        <w:instrText xml:space="preserve"> PAGEREF _Toc14350 \h </w:instrText>
      </w:r>
      <w:r>
        <w:fldChar w:fldCharType="separate"/>
      </w:r>
      <w:r>
        <w:t>32</w:t>
      </w:r>
      <w:r>
        <w:fldChar w:fldCharType="end"/>
      </w:r>
      <w:r>
        <w:rPr>
          <w:rFonts w:ascii="Times New Roman" w:hAnsi="Times New Roman" w:eastAsia="Times New Roman"/>
        </w:rPr>
        <w:fldChar w:fldCharType="end"/>
      </w:r>
    </w:p>
    <w:p w14:paraId="1155478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_Toc1812 </w:instrText>
      </w:r>
      <w:r>
        <w:rPr>
          <w:rFonts w:ascii="Times New Roman" w:hAnsi="Times New Roman" w:eastAsia="Times New Roman"/>
        </w:rPr>
        <w:fldChar w:fldCharType="separate"/>
      </w:r>
      <w:r>
        <w:rPr>
          <w:rFonts w:ascii="Times New Roman" w:hAnsi="Times New Roman" w:eastAsia="Times New Roman"/>
          <w:i w:val="0"/>
        </w:rPr>
        <w:t>Table A.1: Executed full-mode configuration</w:t>
      </w:r>
      <w:r>
        <w:tab/>
      </w:r>
      <w:r>
        <w:fldChar w:fldCharType="begin"/>
      </w:r>
      <w:r>
        <w:instrText xml:space="preserve"> PAGEREF _Toc1812 \h </w:instrText>
      </w:r>
      <w:r>
        <w:fldChar w:fldCharType="separate"/>
      </w:r>
      <w:r>
        <w:t>39</w:t>
      </w:r>
      <w:r>
        <w:fldChar w:fldCharType="end"/>
      </w:r>
      <w:r>
        <w:rPr>
          <w:rFonts w:ascii="Times New Roman" w:hAnsi="Times New Roman" w:eastAsia="Times New Roman"/>
        </w:rPr>
        <w:fldChar w:fldCharType="end"/>
      </w:r>
    </w:p>
    <w:p w14:paraId="57C67143">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_Toc2892 </w:instrText>
      </w:r>
      <w:r>
        <w:rPr>
          <w:rFonts w:ascii="Times New Roman" w:hAnsi="Times New Roman" w:eastAsia="Times New Roman"/>
        </w:rPr>
        <w:fldChar w:fldCharType="separate"/>
      </w:r>
      <w:r>
        <w:rPr>
          <w:rFonts w:ascii="Times New Roman" w:hAnsi="Times New Roman" w:eastAsia="Times New Roman"/>
          <w:i w:val="0"/>
        </w:rPr>
        <w:t>Table A.2: Claims and supporting reference standards</w:t>
      </w:r>
      <w:r>
        <w:tab/>
      </w:r>
      <w:r>
        <w:fldChar w:fldCharType="begin"/>
      </w:r>
      <w:r>
        <w:instrText xml:space="preserve"> PAGEREF _Toc2892 \h </w:instrText>
      </w:r>
      <w:r>
        <w:fldChar w:fldCharType="separate"/>
      </w:r>
      <w:r>
        <w:t>39</w:t>
      </w:r>
      <w:r>
        <w:fldChar w:fldCharType="end"/>
      </w:r>
      <w:r>
        <w:rPr>
          <w:rFonts w:ascii="Times New Roman" w:hAnsi="Times New Roman" w:eastAsia="Times New Roman"/>
        </w:rPr>
        <w:fldChar w:fldCharType="end"/>
      </w:r>
    </w:p>
    <w:p w14:paraId="472DECD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_Toc22519 </w:instrText>
      </w:r>
      <w:r>
        <w:rPr>
          <w:rFonts w:ascii="Times New Roman" w:hAnsi="Times New Roman" w:eastAsia="Times New Roman"/>
        </w:rPr>
        <w:fldChar w:fldCharType="separate"/>
      </w:r>
      <w:r>
        <w:rPr>
          <w:rFonts w:ascii="Times New Roman" w:hAnsi="Times New Roman" w:eastAsia="Times New Roman"/>
          <w:i w:val="0"/>
        </w:rPr>
        <w:t>Table B.1: Administrative and provenance record</w:t>
      </w:r>
      <w:r>
        <w:tab/>
      </w:r>
      <w:r>
        <w:fldChar w:fldCharType="begin"/>
      </w:r>
      <w:r>
        <w:instrText xml:space="preserve"> PAGEREF _Toc22519 \h </w:instrText>
      </w:r>
      <w:r>
        <w:fldChar w:fldCharType="separate"/>
      </w:r>
      <w:r>
        <w:t>41</w:t>
      </w:r>
      <w:r>
        <w:fldChar w:fldCharType="end"/>
      </w:r>
      <w:r>
        <w:rPr>
          <w:rFonts w:ascii="Times New Roman" w:hAnsi="Times New Roman" w:eastAsia="Times New Roman"/>
        </w:rPr>
        <w:fldChar w:fldCharType="end"/>
      </w:r>
    </w:p>
    <w:p w14:paraId="08A628C9">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_Toc7788 </w:instrText>
      </w:r>
      <w:r>
        <w:rPr>
          <w:rFonts w:ascii="Times New Roman" w:hAnsi="Times New Roman" w:eastAsia="Times New Roman"/>
        </w:rPr>
        <w:fldChar w:fldCharType="separate"/>
      </w:r>
      <w:r>
        <w:rPr>
          <w:rFonts w:ascii="Times New Roman" w:hAnsi="Times New Roman" w:eastAsia="Times New Roman"/>
          <w:i w:val="0"/>
        </w:rPr>
        <w:t>Table C.1: Numerical values retained from executed notebook outputs</w:t>
      </w:r>
      <w:r>
        <w:tab/>
      </w:r>
      <w:r>
        <w:fldChar w:fldCharType="begin"/>
      </w:r>
      <w:r>
        <w:instrText xml:space="preserve"> PAGEREF _Toc7788 \h </w:instrText>
      </w:r>
      <w:r>
        <w:fldChar w:fldCharType="separate"/>
      </w:r>
      <w:r>
        <w:t>42</w:t>
      </w:r>
      <w:r>
        <w:fldChar w:fldCharType="end"/>
      </w:r>
      <w:r>
        <w:rPr>
          <w:rFonts w:ascii="Times New Roman" w:hAnsi="Times New Roman" w:eastAsia="Times New Roman"/>
        </w:rPr>
        <w:fldChar w:fldCharType="end"/>
      </w:r>
    </w:p>
    <w:p w14:paraId="37355990">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_Toc23643 </w:instrText>
      </w:r>
      <w:r>
        <w:rPr>
          <w:rFonts w:ascii="Times New Roman" w:hAnsi="Times New Roman" w:eastAsia="Times New Roman"/>
        </w:rPr>
        <w:fldChar w:fldCharType="separate"/>
      </w:r>
      <w:r>
        <w:rPr>
          <w:rFonts w:ascii="Times New Roman" w:hAnsi="Times New Roman" w:eastAsia="Times New Roman"/>
          <w:i w:val="0"/>
        </w:rPr>
        <w:t>Table D.1: Generated evidence artifacts</w:t>
      </w:r>
      <w:r>
        <w:tab/>
      </w:r>
      <w:r>
        <w:fldChar w:fldCharType="begin"/>
      </w:r>
      <w:r>
        <w:instrText xml:space="preserve"> PAGEREF _Toc23643 \h </w:instrText>
      </w:r>
      <w:r>
        <w:fldChar w:fldCharType="separate"/>
      </w:r>
      <w:r>
        <w:t>43</w:t>
      </w:r>
      <w:r>
        <w:fldChar w:fldCharType="end"/>
      </w:r>
      <w:r>
        <w:rPr>
          <w:rFonts w:ascii="Times New Roman" w:hAnsi="Times New Roman" w:eastAsia="Times New Roman"/>
        </w:rPr>
        <w:fldChar w:fldCharType="end"/>
      </w:r>
    </w:p>
    <w:p w14:paraId="09787457">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_Toc27284 </w:instrText>
      </w:r>
      <w:r>
        <w:rPr>
          <w:rFonts w:ascii="Times New Roman" w:hAnsi="Times New Roman" w:eastAsia="Times New Roman"/>
        </w:rPr>
        <w:fldChar w:fldCharType="separate"/>
      </w:r>
      <w:r>
        <w:rPr>
          <w:rFonts w:ascii="Times New Roman" w:hAnsi="Times New Roman" w:eastAsia="Times New Roman"/>
          <w:i w:val="0"/>
        </w:rPr>
        <w:t>Table E.1: Conditions required before any clinical-facing evaluation</w:t>
      </w:r>
      <w:r>
        <w:tab/>
      </w:r>
      <w:r>
        <w:fldChar w:fldCharType="begin"/>
      </w:r>
      <w:r>
        <w:instrText xml:space="preserve"> PAGEREF _Toc27284 \h </w:instrText>
      </w:r>
      <w:r>
        <w:fldChar w:fldCharType="separate"/>
      </w:r>
      <w:r>
        <w:t>44</w:t>
      </w:r>
      <w:r>
        <w:fldChar w:fldCharType="end"/>
      </w:r>
      <w:r>
        <w:rPr>
          <w:rFonts w:ascii="Times New Roman" w:hAnsi="Times New Roman" w:eastAsia="Times New Roman"/>
        </w:rPr>
        <w:fldChar w:fldCharType="end"/>
      </w:r>
    </w:p>
    <w:p w14:paraId="6F574C81">
      <w:pPr>
        <w:pStyle w:val="13"/>
        <w:tabs>
          <w:tab w:val="right" w:leader="dot" w:pos="9026"/>
        </w:tabs>
      </w:pPr>
      <w:r>
        <w:rPr>
          <w:rFonts w:ascii="Times New Roman" w:hAnsi="Times New Roman" w:eastAsia="Times New Roman"/>
        </w:rPr>
        <w:fldChar w:fldCharType="begin"/>
      </w:r>
      <w:r>
        <w:rPr>
          <w:rFonts w:ascii="Times New Roman" w:hAnsi="Times New Roman" w:eastAsia="Times New Roman"/>
        </w:rPr>
        <w:instrText xml:space="preserve"> HYPERLINK \l _Toc13321 </w:instrText>
      </w:r>
      <w:r>
        <w:rPr>
          <w:rFonts w:ascii="Times New Roman" w:hAnsi="Times New Roman" w:eastAsia="Times New Roman"/>
        </w:rPr>
        <w:fldChar w:fldCharType="separate"/>
      </w:r>
      <w:r>
        <w:rPr>
          <w:rFonts w:ascii="Times New Roman" w:hAnsi="Times New Roman" w:eastAsia="Times New Roman"/>
          <w:i w:val="0"/>
        </w:rPr>
        <w:t>Table F.1: How the reviewed literature informed the project</w:t>
      </w:r>
      <w:r>
        <w:tab/>
      </w:r>
      <w:r>
        <w:fldChar w:fldCharType="begin"/>
      </w:r>
      <w:r>
        <w:instrText xml:space="preserve"> PAGEREF _Toc13321 \h </w:instrText>
      </w:r>
      <w:r>
        <w:fldChar w:fldCharType="separate"/>
      </w:r>
      <w:r>
        <w:t>45</w:t>
      </w:r>
      <w:r>
        <w:fldChar w:fldCharType="end"/>
      </w:r>
      <w:r>
        <w:rPr>
          <w:rFonts w:ascii="Times New Roman" w:hAnsi="Times New Roman" w:eastAsia="Times New Roman"/>
        </w:rPr>
        <w:fldChar w:fldCharType="end"/>
      </w:r>
    </w:p>
    <w:p w14:paraId="6FB6F6B8">
      <w:pPr>
        <w:spacing w:after="0"/>
      </w:pPr>
      <w:r>
        <w:rPr>
          <w:rFonts w:ascii="Times New Roman" w:hAnsi="Times New Roman" w:eastAsia="Times New Roman"/>
        </w:rPr>
        <w:fldChar w:fldCharType="end"/>
      </w:r>
    </w:p>
    <w:p w14:paraId="10603C47">
      <w:pPr>
        <w:sectPr>
          <w:footerReference r:id="rId6" w:type="default"/>
          <w:pgSz w:w="11906" w:h="16838"/>
          <w:pgMar w:top="1440" w:right="1440" w:bottom="1440" w:left="1440" w:header="360" w:footer="648" w:gutter="0"/>
          <w:pgNumType w:fmt="lowerRoman" w:start="1"/>
          <w:cols w:space="720" w:num="1"/>
          <w:docGrid w:linePitch="299" w:charSpace="0"/>
        </w:sectPr>
      </w:pPr>
    </w:p>
    <w:p w14:paraId="551E3CF7">
      <w:pPr>
        <w:pStyle w:val="2"/>
        <w:spacing w:after="360"/>
      </w:pPr>
      <w:bookmarkStart w:id="0" w:name="_Toc369"/>
      <w:r>
        <w:rPr>
          <w:rFonts w:ascii="Times New Roman" w:hAnsi="Times New Roman" w:eastAsia="Times New Roman"/>
          <w:b w:val="0"/>
          <w:i w:val="0"/>
        </w:rPr>
        <w:t xml:space="preserve">Chapter 1 </w:t>
      </w:r>
      <w:r>
        <w:rPr>
          <w:rFonts w:ascii="Times New Roman" w:hAnsi="Times New Roman" w:eastAsia="Times New Roman"/>
          <w:b w:val="0"/>
          <w:i w:val="0"/>
        </w:rPr>
        <w:br w:type="textWrapping"/>
      </w:r>
      <w:r>
        <w:rPr>
          <w:rFonts w:ascii="Times New Roman" w:hAnsi="Times New Roman" w:eastAsia="Times New Roman"/>
          <w:b w:val="0"/>
          <w:i w:val="0"/>
        </w:rPr>
        <w:t>Introduction</w:t>
      </w:r>
      <w:bookmarkEnd w:id="0"/>
    </w:p>
    <w:p w14:paraId="28A78BED">
      <w:pPr>
        <w:pStyle w:val="23"/>
        <w:ind w:firstLine="432"/>
      </w:pPr>
      <w:r>
        <w:rPr>
          <w:rFonts w:ascii="Times New Roman" w:hAnsi="Times New Roman" w:eastAsia="Times New Roman"/>
          <w:b w:val="0"/>
          <w:i w:val="0"/>
        </w:rPr>
        <w:t>This chapter establishes the clinical and engineering context of impacted-tooth analysis, states the problem addressed by the project, and defines the scope, objectives, research questions, expected outcomes, and organization of the report.</w:t>
      </w:r>
    </w:p>
    <w:p w14:paraId="16C72F81">
      <w:pPr>
        <w:pStyle w:val="3"/>
      </w:pPr>
      <w:bookmarkStart w:id="1" w:name="_Toc14575"/>
      <w:r>
        <w:rPr>
          <w:rFonts w:ascii="Times New Roman" w:hAnsi="Times New Roman" w:eastAsia="Times New Roman"/>
          <w:b w:val="0"/>
          <w:i w:val="0"/>
        </w:rPr>
        <w:t>1.1 Introduction</w:t>
      </w:r>
      <w:bookmarkEnd w:id="1"/>
    </w:p>
    <w:p w14:paraId="2998D81B">
      <w:pPr>
        <w:pStyle w:val="8"/>
        <w:ind w:firstLine="432"/>
        <w:jc w:val="both"/>
      </w:pPr>
      <w:r>
        <w:rPr>
          <w:rFonts w:ascii="Times New Roman" w:hAnsi="Times New Roman" w:eastAsia="Times New Roman"/>
          <w:sz w:val="24"/>
        </w:rPr>
        <w:t xml:space="preserve">Tooth impaction occurs when eruption is obstructed or fails within the expected developmental period. The clinical consequences vary with tooth type, position, root formation, adjacent structures, and the planned intervention. Panoramic radiography offers a broad two-dimensional view of both jaws and is routinely used to screen third molars, maxillary canines, neighbouring teeth, and the mandibular canal. Although a panoramic image is accessible and information-rich, its interpretation remains affected by projection geometry, overlap, image quality, and observer experience. These factors make it a natural but demanding setting for computer-assisted image analysis </w:t>
      </w:r>
      <w:r>
        <w:t>[</w:t>
      </w:r>
      <w:r>
        <w:fldChar w:fldCharType="begin"/>
      </w:r>
      <w:r>
        <w:instrText xml:space="preserve"> HYPERLINK "https://doi.org/10.1186/s12903-025-07317-z" \h </w:instrText>
      </w:r>
      <w:r>
        <w:fldChar w:fldCharType="separate"/>
      </w:r>
      <w:r>
        <w:rPr>
          <w:rFonts w:ascii="Times New Roman" w:hAnsi="Times New Roman"/>
          <w:color w:val="0563C1"/>
          <w:sz w:val="24"/>
          <w:u w:val="single"/>
        </w:rPr>
        <w:t>6</w:t>
      </w:r>
      <w:r>
        <w:rPr>
          <w:rFonts w:ascii="Times New Roman" w:hAnsi="Times New Roman"/>
          <w:color w:val="0563C1"/>
          <w:sz w:val="24"/>
          <w:u w:val="single"/>
        </w:rPr>
        <w:fldChar w:fldCharType="end"/>
      </w:r>
      <w:r>
        <w:t xml:space="preserve">, </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w:t>
      </w:r>
      <w:r>
        <w:rPr>
          <w:rFonts w:ascii="Times New Roman" w:hAnsi="Times New Roman" w:eastAsia="Times New Roman"/>
          <w:sz w:val="24"/>
        </w:rPr>
        <w:t>.</w:t>
      </w:r>
    </w:p>
    <w:p w14:paraId="68BACCCB">
      <w:pPr>
        <w:pStyle w:val="8"/>
        <w:ind w:firstLine="432"/>
        <w:jc w:val="both"/>
      </w:pPr>
      <w:r>
        <w:rPr>
          <w:rFonts w:ascii="Times New Roman" w:hAnsi="Times New Roman" w:eastAsia="Times New Roman"/>
          <w:sz w:val="24"/>
        </w:rPr>
        <w:t xml:space="preserve">Deep learning has moved dental radiograph analysis from hand-crafted features toward learned classification, detection, and segmentation. Prior studies have reported promising performance for mandibular third-molar detection, canine classification, pixel-level segmentation, tooth enumeration, surgical difficulty estimation, and canal-proximity assessment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"https://doi.org/10.3390/diagnostics12040942" \h </w:instrText>
      </w:r>
      <w:r>
        <w:fldChar w:fldCharType="separate"/>
      </w:r>
      <w:r>
        <w:rPr>
          <w:rFonts w:ascii="Times New Roman" w:hAnsi="Times New Roman"/>
          <w:color w:val="0563C1"/>
          <w:sz w:val="24"/>
          <w:u w:val="single"/>
        </w:rPr>
        <w:t>2</w:t>
      </w:r>
      <w:r>
        <w:rPr>
          <w:rFonts w:ascii="Times New Roman" w:hAnsi="Times New Roman"/>
          <w:color w:val="0563C1"/>
          <w:sz w:val="24"/>
          <w:u w:val="single"/>
        </w:rPr>
        <w:fldChar w:fldCharType="end"/>
      </w:r>
      <w:r>
        <w:t xml:space="preserve">, </w:t>
      </w:r>
      <w:r>
        <w:fldChar w:fldCharType="begin"/>
      </w:r>
      <w:r>
        <w:instrText xml:space="preserve"> HYPERLINK "https://doi.org/10.1016/j.imu.2022.100918" \h </w:instrText>
      </w:r>
      <w:r>
        <w:fldChar w:fldCharType="separate"/>
      </w:r>
      <w:r>
        <w:rPr>
          <w:rFonts w:ascii="Times New Roman" w:hAnsi="Times New Roman"/>
          <w:color w:val="0563C1"/>
          <w:sz w:val="24"/>
          <w:u w:val="single"/>
        </w:rPr>
        <w:t>3</w:t>
      </w:r>
      <w:r>
        <w:rPr>
          <w:rFonts w:ascii="Times New Roman" w:hAnsi="Times New Roman"/>
          <w:color w:val="0563C1"/>
          <w:sz w:val="24"/>
          <w:u w:val="single"/>
        </w:rPr>
        <w:fldChar w:fldCharType="end"/>
      </w:r>
      <w:r>
        <w:t xml:space="preserve">, </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These tasks are related but not interchangeable. Classification asks whether an impacted tooth is present, detection estimates a spatial box, segmentation outlines the structure, and clinical grading characterizes morphology or difficulty. A credible system must state which of these claims its labels can support.</w:t>
      </w:r>
    </w:p>
    <w:p w14:paraId="258187E3">
      <w:pPr>
        <w:pStyle w:val="8"/>
        <w:ind w:firstLine="432"/>
        <w:jc w:val="both"/>
      </w:pPr>
      <w:r>
        <w:rPr>
          <w:rFonts w:ascii="Times New Roman" w:hAnsi="Times New Roman" w:eastAsia="Times New Roman"/>
          <w:sz w:val="24"/>
        </w:rPr>
        <w:t>The present project concentrates first on binary image-level classification and then explores weak localisation. Its evidence base is a primary collection of 1,287 panoramic radiographs, one per unique patient, with 501 impacted and 786 non-impacted cases. The labels were checked by one clinician under institutional permission. The available annotations were image-level, so the localisation branch uses Grad-CAM++ activation maps to form pseudo-boxes and evaluates a compact detector against those generated targets. Accordingly, the classification result and the localisation probe are reported separately.</w:t>
      </w:r>
    </w:p>
    <w:p w14:paraId="6EF245D2">
      <w:pPr>
        <w:pStyle w:val="8"/>
        <w:ind w:firstLine="432"/>
        <w:jc w:val="both"/>
      </w:pPr>
      <w:r>
        <w:rPr>
          <w:rFonts w:ascii="Times New Roman" w:hAnsi="Times New Roman" w:eastAsia="Times New Roman"/>
          <w:sz w:val="24"/>
        </w:rPr>
        <w:t xml:space="preserve">This separation is important. High image-level AUROC does not automatically establish that the model has located the tooth or attended to a clinically correct region. Systematic reviews describe heterogeneity in datasets, labels, reference standards, splitting strategies, and metrics across dental AI studies </w:t>
      </w:r>
      <w:r>
        <w:t>[</w:t>
      </w:r>
      <w:r>
        <w:fldChar w:fldCharType="begin"/>
      </w:r>
      <w:r>
        <w:instrText xml:space="preserve"> HYPERLINK "https://doi.org/10.1186/s12903-025-06349-9" \h </w:instrText>
      </w:r>
      <w:r>
        <w:fldChar w:fldCharType="separate"/>
      </w:r>
      <w:r>
        <w:rPr>
          <w:rFonts w:ascii="Times New Roman" w:hAnsi="Times New Roman"/>
          <w:color w:val="0563C1"/>
          <w:sz w:val="24"/>
          <w:u w:val="single"/>
        </w:rPr>
        <w:t>5</w:t>
      </w:r>
      <w:r>
        <w:rPr>
          <w:rFonts w:ascii="Times New Roman" w:hAnsi="Times New Roman"/>
          <w:color w:val="0563C1"/>
          <w:sz w:val="24"/>
          <w:u w:val="single"/>
        </w:rPr>
        <w:fldChar w:fldCharType="end"/>
      </w:r>
      <w:r>
        <w:t xml:space="preserve">, </w:t>
      </w:r>
      <w:r>
        <w:fldChar w:fldCharType="begin"/>
      </w:r>
      <w:r>
        <w:instrText xml:space="preserve"> HYPERLINK "https://doi.org/10.1016/j.sdentj.2023.11.025" \h </w:instrText>
      </w:r>
      <w:r>
        <w:fldChar w:fldCharType="separate"/>
      </w:r>
      <w:r>
        <w:rPr>
          <w:rFonts w:ascii="Times New Roman" w:hAnsi="Times New Roman"/>
          <w:color w:val="0563C1"/>
          <w:sz w:val="24"/>
          <w:u w:val="single"/>
        </w:rPr>
        <w:t>12</w:t>
      </w:r>
      <w:r>
        <w:rPr>
          <w:rFonts w:ascii="Times New Roman" w:hAnsi="Times New Roman"/>
          <w:color w:val="0563C1"/>
          <w:sz w:val="24"/>
          <w:u w:val="single"/>
        </w:rPr>
        <w:fldChar w:fldCharType="end"/>
      </w:r>
      <w:r>
        <w:t xml:space="preserve">, </w:t>
      </w:r>
      <w:r>
        <w:fldChar w:fldCharType="begin"/>
      </w:r>
      <w:r>
        <w:instrText xml:space="preserve"> HYPERLINK "https://doi.org/10.3389/fdmed.2025.1534406" \h </w:instrText>
      </w:r>
      <w:r>
        <w:fldChar w:fldCharType="separate"/>
      </w:r>
      <w:r>
        <w:rPr>
          <w:rFonts w:ascii="Times New Roman" w:hAnsi="Times New Roman"/>
          <w:color w:val="0563C1"/>
          <w:sz w:val="24"/>
          <w:u w:val="single"/>
        </w:rPr>
        <w:t>25</w:t>
      </w:r>
      <w:r>
        <w:rPr>
          <w:rFonts w:ascii="Times New Roman" w:hAnsi="Times New Roman"/>
          <w:color w:val="0563C1"/>
          <w:sz w:val="24"/>
          <w:u w:val="single"/>
        </w:rPr>
        <w:fldChar w:fldCharType="end"/>
      </w:r>
      <w:r>
        <w:t>]</w:t>
      </w:r>
      <w:r>
        <w:rPr>
          <w:rFonts w:ascii="Times New Roman" w:hAnsi="Times New Roman" w:eastAsia="Times New Roman"/>
          <w:sz w:val="24"/>
        </w:rPr>
        <w:t xml:space="preserve">. CLAIM similarly asks authors to disclose data provenance, partitioning, annotation, model selection, uncertainty, and limitations in a traceable way </w:t>
      </w:r>
      <w:r>
        <w:t>[</w:t>
      </w:r>
      <w:r>
        <w:fldChar w:fldCharType="begin"/>
      </w:r>
      <w:r>
        <w:instrText xml:space="preserve"> HYPERLINK "https://doi.org/10.1148/ryai.240300" \h </w:instrText>
      </w:r>
      <w:r>
        <w:fldChar w:fldCharType="separate"/>
      </w:r>
      <w:r>
        <w:rPr>
          <w:rFonts w:ascii="Times New Roman" w:hAnsi="Times New Roman"/>
          <w:color w:val="0563C1"/>
          <w:sz w:val="24"/>
          <w:u w:val="single"/>
        </w:rPr>
        <w:t>24</w:t>
      </w:r>
      <w:r>
        <w:rPr>
          <w:rFonts w:ascii="Times New Roman" w:hAnsi="Times New Roman"/>
          <w:color w:val="0563C1"/>
          <w:sz w:val="24"/>
          <w:u w:val="single"/>
        </w:rPr>
        <w:fldChar w:fldCharType="end"/>
      </w:r>
      <w:r>
        <w:t>]</w:t>
      </w:r>
      <w:r>
        <w:rPr>
          <w:rFonts w:ascii="Times New Roman" w:hAnsi="Times New Roman" w:eastAsia="Times New Roman"/>
          <w:sz w:val="24"/>
        </w:rPr>
        <w:t>. The report therefore treats reproducibility and claim discipline as part of the technical contribution rather than as administrative additions.</w:t>
      </w:r>
    </w:p>
    <w:p w14:paraId="4A5ED8B0">
      <w:pPr>
        <w:pStyle w:val="3"/>
      </w:pPr>
      <w:bookmarkStart w:id="2" w:name="_Toc30133"/>
      <w:r>
        <w:rPr>
          <w:rFonts w:ascii="Times New Roman" w:hAnsi="Times New Roman" w:eastAsia="Times New Roman"/>
          <w:b w:val="0"/>
          <w:i w:val="0"/>
        </w:rPr>
        <w:t>1.2 Motivation</w:t>
      </w:r>
      <w:bookmarkEnd w:id="2"/>
    </w:p>
    <w:p w14:paraId="471BE8F4">
      <w:pPr>
        <w:pStyle w:val="8"/>
        <w:ind w:firstLine="432"/>
        <w:jc w:val="both"/>
      </w:pPr>
      <w:r>
        <w:rPr>
          <w:rFonts w:ascii="Times New Roman" w:hAnsi="Times New Roman" w:eastAsia="Times New Roman"/>
          <w:sz w:val="24"/>
        </w:rPr>
        <w:t xml:space="preserve">Manual review of large panoramic archives is time-consuming, and cases of impaction can vary from obvious third molars to subtle positions obscured by overlap or limited contrast. Automated screening may help prioritize review, support training, and standardize preliminary assessment. Recent work has shown that deep models can assist clinicians with impaction classification and difficulty estimation, with the observed benefit shaped by task definition and operator group </w:t>
      </w:r>
      <w:r>
        <w:t>[</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w:t>
      </w:r>
      <w:r>
        <w:rPr>
          <w:rFonts w:ascii="Times New Roman" w:hAnsi="Times New Roman" w:eastAsia="Times New Roman"/>
          <w:sz w:val="24"/>
        </w:rPr>
        <w:t>. A useful academic prototype should therefore present its potential utility together with the conditions that influence error risk.</w:t>
      </w:r>
    </w:p>
    <w:p w14:paraId="17CF2047">
      <w:pPr>
        <w:pStyle w:val="8"/>
        <w:ind w:firstLine="432"/>
        <w:jc w:val="both"/>
      </w:pPr>
      <w:r>
        <w:rPr>
          <w:rFonts w:ascii="Times New Roman" w:hAnsi="Times New Roman" w:eastAsia="Times New Roman"/>
          <w:sz w:val="24"/>
        </w:rPr>
        <w:t>The second motivation is methodological. Dental datasets are often modest in size, class distributions are uneven, and annotations are expensive. Transfer learning, attention modules, cross-validation, calibration, and sensitivity-oriented operating points can improve how limited data are used. Yet each method introduces choices that may overfit the validation process. This project records those choices, compares model families through out-of-fold predictions, preserves a separate internal test split, and reports uncertainty instead of relying on a single accuracy value.</w:t>
      </w:r>
    </w:p>
    <w:p w14:paraId="08DC1F93">
      <w:pPr>
        <w:pStyle w:val="8"/>
        <w:ind w:firstLine="432"/>
        <w:jc w:val="both"/>
      </w:pPr>
      <w:r>
        <w:rPr>
          <w:rFonts w:ascii="Times New Roman" w:hAnsi="Times New Roman" w:eastAsia="Times New Roman"/>
          <w:sz w:val="24"/>
        </w:rPr>
        <w:t xml:space="preserve">The third motivation concerns localisation. Several studies use detectors or segmenters with expert spatial labels and report intersection-over-union or average precision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 The available project labels are image-level. Rather than implying that activation maps are expert annotations, the pipeline uses them as weak supervision and measures agreement with its own pseudo-box construction. This provides a reproducible starting point for later expert-box annotation while keeping the present claim proportionate to the evidence.</w:t>
      </w:r>
    </w:p>
    <w:p w14:paraId="6AEF92B3">
      <w:pPr>
        <w:pStyle w:val="3"/>
      </w:pPr>
      <w:bookmarkStart w:id="3" w:name="_Toc6868"/>
      <w:r>
        <w:rPr>
          <w:rFonts w:ascii="Times New Roman" w:hAnsi="Times New Roman" w:eastAsia="Times New Roman"/>
          <w:b w:val="0"/>
          <w:i w:val="0"/>
        </w:rPr>
        <w:t>1.3 Problem Statement</w:t>
      </w:r>
      <w:bookmarkEnd w:id="3"/>
    </w:p>
    <w:p w14:paraId="5BC2724A">
      <w:pPr>
        <w:pStyle w:val="8"/>
        <w:ind w:firstLine="432"/>
        <w:jc w:val="both"/>
      </w:pPr>
      <w:r>
        <w:rPr>
          <w:rFonts w:ascii="Times New Roman" w:hAnsi="Times New Roman" w:eastAsia="Times New Roman"/>
          <w:sz w:val="24"/>
        </w:rPr>
        <w:t>The project addresses the problem of identifying impacted teeth from panoramic radiographs using a 1,287-image unique-patient cohort with binary image-level labels. The available reference standard supports classification, while spatial localisation is examined through carefully scoped proxy targets. The central engineering challenge is to develop a reproducible classifier that balances discrimination, threshold behavior, and calibration while also producing interpretable diagnostic artifacts.</w:t>
      </w:r>
    </w:p>
    <w:p w14:paraId="5B17F2CA">
      <w:pPr>
        <w:pStyle w:val="8"/>
        <w:ind w:firstLine="432"/>
        <w:jc w:val="both"/>
      </w:pPr>
      <w:r>
        <w:rPr>
          <w:rFonts w:ascii="Times New Roman" w:hAnsi="Times New Roman" w:eastAsia="Times New Roman"/>
          <w:sz w:val="24"/>
        </w:rPr>
        <w:t>A second problem is evaluation consistency. A model can obtain the same AUROC under several decision thresholds while producing very different F1, sensitivity, specificity, and referral rates. Model selection based only on accuracy can obscure clinically relevant false negatives, whereas a high-sensitivity setting carries a correspondingly high referral workload. The study therefore assesses multiple operating points and documents their practical consequences.</w:t>
      </w:r>
    </w:p>
    <w:p w14:paraId="7AF168AF">
      <w:pPr>
        <w:pStyle w:val="3"/>
      </w:pPr>
      <w:bookmarkStart w:id="4" w:name="_Toc18835"/>
      <w:r>
        <w:rPr>
          <w:rFonts w:ascii="Times New Roman" w:hAnsi="Times New Roman" w:eastAsia="Times New Roman"/>
          <w:b w:val="0"/>
          <w:i w:val="0"/>
        </w:rPr>
        <w:t>1.4 Research Objectives</w:t>
      </w:r>
      <w:bookmarkEnd w:id="4"/>
    </w:p>
    <w:p w14:paraId="46282427">
      <w:pPr>
        <w:pStyle w:val="8"/>
        <w:spacing w:after="60" w:line="264" w:lineRule="auto"/>
        <w:ind w:left="648" w:hanging="288"/>
      </w:pPr>
      <w:r>
        <w:rPr>
          <w:rFonts w:ascii="Times New Roman" w:hAnsi="Times New Roman" w:eastAsia="Times New Roman"/>
          <w:sz w:val="24"/>
        </w:rPr>
        <w:t>• Construct a traceable cohort of 1,287 panoramic radiographs from 1,287 unique patients and preserve class and split counts.</w:t>
      </w:r>
    </w:p>
    <w:p w14:paraId="0B3F4249">
      <w:pPr>
        <w:pStyle w:val="8"/>
        <w:spacing w:after="60" w:line="264" w:lineRule="auto"/>
        <w:ind w:left="648" w:hanging="288"/>
      </w:pPr>
      <w:r>
        <w:rPr>
          <w:rFonts w:ascii="Times New Roman" w:hAnsi="Times New Roman" w:eastAsia="Times New Roman"/>
          <w:sz w:val="24"/>
        </w:rPr>
        <w:t>• Implement consistent border cropping, CLAHE enhancement, aspect-ratio-preserving letterboxing, augmentation, and geometry tracking.</w:t>
      </w:r>
    </w:p>
    <w:p w14:paraId="2AE5B66C">
      <w:pPr>
        <w:pStyle w:val="8"/>
        <w:spacing w:after="60" w:line="264" w:lineRule="auto"/>
        <w:ind w:left="648" w:hanging="288"/>
      </w:pPr>
      <w:r>
        <w:rPr>
          <w:rFonts w:ascii="Times New Roman" w:hAnsi="Times New Roman" w:eastAsia="Times New Roman"/>
          <w:sz w:val="24"/>
        </w:rPr>
        <w:t>• Compare baseline convolutional models, an EfficientNet-B4 plus CBAM model, a quadrant attention MIL model, and cross-validated strong and anchor families.</w:t>
      </w:r>
    </w:p>
    <w:p w14:paraId="6CA1A9F2">
      <w:pPr>
        <w:pStyle w:val="8"/>
        <w:spacing w:after="60" w:line="264" w:lineRule="auto"/>
        <w:ind w:left="648" w:hanging="288"/>
      </w:pPr>
      <w:r>
        <w:rPr>
          <w:rFonts w:ascii="Times New Roman" w:hAnsi="Times New Roman" w:eastAsia="Times New Roman"/>
          <w:sz w:val="24"/>
        </w:rPr>
        <w:t>• Select the final probability source using out-of-fold evidence without editing validation or test labels.</w:t>
      </w:r>
    </w:p>
    <w:p w14:paraId="5B9AFD37">
      <w:pPr>
        <w:pStyle w:val="8"/>
        <w:spacing w:after="60" w:line="264" w:lineRule="auto"/>
        <w:ind w:left="648" w:hanging="288"/>
      </w:pPr>
      <w:r>
        <w:rPr>
          <w:rFonts w:ascii="Times New Roman" w:hAnsi="Times New Roman" w:eastAsia="Times New Roman"/>
          <w:sz w:val="24"/>
        </w:rPr>
        <w:t>• Evaluate classification with AUROC, F1, accuracy, balanced accuracy, precision, recall, calibration, bootstrap confidence intervals, and paired statistical comparisons.</w:t>
      </w:r>
    </w:p>
    <w:p w14:paraId="303B3822">
      <w:pPr>
        <w:pStyle w:val="8"/>
        <w:spacing w:after="60" w:line="264" w:lineRule="auto"/>
        <w:ind w:left="648" w:hanging="288"/>
      </w:pPr>
      <w:r>
        <w:rPr>
          <w:rFonts w:ascii="Times New Roman" w:hAnsi="Times New Roman" w:eastAsia="Times New Roman"/>
          <w:sz w:val="24"/>
        </w:rPr>
        <w:t>• Study threshold-dependent triage behavior at accuracy-oriented, balanced-accuracy, F1, Youden, and sensitivity-targeted operating points.</w:t>
      </w:r>
    </w:p>
    <w:p w14:paraId="11854169">
      <w:pPr>
        <w:pStyle w:val="8"/>
        <w:spacing w:after="60" w:line="264" w:lineRule="auto"/>
        <w:ind w:left="648" w:hanging="288"/>
      </w:pPr>
      <w:r>
        <w:rPr>
          <w:rFonts w:ascii="Times New Roman" w:hAnsi="Times New Roman" w:eastAsia="Times New Roman"/>
          <w:sz w:val="24"/>
        </w:rPr>
        <w:t>• Generate Grad-CAM++ evidence for qualitative review and test a YOLOv8n weak-localisation pipeline using pseudo-boxes.</w:t>
      </w:r>
    </w:p>
    <w:p w14:paraId="5CB2D32E">
      <w:pPr>
        <w:pStyle w:val="8"/>
        <w:spacing w:after="60" w:line="264" w:lineRule="auto"/>
        <w:ind w:left="648" w:hanging="288"/>
      </w:pPr>
      <w:r>
        <w:rPr>
          <w:rFonts w:ascii="Times New Roman" w:hAnsi="Times New Roman" w:eastAsia="Times New Roman"/>
          <w:sz w:val="24"/>
        </w:rPr>
        <w:t>• Document limitations, ethics, reproducibility controls, engineering constraints, and expert-validation requirements.</w:t>
      </w:r>
    </w:p>
    <w:p w14:paraId="09BD9996">
      <w:pPr>
        <w:pStyle w:val="25"/>
        <w:keepNext/>
      </w:pPr>
      <w:bookmarkStart w:id="5" w:name="_Toc6209"/>
      <w:r>
        <w:rPr>
          <w:rFonts w:ascii="Times New Roman" w:hAnsi="Times New Roman" w:eastAsia="Times New Roman"/>
          <w:b w:val="0"/>
          <w:i w:val="0"/>
        </w:rPr>
        <w:t>Table 1.1: Research questions and corresponding evidence</w:t>
      </w:r>
      <w:bookmarkEnd w:id="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451C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vAlign w:val="center"/>
          </w:tcPr>
          <w:p w14:paraId="6E6F8274">
            <w:pPr>
              <w:pStyle w:val="27"/>
              <w:widowControl/>
              <w:autoSpaceDE/>
              <w:autoSpaceDN/>
              <w:jc w:val="center"/>
            </w:pPr>
            <w:r>
              <w:rPr>
                <w:rFonts w:ascii="Times New Roman" w:hAnsi="Times New Roman" w:eastAsia="Times New Roman"/>
                <w:b/>
                <w:sz w:val="18"/>
              </w:rPr>
              <w:t>Research question</w:t>
            </w:r>
          </w:p>
        </w:tc>
        <w:tc>
          <w:tcPr>
            <w:tcW w:w="5040" w:type="dxa"/>
            <w:shd w:val="clear" w:color="auto" w:fill="D9EAF7"/>
            <w:vAlign w:val="center"/>
          </w:tcPr>
          <w:p w14:paraId="41933A3E">
            <w:pPr>
              <w:pStyle w:val="27"/>
              <w:widowControl/>
              <w:autoSpaceDE/>
              <w:autoSpaceDN/>
              <w:jc w:val="center"/>
            </w:pPr>
            <w:r>
              <w:rPr>
                <w:rFonts w:ascii="Times New Roman" w:hAnsi="Times New Roman" w:eastAsia="Times New Roman"/>
                <w:b/>
                <w:sz w:val="18"/>
              </w:rPr>
              <w:t>Evidence used</w:t>
            </w:r>
          </w:p>
        </w:tc>
      </w:tr>
      <w:tr w14:paraId="65D1A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17A191DE">
            <w:pPr>
              <w:pStyle w:val="27"/>
              <w:widowControl/>
              <w:autoSpaceDE/>
              <w:autoSpaceDN/>
              <w:spacing w:after="20"/>
              <w:jc w:val="left"/>
            </w:pPr>
            <w:r>
              <w:rPr>
                <w:rFonts w:ascii="Times New Roman" w:hAnsi="Times New Roman" w:eastAsia="Times New Roman"/>
                <w:sz w:val="18"/>
              </w:rPr>
              <w:t>RQ1: Which tested classifier provides the most defensible discrimination?</w:t>
            </w:r>
          </w:p>
        </w:tc>
        <w:tc>
          <w:tcPr>
            <w:tcW w:w="5040" w:type="dxa"/>
            <w:vAlign w:val="center"/>
          </w:tcPr>
          <w:p w14:paraId="266DC437">
            <w:pPr>
              <w:pStyle w:val="27"/>
              <w:widowControl/>
              <w:autoSpaceDE/>
              <w:autoSpaceDN/>
              <w:spacing w:after="20"/>
              <w:jc w:val="center"/>
            </w:pPr>
            <w:r>
              <w:rPr>
                <w:rFonts w:ascii="Times New Roman" w:hAnsi="Times New Roman" w:eastAsia="Times New Roman"/>
                <w:sz w:val="18"/>
              </w:rPr>
              <w:t>Phase results, out-of-fold AUROC, internal-test AUROC</w:t>
            </w:r>
          </w:p>
        </w:tc>
      </w:tr>
      <w:tr w14:paraId="2407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16D151BC">
            <w:pPr>
              <w:pStyle w:val="27"/>
              <w:widowControl/>
              <w:autoSpaceDE/>
              <w:autoSpaceDN/>
              <w:spacing w:after="20"/>
              <w:jc w:val="left"/>
            </w:pPr>
            <w:r>
              <w:rPr>
                <w:rFonts w:ascii="Times New Roman" w:hAnsi="Times New Roman" w:eastAsia="Times New Roman"/>
                <w:sz w:val="18"/>
              </w:rPr>
              <w:t>RQ2: How sensitive are conclusions to threshold choice?</w:t>
            </w:r>
          </w:p>
        </w:tc>
        <w:tc>
          <w:tcPr>
            <w:tcW w:w="5040" w:type="dxa"/>
            <w:vAlign w:val="center"/>
          </w:tcPr>
          <w:p w14:paraId="094ADD8C">
            <w:pPr>
              <w:pStyle w:val="27"/>
              <w:widowControl/>
              <w:autoSpaceDE/>
              <w:autoSpaceDN/>
              <w:spacing w:after="20"/>
              <w:jc w:val="center"/>
            </w:pPr>
            <w:r>
              <w:rPr>
                <w:rFonts w:ascii="Times New Roman" w:hAnsi="Times New Roman" w:eastAsia="Times New Roman"/>
                <w:sz w:val="18"/>
              </w:rPr>
              <w:t>F1, accuracy, balanced accuracy, sensitivity, specificity</w:t>
            </w:r>
          </w:p>
        </w:tc>
      </w:tr>
      <w:tr w14:paraId="5A2E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7DA1743C">
            <w:pPr>
              <w:pStyle w:val="27"/>
              <w:widowControl/>
              <w:autoSpaceDE/>
              <w:autoSpaceDN/>
              <w:spacing w:after="20"/>
              <w:jc w:val="left"/>
            </w:pPr>
            <w:r>
              <w:rPr>
                <w:rFonts w:ascii="Times New Roman" w:hAnsi="Times New Roman" w:eastAsia="Times New Roman"/>
                <w:sz w:val="18"/>
              </w:rPr>
              <w:t>RQ3: Are predicted probabilities acceptably calibrated?</w:t>
            </w:r>
          </w:p>
        </w:tc>
        <w:tc>
          <w:tcPr>
            <w:tcW w:w="5040" w:type="dxa"/>
            <w:vAlign w:val="center"/>
          </w:tcPr>
          <w:p w14:paraId="6A35C62C">
            <w:pPr>
              <w:pStyle w:val="27"/>
              <w:widowControl/>
              <w:autoSpaceDE/>
              <w:autoSpaceDN/>
              <w:spacing w:after="20"/>
              <w:jc w:val="center"/>
            </w:pPr>
            <w:r>
              <w:rPr>
                <w:rFonts w:ascii="Times New Roman" w:hAnsi="Times New Roman" w:eastAsia="Times New Roman"/>
                <w:sz w:val="18"/>
              </w:rPr>
              <w:t>Reliability curves, ECE, temperature scaling</w:t>
            </w:r>
          </w:p>
        </w:tc>
      </w:tr>
      <w:tr w14:paraId="7A59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289F9F11">
            <w:pPr>
              <w:pStyle w:val="27"/>
              <w:widowControl/>
              <w:autoSpaceDE/>
              <w:autoSpaceDN/>
              <w:spacing w:after="20"/>
              <w:jc w:val="left"/>
            </w:pPr>
            <w:r>
              <w:rPr>
                <w:rFonts w:ascii="Times New Roman" w:hAnsi="Times New Roman" w:eastAsia="Times New Roman"/>
                <w:sz w:val="18"/>
              </w:rPr>
              <w:t>RQ4: What workload accompanies high-sensitivity screening?</w:t>
            </w:r>
          </w:p>
        </w:tc>
        <w:tc>
          <w:tcPr>
            <w:tcW w:w="5040" w:type="dxa"/>
            <w:vAlign w:val="center"/>
          </w:tcPr>
          <w:p w14:paraId="32D86F83">
            <w:pPr>
              <w:pStyle w:val="27"/>
              <w:widowControl/>
              <w:autoSpaceDE/>
              <w:autoSpaceDN/>
              <w:spacing w:after="20"/>
              <w:jc w:val="center"/>
            </w:pPr>
            <w:r>
              <w:rPr>
                <w:rFonts w:ascii="Times New Roman" w:hAnsi="Times New Roman" w:eastAsia="Times New Roman"/>
                <w:sz w:val="18"/>
              </w:rPr>
              <w:t>Referral rate, PPV, NPV, Wilson intervals</w:t>
            </w:r>
          </w:p>
        </w:tc>
      </w:tr>
      <w:tr w14:paraId="15012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8808AAB">
            <w:pPr>
              <w:pStyle w:val="27"/>
              <w:widowControl/>
              <w:autoSpaceDE/>
              <w:autoSpaceDN/>
              <w:spacing w:after="20"/>
              <w:jc w:val="left"/>
            </w:pPr>
            <w:r>
              <w:rPr>
                <w:rFonts w:ascii="Times New Roman" w:hAnsi="Times New Roman" w:eastAsia="Times New Roman"/>
                <w:sz w:val="18"/>
              </w:rPr>
              <w:t>RQ5: Can image-level labels support reliable localisation?</w:t>
            </w:r>
          </w:p>
        </w:tc>
        <w:tc>
          <w:tcPr>
            <w:tcW w:w="5040" w:type="dxa"/>
            <w:vAlign w:val="center"/>
          </w:tcPr>
          <w:p w14:paraId="781BDD40">
            <w:pPr>
              <w:pStyle w:val="27"/>
              <w:widowControl/>
              <w:autoSpaceDE/>
              <w:autoSpaceDN/>
              <w:spacing w:after="20"/>
              <w:jc w:val="center"/>
            </w:pPr>
            <w:r>
              <w:rPr>
                <w:rFonts w:ascii="Times New Roman" w:hAnsi="Times New Roman" w:eastAsia="Times New Roman"/>
                <w:sz w:val="18"/>
              </w:rPr>
              <w:t>Grad-CAM++ review and pseudo-box YOLO agreement</w:t>
            </w:r>
          </w:p>
        </w:tc>
      </w:tr>
    </w:tbl>
    <w:p w14:paraId="18E0CCF8">
      <w:pPr>
        <w:spacing w:after="40"/>
      </w:pPr>
    </w:p>
    <w:p w14:paraId="14574688">
      <w:pPr>
        <w:pStyle w:val="3"/>
      </w:pPr>
      <w:bookmarkStart w:id="6" w:name="_Toc4531"/>
      <w:r>
        <w:rPr>
          <w:rFonts w:ascii="Times New Roman" w:hAnsi="Times New Roman" w:eastAsia="Times New Roman"/>
          <w:b w:val="0"/>
          <w:i w:val="0"/>
        </w:rPr>
        <w:t>1.5 Scope and Boundaries</w:t>
      </w:r>
      <w:bookmarkEnd w:id="6"/>
    </w:p>
    <w:p w14:paraId="61BB05B1">
      <w:pPr>
        <w:pStyle w:val="8"/>
        <w:ind w:firstLine="432"/>
        <w:jc w:val="both"/>
      </w:pPr>
      <w:r>
        <w:rPr>
          <w:rFonts w:ascii="Times New Roman" w:hAnsi="Times New Roman" w:eastAsia="Times New Roman"/>
          <w:sz w:val="24"/>
        </w:rPr>
        <w:t>The study is retrospective and computational. It uses panoramic radiographs collected across 21 dental hospitals from October 2025 to April 2026. The hospitals are identified in Section 3.1. The 1,287 images represent 1,287 unique patients, and no patient contributes more than one radiograph to the analysed cohort.</w:t>
      </w:r>
    </w:p>
    <w:p w14:paraId="35A92C5A">
      <w:pPr>
        <w:pStyle w:val="8"/>
        <w:ind w:firstLine="432"/>
        <w:jc w:val="both"/>
      </w:pPr>
      <w:r>
        <w:rPr>
          <w:rFonts w:ascii="Times New Roman" w:hAnsi="Times New Roman" w:eastAsia="Times New Roman"/>
          <w:sz w:val="24"/>
        </w:rPr>
        <w:t xml:space="preserve">The primary endpoint is binary impacted-versus-non-impacted classification. Tooth-type classification, impaction angulation, mandibular-canal relationship, treatment planning, extraction difficulty, three-dimensional reconstruction, and autonomous diagnosis remain outside the current label scope. These clinically relevant extensions are studied elsewhere </w:t>
      </w:r>
      <w:r>
        <w:t>[</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"https://doi.org/10.3390/diagnostics14020196" \h </w:instrText>
      </w:r>
      <w:r>
        <w:fldChar w:fldCharType="separate"/>
      </w:r>
      <w:r>
        <w:rPr>
          <w:rFonts w:ascii="Times New Roman" w:hAnsi="Times New Roman"/>
          <w:color w:val="0563C1"/>
          <w:sz w:val="24"/>
          <w:u w:val="single"/>
        </w:rPr>
        <w:t>15</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w:t>
      </w:r>
    </w:p>
    <w:p w14:paraId="09C6F16D">
      <w:pPr>
        <w:pStyle w:val="8"/>
        <w:ind w:firstLine="432"/>
        <w:jc w:val="both"/>
      </w:pPr>
      <w:r>
        <w:rPr>
          <w:rFonts w:ascii="Times New Roman" w:hAnsi="Times New Roman" w:eastAsia="Times New Roman"/>
          <w:sz w:val="24"/>
        </w:rPr>
        <w:t xml:space="preserve">The localisation component is an exploratory weak-supervision analysis. Pseudo-boxes derived from activation maps serve as proxy targets distinct from dentist-drawn boxes or segmentation masks. The resulting mAP values therefore quantify consistency with the generated targets. Studies with expert labels and public benchmarks define the evidentiary standard for spatial validation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w:t>
      </w:r>
    </w:p>
    <w:p w14:paraId="43068A03">
      <w:pPr>
        <w:pStyle w:val="3"/>
      </w:pPr>
      <w:bookmarkStart w:id="7" w:name="_Toc28717"/>
      <w:r>
        <w:rPr>
          <w:rFonts w:ascii="Times New Roman" w:hAnsi="Times New Roman" w:eastAsia="Times New Roman"/>
          <w:b w:val="0"/>
          <w:i w:val="0"/>
        </w:rPr>
        <w:t>1.6 Project Outcome</w:t>
      </w:r>
      <w:bookmarkEnd w:id="7"/>
    </w:p>
    <w:p w14:paraId="72B010F3">
      <w:pPr>
        <w:pStyle w:val="8"/>
        <w:ind w:firstLine="432"/>
        <w:jc w:val="both"/>
      </w:pPr>
      <w:r>
        <w:rPr>
          <w:rFonts w:ascii="Times New Roman" w:hAnsi="Times New Roman" w:eastAsia="Times New Roman"/>
          <w:sz w:val="24"/>
        </w:rPr>
        <w:t>The completed output is a reproducible notebook pipeline that maps images and labels, verifies geometry, trains multiple classification families, generates out-of-fold predictions, selects an operating model, calibrates probabilities, estimates uncertainty, performs paired statistical comparisons, produces interpretability artifacts, constructs pseudo-boxes, and trains a compact detector. The report consolidates those executed results into a single account while distinguishing achieved performance from counterfactual or exploratory analysis.</w:t>
      </w:r>
    </w:p>
    <w:p w14:paraId="04C6738C">
      <w:pPr>
        <w:pStyle w:val="3"/>
      </w:pPr>
      <w:bookmarkStart w:id="8" w:name="_Toc21598"/>
      <w:r>
        <w:rPr>
          <w:rFonts w:ascii="Times New Roman" w:hAnsi="Times New Roman" w:eastAsia="Times New Roman"/>
          <w:b w:val="0"/>
          <w:i w:val="0"/>
        </w:rPr>
        <w:t>1.7 Organization of the Report</w:t>
      </w:r>
      <w:bookmarkEnd w:id="8"/>
    </w:p>
    <w:p w14:paraId="4B30C85A">
      <w:pPr>
        <w:pStyle w:val="8"/>
        <w:ind w:firstLine="432"/>
        <w:jc w:val="both"/>
      </w:pPr>
      <w:r>
        <w:rPr>
          <w:rFonts w:ascii="Times New Roman" w:hAnsi="Times New Roman" w:eastAsia="Times New Roman"/>
          <w:sz w:val="24"/>
        </w:rPr>
        <w:t>Chapter 2 reviews impacted-tooth imaging, deep-learning methods, task definitions, datasets, evaluation practice, and the specific gap addressed here. Chapter 3 presents data governance, preprocessing, architectures, training, model selection, calibration, statistical analysis, interpretability, and localisation. Chapter 4 reports and interprets the executed results. Chapter 5 maps the work to engineering standards, ethics, sustainability, project management, and complex problem-solving requirements. Chapter 6 summarizes the findings, evidence boundaries, and further validation requirements. Appendices provide detailed configuration and completion checklists.</w:t>
      </w:r>
    </w:p>
    <w:p w14:paraId="6335423B">
      <w:r>
        <w:br w:type="page"/>
      </w:r>
    </w:p>
    <w:p w14:paraId="688C062D">
      <w:pPr>
        <w:pStyle w:val="2"/>
        <w:spacing w:after="360"/>
      </w:pPr>
      <w:bookmarkStart w:id="9" w:name="_Toc31841"/>
      <w:r>
        <w:rPr>
          <w:rFonts w:ascii="Times New Roman" w:hAnsi="Times New Roman" w:eastAsia="Times New Roman"/>
          <w:b w:val="0"/>
          <w:i w:val="0"/>
        </w:rPr>
        <w:t xml:space="preserve">Chapter 2 </w:t>
      </w:r>
      <w:r>
        <w:rPr>
          <w:rFonts w:ascii="Times New Roman" w:hAnsi="Times New Roman" w:eastAsia="Times New Roman"/>
          <w:b w:val="0"/>
          <w:i w:val="0"/>
        </w:rPr>
        <w:br w:type="textWrapping"/>
      </w:r>
      <w:r>
        <w:rPr>
          <w:rFonts w:ascii="Times New Roman" w:hAnsi="Times New Roman" w:eastAsia="Times New Roman"/>
          <w:b w:val="0"/>
          <w:i w:val="0"/>
        </w:rPr>
        <w:t>Background and Literature Review</w:t>
      </w:r>
      <w:bookmarkEnd w:id="9"/>
    </w:p>
    <w:p w14:paraId="1E4DCFAC">
      <w:pPr>
        <w:pStyle w:val="23"/>
        <w:ind w:firstLine="432"/>
      </w:pPr>
      <w:r>
        <w:rPr>
          <w:rFonts w:ascii="Times New Roman" w:hAnsi="Times New Roman" w:eastAsia="Times New Roman"/>
          <w:b w:val="0"/>
          <w:i w:val="0"/>
        </w:rPr>
        <w:t>This chapter reviews the clinical context of impaction and the technical literature on classification, detection, segmentation, attention, datasets, evaluation, and reporting. It then positions the present project against the available evidence.</w:t>
      </w:r>
    </w:p>
    <w:p w14:paraId="21187532">
      <w:pPr>
        <w:pStyle w:val="3"/>
      </w:pPr>
      <w:bookmarkStart w:id="10" w:name="_Toc19527"/>
      <w:r>
        <w:rPr>
          <w:rFonts w:ascii="Times New Roman" w:hAnsi="Times New Roman" w:eastAsia="Times New Roman"/>
          <w:b w:val="0"/>
          <w:i w:val="0"/>
        </w:rPr>
        <w:t>2.1 Clinical and Imaging Background</w:t>
      </w:r>
      <w:bookmarkEnd w:id="10"/>
    </w:p>
    <w:p w14:paraId="0F9AC067">
      <w:pPr>
        <w:pStyle w:val="8"/>
        <w:ind w:firstLine="432"/>
        <w:jc w:val="both"/>
      </w:pPr>
      <w:r>
        <w:rPr>
          <w:rFonts w:ascii="Times New Roman" w:hAnsi="Times New Roman" w:eastAsia="Times New Roman"/>
          <w:sz w:val="24"/>
        </w:rPr>
        <w:t xml:space="preserve">Impacted teeth are commonly assessed in relation to eruption path, adjacent teeth, cortical boundaries, and anatomically sensitive structures. Third molars and maxillary canines dominate the published deep-learning literature, although the clinical questions range from simple presence to angulation, depth, extraction difficulty, and nerve proximity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"https://doi.org/10.1186/s12903-025-07317-z" \h </w:instrText>
      </w:r>
      <w:r>
        <w:fldChar w:fldCharType="separate"/>
      </w:r>
      <w:r>
        <w:rPr>
          <w:rFonts w:ascii="Times New Roman" w:hAnsi="Times New Roman"/>
          <w:color w:val="0563C1"/>
          <w:sz w:val="24"/>
          <w:u w:val="single"/>
        </w:rPr>
        <w:t>6</w:t>
      </w:r>
      <w:r>
        <w:rPr>
          <w:rFonts w:ascii="Times New Roman" w:hAnsi="Times New Roman"/>
          <w:color w:val="0563C1"/>
          <w:sz w:val="24"/>
          <w:u w:val="single"/>
        </w:rPr>
        <w:fldChar w:fldCharType="end"/>
      </w:r>
      <w:r>
        <w:t xml:space="preserve">, </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These distinctions influence both labels and model outputs. A binary classifier can support initial screening alongside the geometric assessment and surgical planning performed by clinicians.</w:t>
      </w:r>
    </w:p>
    <w:p w14:paraId="2B062F99">
      <w:pPr>
        <w:pStyle w:val="8"/>
        <w:ind w:firstLine="432"/>
        <w:jc w:val="both"/>
      </w:pPr>
      <w:r>
        <w:rPr>
          <w:rFonts w:ascii="Times New Roman" w:hAnsi="Times New Roman" w:eastAsia="Times New Roman"/>
          <w:sz w:val="24"/>
        </w:rPr>
        <w:t xml:space="preserve">Panoramic radiographs provide a bilateral view with relatively low acquisition burden, but they compress three-dimensional anatomy into a two-dimensional projection. Magnification, superimposition, positioning, and device variation can change apparent structure. Cone-beam computed tomography offers three-dimensional information for selected cases, yet it is not interchangeable with a panoramic screening task </w:t>
      </w:r>
      <w:r>
        <w:t>[</w:t>
      </w:r>
      <w:r>
        <w:fldChar w:fldCharType="begin"/>
      </w:r>
      <w:r>
        <w:instrText xml:space="preserve"> HYPERLINK "https://doi.org/10.1186/s12903-025-07317-z" \h </w:instrText>
      </w:r>
      <w:r>
        <w:fldChar w:fldCharType="separate"/>
      </w:r>
      <w:r>
        <w:rPr>
          <w:rFonts w:ascii="Times New Roman" w:hAnsi="Times New Roman"/>
          <w:color w:val="0563C1"/>
          <w:sz w:val="24"/>
          <w:u w:val="single"/>
        </w:rPr>
        <w:t>6</w:t>
      </w:r>
      <w:r>
        <w:rPr>
          <w:rFonts w:ascii="Times New Roman" w:hAnsi="Times New Roman"/>
          <w:color w:val="0563C1"/>
          <w:sz w:val="24"/>
          <w:u w:val="single"/>
        </w:rPr>
        <w:fldChar w:fldCharType="end"/>
      </w:r>
      <w:r>
        <w:t xml:space="preserve">, </w:t>
      </w:r>
      <w:r>
        <w:fldChar w:fldCharType="begin"/>
      </w:r>
      <w:r>
        <w:instrText xml:space="preserve"> HYPERLINK "https://doi.org/10.1038/s41598-023-49613-0" \h </w:instrText>
      </w:r>
      <w:r>
        <w:fldChar w:fldCharType="separate"/>
      </w:r>
      <w:r>
        <w:rPr>
          <w:rFonts w:ascii="Times New Roman" w:hAnsi="Times New Roman"/>
          <w:color w:val="0563C1"/>
          <w:sz w:val="24"/>
          <w:u w:val="single"/>
        </w:rPr>
        <w:t>13</w:t>
      </w:r>
      <w:r>
        <w:rPr>
          <w:rFonts w:ascii="Times New Roman" w:hAnsi="Times New Roman"/>
          <w:color w:val="0563C1"/>
          <w:sz w:val="24"/>
          <w:u w:val="single"/>
        </w:rPr>
        <w:fldChar w:fldCharType="end"/>
      </w:r>
      <w:r>
        <w:t xml:space="preserve">, </w:t>
      </w:r>
      <w:r>
        <w:fldChar w:fldCharType="begin"/>
      </w:r>
      <w:r>
        <w:instrText xml:space="preserve"> HYPERLINK "https://doi.org/10.3390/diagnostics14020196" \h </w:instrText>
      </w:r>
      <w:r>
        <w:fldChar w:fldCharType="separate"/>
      </w:r>
      <w:r>
        <w:rPr>
          <w:rFonts w:ascii="Times New Roman" w:hAnsi="Times New Roman"/>
          <w:color w:val="0563C1"/>
          <w:sz w:val="24"/>
          <w:u w:val="single"/>
        </w:rPr>
        <w:t>15</w:t>
      </w:r>
      <w:r>
        <w:rPr>
          <w:rFonts w:ascii="Times New Roman" w:hAnsi="Times New Roman"/>
          <w:color w:val="0563C1"/>
          <w:sz w:val="24"/>
          <w:u w:val="single"/>
        </w:rPr>
        <w:fldChar w:fldCharType="end"/>
      </w:r>
      <w:r>
        <w:t>]</w:t>
      </w:r>
      <w:r>
        <w:rPr>
          <w:rFonts w:ascii="Times New Roman" w:hAnsi="Times New Roman" w:eastAsia="Times New Roman"/>
          <w:sz w:val="24"/>
        </w:rPr>
        <w:t>. The present study therefore limits its conclusions to the panoramic modality.</w:t>
      </w:r>
    </w:p>
    <w:p w14:paraId="470B610E">
      <w:pPr>
        <w:pStyle w:val="8"/>
        <w:ind w:firstLine="432"/>
        <w:jc w:val="both"/>
      </w:pPr>
      <w:r>
        <w:rPr>
          <w:rFonts w:ascii="Times New Roman" w:hAnsi="Times New Roman" w:eastAsia="Times New Roman"/>
          <w:sz w:val="24"/>
        </w:rPr>
        <w:t xml:space="preserve">The reference standard is as important as the network architecture. Some studies use consensus among several observers, some rely on clinical categories recorded in practice, and others provide dentist-corrected spatial annotations </w:t>
      </w:r>
      <w:r>
        <w:t>[</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This project uses image-level labels reviewed by one doctor and reports that reference structure explicitly. Multi-reader agreement lies outside the present single-reader reference standard.</w:t>
      </w:r>
    </w:p>
    <w:p w14:paraId="39D4F7FD">
      <w:pPr>
        <w:pStyle w:val="3"/>
      </w:pPr>
      <w:bookmarkStart w:id="11" w:name="_Toc29623"/>
      <w:r>
        <w:rPr>
          <w:rFonts w:ascii="Times New Roman" w:hAnsi="Times New Roman" w:eastAsia="Times New Roman"/>
          <w:b w:val="0"/>
          <w:i w:val="0"/>
        </w:rPr>
        <w:t>2.2 Deep Learning for Classification</w:t>
      </w:r>
      <w:bookmarkEnd w:id="11"/>
    </w:p>
    <w:p w14:paraId="109A7C80">
      <w:pPr>
        <w:pStyle w:val="8"/>
        <w:ind w:firstLine="432"/>
        <w:jc w:val="both"/>
      </w:pPr>
      <w:r>
        <w:rPr>
          <w:rFonts w:ascii="Times New Roman" w:hAnsi="Times New Roman" w:eastAsia="Times New Roman"/>
          <w:sz w:val="24"/>
        </w:rPr>
        <w:t xml:space="preserve">Early and contemporary studies show that transfer-learned convolutional networks can classify impaction from panoramic images. Celik developed an impacted mandibular third-molar detection tool, while Aljabri and colleagues compared models for maxillary canine impaction </w:t>
      </w:r>
      <w:r>
        <w:t>[</w:t>
      </w:r>
      <w:r>
        <w:fldChar w:fldCharType="begin"/>
      </w:r>
      <w:r>
        <w:instrText xml:space="preserve"> HYPERLINK "https://doi.org/10.3390/diagnostics12040942" \h </w:instrText>
      </w:r>
      <w:r>
        <w:fldChar w:fldCharType="separate"/>
      </w:r>
      <w:r>
        <w:rPr>
          <w:rFonts w:ascii="Times New Roman" w:hAnsi="Times New Roman"/>
          <w:color w:val="0563C1"/>
          <w:sz w:val="24"/>
          <w:u w:val="single"/>
        </w:rPr>
        <w:t>2</w:t>
      </w:r>
      <w:r>
        <w:rPr>
          <w:rFonts w:ascii="Times New Roman" w:hAnsi="Times New Roman"/>
          <w:color w:val="0563C1"/>
          <w:sz w:val="24"/>
          <w:u w:val="single"/>
        </w:rPr>
        <w:fldChar w:fldCharType="end"/>
      </w:r>
      <w:r>
        <w:t xml:space="preserve">, </w:t>
      </w:r>
      <w:r>
        <w:fldChar w:fldCharType="begin"/>
      </w:r>
      <w:r>
        <w:instrText xml:space="preserve"> HYPERLINK "https://doi.org/10.1016/j.imu.2022.100918" \h </w:instrText>
      </w:r>
      <w:r>
        <w:fldChar w:fldCharType="separate"/>
      </w:r>
      <w:r>
        <w:rPr>
          <w:rFonts w:ascii="Times New Roman" w:hAnsi="Times New Roman"/>
          <w:color w:val="0563C1"/>
          <w:sz w:val="24"/>
          <w:u w:val="single"/>
        </w:rPr>
        <w:t>3</w:t>
      </w:r>
      <w:r>
        <w:rPr>
          <w:rFonts w:ascii="Times New Roman" w:hAnsi="Times New Roman"/>
          <w:color w:val="0563C1"/>
          <w:sz w:val="24"/>
          <w:u w:val="single"/>
        </w:rPr>
        <w:fldChar w:fldCharType="end"/>
      </w:r>
      <w:r>
        <w:t>]</w:t>
      </w:r>
      <w:r>
        <w:rPr>
          <w:rFonts w:ascii="Times New Roman" w:hAnsi="Times New Roman" w:eastAsia="Times New Roman"/>
          <w:sz w:val="24"/>
        </w:rPr>
        <w:t xml:space="preserve">. Balel and Sağtaş later combined detection with clinical classification, and Tokatlı et al. compared architectures for impacted maxillary canines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"https://doi.org/10.3390/diagnostics16020219" \h </w:instrText>
      </w:r>
      <w:r>
        <w:fldChar w:fldCharType="separate"/>
      </w:r>
      <w:r>
        <w:rPr>
          <w:rFonts w:ascii="Times New Roman" w:hAnsi="Times New Roman"/>
          <w:color w:val="0563C1"/>
          <w:sz w:val="24"/>
          <w:u w:val="single"/>
        </w:rPr>
        <w:t>7</w:t>
      </w:r>
      <w:r>
        <w:rPr>
          <w:rFonts w:ascii="Times New Roman" w:hAnsi="Times New Roman"/>
          <w:color w:val="0563C1"/>
          <w:sz w:val="24"/>
          <w:u w:val="single"/>
        </w:rPr>
        <w:fldChar w:fldCharType="end"/>
      </w:r>
      <w:r>
        <w:t>]</w:t>
      </w:r>
      <w:r>
        <w:rPr>
          <w:rFonts w:ascii="Times New Roman" w:hAnsi="Times New Roman" w:eastAsia="Times New Roman"/>
          <w:sz w:val="24"/>
        </w:rPr>
        <w:t>. Across these works, the strongest numbers are tied to specific populations, tooth types, labels, and splits; direct ranking across papers is therefore unsafe.</w:t>
      </w:r>
    </w:p>
    <w:p w14:paraId="6980C115">
      <w:pPr>
        <w:pStyle w:val="8"/>
        <w:ind w:firstLine="432"/>
        <w:jc w:val="both"/>
      </w:pPr>
      <w:r>
        <w:rPr>
          <w:rFonts w:ascii="Times New Roman" w:hAnsi="Times New Roman" w:eastAsia="Times New Roman"/>
          <w:sz w:val="24"/>
        </w:rPr>
        <w:t xml:space="preserve">Clinical utility extends beyond a binary label. Achararit et al. examined assistance for difficulty-index assessment across users, Trachoo et al. predicted extraction difficulty, and Yoo et al. modeled Pederson-score components </w:t>
      </w:r>
      <w:r>
        <w:t>[</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"https://doi.org/10.1016/j.identj.2024.06.021" \h </w:instrText>
      </w:r>
      <w:r>
        <w:fldChar w:fldCharType="separate"/>
      </w:r>
      <w:r>
        <w:rPr>
          <w:rFonts w:ascii="Times New Roman" w:hAnsi="Times New Roman"/>
          <w:color w:val="0563C1"/>
          <w:sz w:val="24"/>
          <w:u w:val="single"/>
        </w:rPr>
        <w:t>20</w:t>
      </w:r>
      <w:r>
        <w:rPr>
          <w:rFonts w:ascii="Times New Roman" w:hAnsi="Times New Roman"/>
          <w:color w:val="0563C1"/>
          <w:sz w:val="24"/>
          <w:u w:val="single"/>
        </w:rPr>
        <w:fldChar w:fldCharType="end"/>
      </w:r>
      <w:r>
        <w:t xml:space="preserve">, </w:t>
      </w:r>
      <w:r>
        <w:fldChar w:fldCharType="begin"/>
      </w:r>
      <w:r>
        <w:instrText xml:space="preserve"> HYPERLINK "https://doi.org/10.1038/s41598-021-81449-4" \h </w:instrText>
      </w:r>
      <w:r>
        <w:fldChar w:fldCharType="separate"/>
      </w:r>
      <w:r>
        <w:rPr>
          <w:rFonts w:ascii="Times New Roman" w:hAnsi="Times New Roman"/>
          <w:color w:val="0563C1"/>
          <w:sz w:val="24"/>
          <w:u w:val="single"/>
        </w:rPr>
        <w:t>23</w:t>
      </w:r>
      <w:r>
        <w:rPr>
          <w:rFonts w:ascii="Times New Roman" w:hAnsi="Times New Roman"/>
          <w:color w:val="0563C1"/>
          <w:sz w:val="24"/>
          <w:u w:val="single"/>
        </w:rPr>
        <w:fldChar w:fldCharType="end"/>
      </w:r>
      <w:r>
        <w:t>]</w:t>
      </w:r>
      <w:r>
        <w:rPr>
          <w:rFonts w:ascii="Times New Roman" w:hAnsi="Times New Roman" w:eastAsia="Times New Roman"/>
          <w:sz w:val="24"/>
        </w:rPr>
        <w:t xml:space="preserve">. Lo Casto et al. and Jeon et al. focused on the relationship with the mandibular canal </w:t>
      </w:r>
      <w:r>
        <w:t>[</w:t>
      </w:r>
      <w:r>
        <w:fldChar w:fldCharType="begin"/>
      </w:r>
      <w:r>
        <w:instrText xml:space="preserve"> HYPERLINK "https://doi.org/10.3390/life13071441" \h </w:instrText>
      </w:r>
      <w:r>
        <w:fldChar w:fldCharType="separate"/>
      </w:r>
      <w:r>
        <w:rPr>
          <w:rFonts w:ascii="Times New Roman" w:hAnsi="Times New Roman"/>
          <w:color w:val="0563C1"/>
          <w:sz w:val="24"/>
          <w:u w:val="single"/>
        </w:rPr>
        <w:t>14</w:t>
      </w:r>
      <w:r>
        <w:rPr>
          <w:rFonts w:ascii="Times New Roman" w:hAnsi="Times New Roman"/>
          <w:color w:val="0563C1"/>
          <w:sz w:val="24"/>
          <w:u w:val="single"/>
        </w:rPr>
        <w:fldChar w:fldCharType="end"/>
      </w:r>
      <w:r>
        <w:t xml:space="preserve">, </w:t>
      </w:r>
      <w:r>
        <w:fldChar w:fldCharType="begin"/>
      </w:r>
      <w:r>
        <w:instrText xml:space="preserve"> HYPERLINK "https://doi.org/10.1038/s41598-023-49512-4" \h </w:instrText>
      </w:r>
      <w:r>
        <w:fldChar w:fldCharType="separate"/>
      </w:r>
      <w:r>
        <w:rPr>
          <w:rFonts w:ascii="Times New Roman" w:hAnsi="Times New Roman"/>
          <w:color w:val="0563C1"/>
          <w:sz w:val="24"/>
          <w:u w:val="single"/>
        </w:rPr>
        <w:t>17</w:t>
      </w:r>
      <w:r>
        <w:rPr>
          <w:rFonts w:ascii="Times New Roman" w:hAnsi="Times New Roman"/>
          <w:color w:val="0563C1"/>
          <w:sz w:val="24"/>
          <w:u w:val="single"/>
        </w:rPr>
        <w:fldChar w:fldCharType="end"/>
      </w:r>
      <w:r>
        <w:t>]</w:t>
      </w:r>
      <w:r>
        <w:rPr>
          <w:rFonts w:ascii="Times New Roman" w:hAnsi="Times New Roman" w:eastAsia="Times New Roman"/>
          <w:sz w:val="24"/>
        </w:rPr>
        <w:t>. These studies illustrate a progression from image recognition toward decisions linked to treatment complexity, while also showing why output definitions must remain explicit.</w:t>
      </w:r>
    </w:p>
    <w:p w14:paraId="629712D4">
      <w:pPr>
        <w:pStyle w:val="8"/>
        <w:ind w:firstLine="432"/>
        <w:jc w:val="both"/>
      </w:pPr>
      <w:r>
        <w:rPr>
          <w:rFonts w:ascii="Times New Roman" w:hAnsi="Times New Roman" w:eastAsia="Times New Roman"/>
          <w:sz w:val="24"/>
        </w:rPr>
        <w:t>The present work uses ResNet18 and EfficientNet-B0 as baseline representations, EfficientNet-B4 with CBAM as a higher-capacity anchor, and ConvNeXt-Small as a strong alternative family. The comparison tests whether additional capacity, attention, and cross-validation improve performance on the project cohort under a consistent preprocessing and evaluation pipeline, while recognizing that architecture rankings remain cohort-specific.</w:t>
      </w:r>
    </w:p>
    <w:p w14:paraId="3F351E81">
      <w:pPr>
        <w:pStyle w:val="3"/>
      </w:pPr>
      <w:bookmarkStart w:id="12" w:name="_Toc11055"/>
      <w:r>
        <w:rPr>
          <w:rFonts w:ascii="Times New Roman" w:hAnsi="Times New Roman" w:eastAsia="Times New Roman"/>
          <w:b w:val="0"/>
          <w:i w:val="0"/>
        </w:rPr>
        <w:t>2.3 Detection, Segmentation, and Spatial Tasks</w:t>
      </w:r>
      <w:bookmarkEnd w:id="12"/>
    </w:p>
    <w:p w14:paraId="2E0F00F3">
      <w:pPr>
        <w:pStyle w:val="8"/>
        <w:ind w:firstLine="432"/>
        <w:jc w:val="both"/>
      </w:pPr>
      <w:r>
        <w:rPr>
          <w:rFonts w:ascii="Times New Roman" w:hAnsi="Times New Roman" w:eastAsia="Times New Roman"/>
          <w:sz w:val="24"/>
        </w:rPr>
        <w:t xml:space="preserve">Detection and segmentation studies require spatial labels. Alam et al. segmented impacted molars, Durmuş et al. compared pixel-based segmentation networks, and He et al. studied impacted-tooth detection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w:t>
      </w:r>
      <w:r>
        <w:rPr>
          <w:rFonts w:ascii="Times New Roman" w:hAnsi="Times New Roman" w:eastAsia="Times New Roman"/>
          <w:sz w:val="24"/>
        </w:rPr>
        <w:t xml:space="preserve">. Vilcapoma et al. compared Faster R-CNN, YOLO, and SSD for third-molar angle detection, while Küçük et al. combined convolutional and transformer components for impacted-tooth detection </w:t>
      </w:r>
      <w:r>
        <w:t>[</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w:t>
      </w:r>
      <w:r>
        <w:rPr>
          <w:rFonts w:ascii="Times New Roman" w:hAnsi="Times New Roman" w:eastAsia="Times New Roman"/>
          <w:sz w:val="24"/>
        </w:rPr>
        <w:t>. These designs can be evaluated with overlap or average-precision metrics because a reference location is available.</w:t>
      </w:r>
    </w:p>
    <w:p w14:paraId="3A115793">
      <w:pPr>
        <w:pStyle w:val="8"/>
        <w:ind w:firstLine="432"/>
        <w:jc w:val="both"/>
      </w:pPr>
      <w:r>
        <w:rPr>
          <w:rFonts w:ascii="Times New Roman" w:hAnsi="Times New Roman" w:eastAsia="Times New Roman"/>
          <w:sz w:val="24"/>
        </w:rPr>
        <w:t xml:space="preserve">DENTEX is especially relevant because it defines hierarchical tasks for quadrant identification, tooth enumeration, and abnormal-tooth diagnosis across institutions. Its fully labelled portion includes hidden-test evaluation and dentist verification </w:t>
      </w:r>
      <w:r>
        <w:t>[</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 The benchmark demonstrates the evidentiary advantage of expert spatial labels and heterogeneous acquisition. It also offers a practical future pathway for assessing whether a model trained on the present cohort transfers beyond a single local data source.</w:t>
      </w:r>
    </w:p>
    <w:p w14:paraId="01330F97">
      <w:pPr>
        <w:pStyle w:val="8"/>
        <w:ind w:firstLine="432"/>
        <w:jc w:val="both"/>
      </w:pPr>
      <w:r>
        <w:rPr>
          <w:rFonts w:ascii="Times New Roman" w:hAnsi="Times New Roman" w:eastAsia="Times New Roman"/>
          <w:sz w:val="24"/>
        </w:rPr>
        <w:t>Weak localisation occupies a different evidentiary level. Class activation maps identify regions that influence a network score and can provide proxy spatial targets, while anatomical boundary claims require independent annotation. The present YOLOv8n branch uses these pseudo-boxes to measure consistency within an exploratory localisation workflow.</w:t>
      </w:r>
    </w:p>
    <w:p w14:paraId="5C8234E0">
      <w:pPr>
        <w:pStyle w:val="3"/>
      </w:pPr>
      <w:bookmarkStart w:id="13" w:name="_Toc25059"/>
      <w:r>
        <w:rPr>
          <w:rFonts w:ascii="Times New Roman" w:hAnsi="Times New Roman" w:eastAsia="Times New Roman"/>
          <w:b w:val="0"/>
          <w:i w:val="0"/>
        </w:rPr>
        <w:t>2.4 Preprocessing, Attention, and Model Robustness</w:t>
      </w:r>
      <w:bookmarkEnd w:id="13"/>
    </w:p>
    <w:p w14:paraId="66EABEA4">
      <w:pPr>
        <w:pStyle w:val="8"/>
        <w:ind w:firstLine="432"/>
        <w:jc w:val="both"/>
      </w:pPr>
      <w:r>
        <w:rPr>
          <w:rFonts w:ascii="Times New Roman" w:hAnsi="Times New Roman" w:eastAsia="Times New Roman"/>
          <w:sz w:val="24"/>
        </w:rPr>
        <w:t>Dental panoramics contain broad dark borders, device-dependent contrast, and variable aspect ratios. Cropping unused borders can reduce irrelevant area; CLAHE can improve local contrast; and letterboxing can preserve geometry better than direct squashing. However, aggressive enhancement may amplify noise, and resizing can distort tooth shape. The implemented pipeline therefore records transformations and runs geometry checks before localisation.</w:t>
      </w:r>
    </w:p>
    <w:p w14:paraId="2A37488A">
      <w:pPr>
        <w:pStyle w:val="8"/>
        <w:ind w:firstLine="432"/>
        <w:jc w:val="both"/>
      </w:pPr>
      <w:r>
        <w:rPr>
          <w:rFonts w:ascii="Times New Roman" w:hAnsi="Times New Roman" w:eastAsia="Times New Roman"/>
          <w:sz w:val="24"/>
        </w:rPr>
        <w:t>Attention mechanisms are often introduced to focus representation learning. CBAM applies channel and spatial reweighting to feature maps, while multiple-instance learning can aggregate predictions from a full image and regional crops. The resulting weights describe learned computational allocation; causal importance and expert agreement require separate validation. The quadrant MIL branch is therefore interpreted as a qualitative model-behaviour probe.</w:t>
      </w:r>
    </w:p>
    <w:p w14:paraId="206E9E48">
      <w:pPr>
        <w:pStyle w:val="8"/>
        <w:ind w:firstLine="432"/>
        <w:jc w:val="both"/>
      </w:pPr>
      <w:r>
        <w:rPr>
          <w:rFonts w:ascii="Times New Roman" w:hAnsi="Times New Roman" w:eastAsia="Times New Roman"/>
          <w:sz w:val="24"/>
        </w:rPr>
        <w:t>Horizontal-flip test-time augmentation is another common robustness technique. In a bilaterally symmetric anatomy it may appear reasonable, but it can still alter asymmetric cues and the distribution learned during training. The executed notebook provides a useful counterexample: flip TTA reduced AUROC for the Phase II and Phase III models. The report retains this result instead of assuming augmentation must help.</w:t>
      </w:r>
    </w:p>
    <w:p w14:paraId="19890A09">
      <w:pPr>
        <w:pStyle w:val="3"/>
      </w:pPr>
      <w:bookmarkStart w:id="14" w:name="_Toc13093"/>
      <w:r>
        <w:rPr>
          <w:rFonts w:ascii="Times New Roman" w:hAnsi="Times New Roman" w:eastAsia="Times New Roman"/>
          <w:b w:val="0"/>
          <w:i w:val="0"/>
        </w:rPr>
        <w:t>2.5 Evaluation and Reporting Practice</w:t>
      </w:r>
      <w:bookmarkEnd w:id="14"/>
    </w:p>
    <w:p w14:paraId="6377A8B2">
      <w:pPr>
        <w:pStyle w:val="8"/>
        <w:ind w:firstLine="432"/>
        <w:jc w:val="both"/>
      </w:pPr>
      <w:r>
        <w:rPr>
          <w:rFonts w:ascii="Times New Roman" w:hAnsi="Times New Roman" w:eastAsia="Times New Roman"/>
          <w:sz w:val="24"/>
        </w:rPr>
        <w:t>Accuracy alone provides an incomplete view of an imbalanced binary task because it can reward majority-class predictions. F1 balances precision and recall at one threshold; balanced accuracy weights class-specific recall equally; AUROC assesses ranking across thresholds; and calibration evaluates whether probabilities correspond to observed frequencies. A clinical screening discussion additionally needs sensitivity, specificity, predictive values, and workload or referral rate.</w:t>
      </w:r>
    </w:p>
    <w:p w14:paraId="0FA293DC">
      <w:pPr>
        <w:pStyle w:val="8"/>
        <w:ind w:firstLine="432"/>
        <w:jc w:val="both"/>
      </w:pPr>
      <w:r>
        <w:rPr>
          <w:rFonts w:ascii="Times New Roman" w:hAnsi="Times New Roman" w:eastAsia="Times New Roman"/>
          <w:sz w:val="24"/>
        </w:rPr>
        <w:t>Uncertainty should accompany point estimates. The present work uses percentile bootstrap intervals for internal-test metrics and Wilson intervals for selected proportions. Paired DeLong testing compares correlated AUROCs, while McNemar testing compares paired decisions. The tests answer different questions and are reported alongside effect sizes and raw discordance rather than used as a substitute for practical interpretation.</w:t>
      </w:r>
    </w:p>
    <w:p w14:paraId="3948FF02">
      <w:pPr>
        <w:pStyle w:val="8"/>
        <w:ind w:firstLine="432"/>
        <w:jc w:val="both"/>
      </w:pPr>
      <w:r>
        <w:rPr>
          <w:rFonts w:ascii="Times New Roman" w:hAnsi="Times New Roman" w:eastAsia="Times New Roman"/>
          <w:sz w:val="24"/>
        </w:rPr>
        <w:t xml:space="preserve">CLAIM 2024 emphasizes clear reporting of data sources, eligibility, reference standards, partitions, preprocessing, model selection, performance, uncertainty, and limitations </w:t>
      </w:r>
      <w:r>
        <w:t>[</w:t>
      </w:r>
      <w:r>
        <w:fldChar w:fldCharType="begin"/>
      </w:r>
      <w:r>
        <w:instrText xml:space="preserve"> HYPERLINK "https://doi.org/10.1148/ryai.240300" \h </w:instrText>
      </w:r>
      <w:r>
        <w:fldChar w:fldCharType="separate"/>
      </w:r>
      <w:r>
        <w:rPr>
          <w:rFonts w:ascii="Times New Roman" w:hAnsi="Times New Roman"/>
          <w:color w:val="0563C1"/>
          <w:sz w:val="24"/>
          <w:u w:val="single"/>
        </w:rPr>
        <w:t>24</w:t>
      </w:r>
      <w:r>
        <w:rPr>
          <w:rFonts w:ascii="Times New Roman" w:hAnsi="Times New Roman"/>
          <w:color w:val="0563C1"/>
          <w:sz w:val="24"/>
          <w:u w:val="single"/>
        </w:rPr>
        <w:fldChar w:fldCharType="end"/>
      </w:r>
      <w:r>
        <w:t>]</w:t>
      </w:r>
      <w:r>
        <w:rPr>
          <w:rFonts w:ascii="Times New Roman" w:hAnsi="Times New Roman" w:eastAsia="Times New Roman"/>
          <w:sz w:val="24"/>
        </w:rPr>
        <w:t xml:space="preserve">. Systematic reviews in this field similarly identify heterogeneity and limited external validation as recurring concerns </w:t>
      </w:r>
      <w:r>
        <w:t>[</w:t>
      </w:r>
      <w:r>
        <w:fldChar w:fldCharType="begin"/>
      </w:r>
      <w:r>
        <w:instrText xml:space="preserve"> HYPERLINK "https://doi.org/10.1186/s12903-025-06349-9" \h </w:instrText>
      </w:r>
      <w:r>
        <w:fldChar w:fldCharType="separate"/>
      </w:r>
      <w:r>
        <w:rPr>
          <w:rFonts w:ascii="Times New Roman" w:hAnsi="Times New Roman"/>
          <w:color w:val="0563C1"/>
          <w:sz w:val="24"/>
          <w:u w:val="single"/>
        </w:rPr>
        <w:t>5</w:t>
      </w:r>
      <w:r>
        <w:rPr>
          <w:rFonts w:ascii="Times New Roman" w:hAnsi="Times New Roman"/>
          <w:color w:val="0563C1"/>
          <w:sz w:val="24"/>
          <w:u w:val="single"/>
        </w:rPr>
        <w:fldChar w:fldCharType="end"/>
      </w:r>
      <w:r>
        <w:t xml:space="preserve">, </w:t>
      </w:r>
      <w:r>
        <w:fldChar w:fldCharType="begin"/>
      </w:r>
      <w:r>
        <w:instrText xml:space="preserve"> HYPERLINK "https://doi.org/10.1016/j.sdentj.2023.11.025" \h </w:instrText>
      </w:r>
      <w:r>
        <w:fldChar w:fldCharType="separate"/>
      </w:r>
      <w:r>
        <w:rPr>
          <w:rFonts w:ascii="Times New Roman" w:hAnsi="Times New Roman"/>
          <w:color w:val="0563C1"/>
          <w:sz w:val="24"/>
          <w:u w:val="single"/>
        </w:rPr>
        <w:t>12</w:t>
      </w:r>
      <w:r>
        <w:rPr>
          <w:rFonts w:ascii="Times New Roman" w:hAnsi="Times New Roman"/>
          <w:color w:val="0563C1"/>
          <w:sz w:val="24"/>
          <w:u w:val="single"/>
        </w:rPr>
        <w:fldChar w:fldCharType="end"/>
      </w:r>
      <w:r>
        <w:t xml:space="preserve">, </w:t>
      </w:r>
      <w:r>
        <w:fldChar w:fldCharType="begin"/>
      </w:r>
      <w:r>
        <w:instrText xml:space="preserve"> HYPERLINK "https://doi.org/10.3389/fdmed.2025.1534406" \h </w:instrText>
      </w:r>
      <w:r>
        <w:fldChar w:fldCharType="separate"/>
      </w:r>
      <w:r>
        <w:rPr>
          <w:rFonts w:ascii="Times New Roman" w:hAnsi="Times New Roman"/>
          <w:color w:val="0563C1"/>
          <w:sz w:val="24"/>
          <w:u w:val="single"/>
        </w:rPr>
        <w:t>25</w:t>
      </w:r>
      <w:r>
        <w:rPr>
          <w:rFonts w:ascii="Times New Roman" w:hAnsi="Times New Roman"/>
          <w:color w:val="0563C1"/>
          <w:sz w:val="24"/>
          <w:u w:val="single"/>
        </w:rPr>
        <w:fldChar w:fldCharType="end"/>
      </w:r>
      <w:r>
        <w:t>]</w:t>
      </w:r>
      <w:r>
        <w:rPr>
          <w:rFonts w:ascii="Times New Roman" w:hAnsi="Times New Roman" w:eastAsia="Times New Roman"/>
          <w:sz w:val="24"/>
        </w:rPr>
        <w:t>. These observations shaped the project’s reproducibility manifest and the separation between classification, interpretation, and weak localisation.</w:t>
      </w:r>
    </w:p>
    <w:p w14:paraId="795F6AE0">
      <w:pPr>
        <w:pStyle w:val="25"/>
        <w:keepNext/>
      </w:pPr>
      <w:bookmarkStart w:id="15" w:name="_Toc6188"/>
      <w:r>
        <w:rPr>
          <w:rFonts w:ascii="Times New Roman" w:hAnsi="Times New Roman" w:eastAsia="Times New Roman"/>
          <w:b w:val="0"/>
          <w:i w:val="0"/>
        </w:rPr>
        <w:t>Table 2.1: Synthesis of closely related literature</w:t>
      </w:r>
      <w:bookmarkEnd w:id="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3C5DE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29233B18">
            <w:pPr>
              <w:pStyle w:val="27"/>
              <w:widowControl/>
              <w:autoSpaceDE/>
              <w:autoSpaceDN/>
              <w:jc w:val="center"/>
            </w:pPr>
            <w:r>
              <w:rPr>
                <w:rFonts w:ascii="Times New Roman" w:hAnsi="Times New Roman" w:eastAsia="Times New Roman"/>
                <w:b/>
                <w:sz w:val="17"/>
              </w:rPr>
              <w:t>Theme</w:t>
            </w:r>
          </w:p>
        </w:tc>
        <w:tc>
          <w:tcPr>
            <w:tcW w:w="3312" w:type="dxa"/>
            <w:shd w:val="clear" w:color="auto" w:fill="D9EAF7"/>
            <w:vAlign w:val="center"/>
          </w:tcPr>
          <w:p w14:paraId="015658A2">
            <w:pPr>
              <w:pStyle w:val="27"/>
              <w:widowControl/>
              <w:autoSpaceDE/>
              <w:autoSpaceDN/>
              <w:jc w:val="center"/>
            </w:pPr>
            <w:r>
              <w:rPr>
                <w:rFonts w:ascii="Times New Roman" w:hAnsi="Times New Roman" w:eastAsia="Times New Roman"/>
                <w:b/>
                <w:sz w:val="17"/>
              </w:rPr>
              <w:t>Representative work</w:t>
            </w:r>
          </w:p>
        </w:tc>
        <w:tc>
          <w:tcPr>
            <w:tcW w:w="3312" w:type="dxa"/>
            <w:shd w:val="clear" w:color="auto" w:fill="D9EAF7"/>
            <w:vAlign w:val="center"/>
          </w:tcPr>
          <w:p w14:paraId="4D9151C0">
            <w:pPr>
              <w:pStyle w:val="27"/>
              <w:widowControl/>
              <w:autoSpaceDE/>
              <w:autoSpaceDN/>
              <w:jc w:val="center"/>
            </w:pPr>
            <w:r>
              <w:rPr>
                <w:rFonts w:ascii="Times New Roman" w:hAnsi="Times New Roman" w:eastAsia="Times New Roman"/>
                <w:b/>
                <w:sz w:val="17"/>
              </w:rPr>
              <w:t>Lesson for this project</w:t>
            </w:r>
          </w:p>
        </w:tc>
      </w:tr>
      <w:tr w14:paraId="39DB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98A808F">
            <w:pPr>
              <w:pStyle w:val="27"/>
              <w:widowControl/>
              <w:autoSpaceDE/>
              <w:autoSpaceDN/>
              <w:spacing w:after="20"/>
              <w:jc w:val="left"/>
            </w:pPr>
            <w:r>
              <w:rPr>
                <w:rFonts w:ascii="Times New Roman" w:hAnsi="Times New Roman" w:eastAsia="Times New Roman"/>
                <w:sz w:val="17"/>
              </w:rPr>
              <w:t>Binary/class-based impaction</w:t>
            </w:r>
          </w:p>
        </w:tc>
        <w:tc>
          <w:tcPr>
            <w:tcW w:w="3312" w:type="dxa"/>
            <w:vAlign w:val="center"/>
          </w:tcPr>
          <w:p w14:paraId="173DAB0B">
            <w:pPr>
              <w:pStyle w:val="27"/>
              <w:widowControl/>
              <w:autoSpaceDE/>
              <w:autoSpaceDN/>
              <w:spacing w:after="20"/>
              <w:jc w:val="center"/>
            </w:pPr>
            <w:r>
              <w:rPr>
                <w:rFonts w:ascii="Times New Roman" w:hAnsi="Times New Roman" w:eastAsia="Times New Roman"/>
                <w:sz w:val="18"/>
              </w:rPr>
              <w:t>Celik [</w:t>
            </w:r>
            <w:r>
              <w:fldChar w:fldCharType="begin"/>
            </w:r>
            <w:r>
              <w:instrText xml:space="preserve"> HYPERLINK "https://doi.org/10.3390/diagnostics12040942" \h </w:instrText>
            </w:r>
            <w:r>
              <w:fldChar w:fldCharType="separate"/>
            </w:r>
            <w:r>
              <w:rPr>
                <w:rFonts w:ascii="Times New Roman" w:hAnsi="Times New Roman"/>
                <w:color w:val="0563C1"/>
                <w:sz w:val="18"/>
                <w:u w:val="single"/>
              </w:rPr>
              <w:t>2</w:t>
            </w:r>
            <w:r>
              <w:rPr>
                <w:rFonts w:ascii="Times New Roman" w:hAnsi="Times New Roman"/>
                <w:color w:val="0563C1"/>
                <w:sz w:val="18"/>
                <w:u w:val="single"/>
              </w:rPr>
              <w:fldChar w:fldCharType="end"/>
            </w:r>
            <w:r>
              <w:rPr>
                <w:rFonts w:ascii="Times New Roman" w:hAnsi="Times New Roman" w:eastAsia="Times New Roman"/>
                <w:sz w:val="18"/>
              </w:rPr>
              <w:t>]; Aljabri et al. [</w:t>
            </w:r>
            <w:r>
              <w:fldChar w:fldCharType="begin"/>
            </w:r>
            <w:r>
              <w:instrText xml:space="preserve"> HYPERLINK "https://doi.org/10.1016/j.imu.2022.100918" \h </w:instrText>
            </w:r>
            <w:r>
              <w:fldChar w:fldCharType="separate"/>
            </w:r>
            <w:r>
              <w:rPr>
                <w:rFonts w:ascii="Times New Roman" w:hAnsi="Times New Roman"/>
                <w:color w:val="0563C1"/>
                <w:sz w:val="18"/>
                <w:u w:val="single"/>
              </w:rPr>
              <w:t>3</w:t>
            </w:r>
            <w:r>
              <w:rPr>
                <w:rFonts w:ascii="Times New Roman" w:hAnsi="Times New Roman"/>
                <w:color w:val="0563C1"/>
                <w:sz w:val="18"/>
                <w:u w:val="single"/>
              </w:rPr>
              <w:fldChar w:fldCharType="end"/>
            </w:r>
            <w:r>
              <w:rPr>
                <w:rFonts w:ascii="Times New Roman" w:hAnsi="Times New Roman" w:eastAsia="Times New Roman"/>
                <w:sz w:val="18"/>
              </w:rPr>
              <w:t>]; Tokatlı et al. [</w:t>
            </w:r>
            <w:r>
              <w:fldChar w:fldCharType="begin"/>
            </w:r>
            <w:r>
              <w:instrText xml:space="preserve"> HYPERLINK "https://doi.org/10.3390/diagnostics16020219" \h </w:instrText>
            </w:r>
            <w:r>
              <w:fldChar w:fldCharType="separate"/>
            </w:r>
            <w:r>
              <w:rPr>
                <w:rFonts w:ascii="Times New Roman" w:hAnsi="Times New Roman"/>
                <w:color w:val="0563C1"/>
                <w:sz w:val="18"/>
                <w:u w:val="single"/>
              </w:rPr>
              <w:t>7</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55E45196">
            <w:pPr>
              <w:pStyle w:val="27"/>
              <w:widowControl/>
              <w:autoSpaceDE/>
              <w:autoSpaceDN/>
              <w:spacing w:after="20"/>
              <w:jc w:val="center"/>
            </w:pPr>
            <w:r>
              <w:rPr>
                <w:rFonts w:ascii="Times New Roman" w:hAnsi="Times New Roman" w:eastAsia="Times New Roman"/>
                <w:sz w:val="17"/>
              </w:rPr>
              <w:t>Use consistent labels and class-aware metrics</w:t>
            </w:r>
          </w:p>
        </w:tc>
      </w:tr>
      <w:tr w14:paraId="1837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28414D3">
            <w:pPr>
              <w:pStyle w:val="27"/>
              <w:widowControl/>
              <w:autoSpaceDE/>
              <w:autoSpaceDN/>
              <w:spacing w:after="20"/>
              <w:jc w:val="left"/>
            </w:pPr>
            <w:r>
              <w:rPr>
                <w:rFonts w:ascii="Times New Roman" w:hAnsi="Times New Roman" w:eastAsia="Times New Roman"/>
                <w:sz w:val="17"/>
              </w:rPr>
              <w:t>Clinical subclassification</w:t>
            </w:r>
          </w:p>
        </w:tc>
        <w:tc>
          <w:tcPr>
            <w:tcW w:w="3312" w:type="dxa"/>
            <w:vAlign w:val="center"/>
          </w:tcPr>
          <w:p w14:paraId="704F8133">
            <w:pPr>
              <w:pStyle w:val="27"/>
              <w:widowControl/>
              <w:autoSpaceDE/>
              <w:autoSpaceDN/>
              <w:spacing w:after="20"/>
              <w:jc w:val="center"/>
            </w:pPr>
            <w:r>
              <w:rPr>
                <w:rFonts w:ascii="Times New Roman" w:hAnsi="Times New Roman" w:eastAsia="Times New Roman"/>
                <w:sz w:val="18"/>
              </w:rPr>
              <w:t>Balel and Sağtaş [</w:t>
            </w:r>
            <w:r>
              <w:fldChar w:fldCharType="begin"/>
            </w:r>
            <w:r>
              <w:instrText xml:space="preserve"> HYPERLINK "https://doi.org/10.1038/s41598-025-93783-y" \h </w:instrText>
            </w:r>
            <w:r>
              <w:fldChar w:fldCharType="separate"/>
            </w:r>
            <w:r>
              <w:rPr>
                <w:rFonts w:ascii="Times New Roman" w:hAnsi="Times New Roman"/>
                <w:color w:val="0563C1"/>
                <w:sz w:val="18"/>
                <w:u w:val="single"/>
              </w:rPr>
              <w:t>1</w:t>
            </w:r>
            <w:r>
              <w:rPr>
                <w:rFonts w:ascii="Times New Roman" w:hAnsi="Times New Roman"/>
                <w:color w:val="0563C1"/>
                <w:sz w:val="18"/>
                <w:u w:val="single"/>
              </w:rPr>
              <w:fldChar w:fldCharType="end"/>
            </w:r>
            <w:r>
              <w:rPr>
                <w:rFonts w:ascii="Times New Roman" w:hAnsi="Times New Roman" w:eastAsia="Times New Roman"/>
                <w:sz w:val="18"/>
              </w:rPr>
              <w:t>]; Achararit et al. [</w:t>
            </w:r>
            <w:r>
              <w:fldChar w:fldCharType="begin"/>
            </w:r>
            <w:r>
              <w:instrText xml:space="preserve"> HYPERLINK "https://doi.org/10.1186/s12903-025-05425-4" \h </w:instrText>
            </w:r>
            <w:r>
              <w:fldChar w:fldCharType="separate"/>
            </w:r>
            <w:r>
              <w:rPr>
                <w:rFonts w:ascii="Times New Roman" w:hAnsi="Times New Roman"/>
                <w:color w:val="0563C1"/>
                <w:sz w:val="18"/>
                <w:u w:val="single"/>
              </w:rPr>
              <w:t>11</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7C1A2F58">
            <w:pPr>
              <w:pStyle w:val="27"/>
              <w:widowControl/>
              <w:autoSpaceDE/>
              <w:autoSpaceDN/>
              <w:spacing w:after="20"/>
              <w:jc w:val="center"/>
            </w:pPr>
            <w:r>
              <w:rPr>
                <w:rFonts w:ascii="Times New Roman" w:hAnsi="Times New Roman" w:eastAsia="Times New Roman"/>
                <w:sz w:val="17"/>
              </w:rPr>
              <w:t>Claims remain aligned with recorded classes</w:t>
            </w:r>
          </w:p>
        </w:tc>
      </w:tr>
      <w:tr w14:paraId="7638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F9F123C">
            <w:pPr>
              <w:pStyle w:val="27"/>
              <w:widowControl/>
              <w:autoSpaceDE/>
              <w:autoSpaceDN/>
              <w:spacing w:after="20"/>
              <w:jc w:val="left"/>
            </w:pPr>
            <w:r>
              <w:rPr>
                <w:rFonts w:ascii="Times New Roman" w:hAnsi="Times New Roman" w:eastAsia="Times New Roman"/>
                <w:sz w:val="17"/>
              </w:rPr>
              <w:t>Spatial detection/segmentation</w:t>
            </w:r>
          </w:p>
        </w:tc>
        <w:tc>
          <w:tcPr>
            <w:tcW w:w="3312" w:type="dxa"/>
            <w:vAlign w:val="center"/>
          </w:tcPr>
          <w:p w14:paraId="3B33FAF3">
            <w:pPr>
              <w:pStyle w:val="27"/>
              <w:widowControl/>
              <w:autoSpaceDE/>
              <w:autoSpaceDN/>
              <w:spacing w:after="20"/>
              <w:jc w:val="center"/>
            </w:pPr>
            <w:r>
              <w:rPr>
                <w:rFonts w:ascii="Times New Roman" w:hAnsi="Times New Roman" w:eastAsia="Times New Roman"/>
                <w:sz w:val="18"/>
              </w:rPr>
              <w:t>Alam et al. [</w:t>
            </w:r>
            <w:r>
              <w:fldChar w:fldCharType="begin"/>
            </w:r>
            <w:r>
              <w:instrText xml:space="preserve"> HYPERLINK "https://doi.org/10.1016/j.ddj.2025.100007" \h </w:instrText>
            </w:r>
            <w:r>
              <w:fldChar w:fldCharType="separate"/>
            </w:r>
            <w:r>
              <w:rPr>
                <w:rFonts w:ascii="Times New Roman" w:hAnsi="Times New Roman"/>
                <w:color w:val="0563C1"/>
                <w:sz w:val="18"/>
                <w:u w:val="single"/>
              </w:rPr>
              <w:t>4</w:t>
            </w:r>
            <w:r>
              <w:rPr>
                <w:rFonts w:ascii="Times New Roman" w:hAnsi="Times New Roman"/>
                <w:color w:val="0563C1"/>
                <w:sz w:val="18"/>
                <w:u w:val="single"/>
              </w:rPr>
              <w:fldChar w:fldCharType="end"/>
            </w:r>
            <w:r>
              <w:rPr>
                <w:rFonts w:ascii="Times New Roman" w:hAnsi="Times New Roman" w:eastAsia="Times New Roman"/>
                <w:sz w:val="18"/>
              </w:rPr>
              <w:t>]; He et al. [</w:t>
            </w:r>
            <w:r>
              <w:fldChar w:fldCharType="begin"/>
            </w:r>
            <w:r>
              <w:instrText xml:space="preserve"> HYPERLINK "https://doi.org/10.1177/11795972241288319" \h </w:instrText>
            </w:r>
            <w:r>
              <w:fldChar w:fldCharType="separate"/>
            </w:r>
            <w:r>
              <w:rPr>
                <w:rFonts w:ascii="Times New Roman" w:hAnsi="Times New Roman"/>
                <w:color w:val="0563C1"/>
                <w:sz w:val="18"/>
                <w:u w:val="single"/>
              </w:rPr>
              <w:t>8</w:t>
            </w:r>
            <w:r>
              <w:rPr>
                <w:rFonts w:ascii="Times New Roman" w:hAnsi="Times New Roman"/>
                <w:color w:val="0563C1"/>
                <w:sz w:val="18"/>
                <w:u w:val="single"/>
              </w:rPr>
              <w:fldChar w:fldCharType="end"/>
            </w:r>
            <w:r>
              <w:rPr>
                <w:rFonts w:ascii="Times New Roman" w:hAnsi="Times New Roman" w:eastAsia="Times New Roman"/>
                <w:sz w:val="18"/>
              </w:rPr>
              <w:t>]; Durmuş et al. [</w:t>
            </w:r>
            <w:r>
              <w:fldChar w:fldCharType="begin"/>
            </w:r>
            <w:r>
              <w:instrText xml:space="preserve"> HYPERLINK "https://doi.org/10.1109/ACCESS.2024.3523816" \h </w:instrText>
            </w:r>
            <w:r>
              <w:fldChar w:fldCharType="separate"/>
            </w:r>
            <w:r>
              <w:rPr>
                <w:rFonts w:ascii="Times New Roman" w:hAnsi="Times New Roman"/>
                <w:color w:val="0563C1"/>
                <w:sz w:val="18"/>
                <w:u w:val="single"/>
              </w:rPr>
              <w:t>9</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10D1FF1A">
            <w:pPr>
              <w:pStyle w:val="27"/>
              <w:widowControl/>
              <w:autoSpaceDE/>
              <w:autoSpaceDN/>
              <w:spacing w:after="20"/>
              <w:jc w:val="center"/>
            </w:pPr>
            <w:r>
              <w:rPr>
                <w:rFonts w:ascii="Times New Roman" w:hAnsi="Times New Roman" w:eastAsia="Times New Roman"/>
                <w:sz w:val="17"/>
              </w:rPr>
              <w:t>Expert boxes or masks are required for spatial accuracy</w:t>
            </w:r>
          </w:p>
        </w:tc>
      </w:tr>
      <w:tr w14:paraId="04D8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A402404">
            <w:pPr>
              <w:pStyle w:val="27"/>
              <w:widowControl/>
              <w:autoSpaceDE/>
              <w:autoSpaceDN/>
              <w:spacing w:after="20"/>
              <w:jc w:val="left"/>
            </w:pPr>
            <w:r>
              <w:rPr>
                <w:rFonts w:ascii="Times New Roman" w:hAnsi="Times New Roman" w:eastAsia="Times New Roman"/>
                <w:sz w:val="17"/>
              </w:rPr>
              <w:t>Surgical and anatomical risk</w:t>
            </w:r>
          </w:p>
        </w:tc>
        <w:tc>
          <w:tcPr>
            <w:tcW w:w="3312" w:type="dxa"/>
            <w:vAlign w:val="center"/>
          </w:tcPr>
          <w:p w14:paraId="21CCDDA2">
            <w:pPr>
              <w:pStyle w:val="27"/>
              <w:widowControl/>
              <w:autoSpaceDE/>
              <w:autoSpaceDN/>
              <w:spacing w:after="20"/>
              <w:jc w:val="center"/>
            </w:pPr>
            <w:r>
              <w:rPr>
                <w:rFonts w:ascii="Times New Roman" w:hAnsi="Times New Roman" w:eastAsia="Times New Roman"/>
                <w:sz w:val="18"/>
              </w:rPr>
              <w:t>Lo Casto et al. [</w:t>
            </w:r>
            <w:r>
              <w:fldChar w:fldCharType="begin"/>
            </w:r>
            <w:r>
              <w:instrText xml:space="preserve"> HYPERLINK "https://doi.org/10.3390/life13071441" \h </w:instrText>
            </w:r>
            <w:r>
              <w:fldChar w:fldCharType="separate"/>
            </w:r>
            <w:r>
              <w:rPr>
                <w:rFonts w:ascii="Times New Roman" w:hAnsi="Times New Roman"/>
                <w:color w:val="0563C1"/>
                <w:sz w:val="18"/>
                <w:u w:val="single"/>
              </w:rPr>
              <w:t>14</w:t>
            </w:r>
            <w:r>
              <w:rPr>
                <w:rFonts w:ascii="Times New Roman" w:hAnsi="Times New Roman"/>
                <w:color w:val="0563C1"/>
                <w:sz w:val="18"/>
                <w:u w:val="single"/>
              </w:rPr>
              <w:fldChar w:fldCharType="end"/>
            </w:r>
            <w:r>
              <w:rPr>
                <w:rFonts w:ascii="Times New Roman" w:hAnsi="Times New Roman" w:eastAsia="Times New Roman"/>
                <w:sz w:val="18"/>
              </w:rPr>
              <w:t>]; Jeon et al. [</w:t>
            </w:r>
            <w:r>
              <w:fldChar w:fldCharType="begin"/>
            </w:r>
            <w:r>
              <w:instrText xml:space="preserve"> HYPERLINK "https://doi.org/10.1038/s41598-023-49512-4" \h </w:instrText>
            </w:r>
            <w:r>
              <w:fldChar w:fldCharType="separate"/>
            </w:r>
            <w:r>
              <w:rPr>
                <w:rFonts w:ascii="Times New Roman" w:hAnsi="Times New Roman"/>
                <w:color w:val="0563C1"/>
                <w:sz w:val="18"/>
                <w:u w:val="single"/>
              </w:rPr>
              <w:t>17</w:t>
            </w:r>
            <w:r>
              <w:rPr>
                <w:rFonts w:ascii="Times New Roman" w:hAnsi="Times New Roman"/>
                <w:color w:val="0563C1"/>
                <w:sz w:val="18"/>
                <w:u w:val="single"/>
              </w:rPr>
              <w:fldChar w:fldCharType="end"/>
            </w:r>
            <w:r>
              <w:rPr>
                <w:rFonts w:ascii="Times New Roman" w:hAnsi="Times New Roman" w:eastAsia="Times New Roman"/>
                <w:sz w:val="18"/>
              </w:rPr>
              <w:t>]; Yoo et al. [</w:t>
            </w:r>
            <w:r>
              <w:fldChar w:fldCharType="begin"/>
            </w:r>
            <w:r>
              <w:instrText xml:space="preserve"> HYPERLINK "https://doi.org/10.1038/s41598-021-81449-4" \h </w:instrText>
            </w:r>
            <w:r>
              <w:fldChar w:fldCharType="separate"/>
            </w:r>
            <w:r>
              <w:rPr>
                <w:rFonts w:ascii="Times New Roman" w:hAnsi="Times New Roman"/>
                <w:color w:val="0563C1"/>
                <w:sz w:val="18"/>
                <w:u w:val="single"/>
              </w:rPr>
              <w:t>23</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49BE8ACF">
            <w:pPr>
              <w:pStyle w:val="27"/>
              <w:widowControl/>
              <w:autoSpaceDE/>
              <w:autoSpaceDN/>
              <w:spacing w:after="20"/>
              <w:jc w:val="center"/>
            </w:pPr>
            <w:r>
              <w:rPr>
                <w:rFonts w:ascii="Times New Roman" w:hAnsi="Times New Roman" w:eastAsia="Times New Roman"/>
                <w:sz w:val="17"/>
              </w:rPr>
              <w:t>Three-dimensional assessment remains the clinical reference</w:t>
            </w:r>
          </w:p>
        </w:tc>
      </w:tr>
      <w:tr w14:paraId="1D23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73096FE">
            <w:pPr>
              <w:pStyle w:val="27"/>
              <w:widowControl/>
              <w:autoSpaceDE/>
              <w:autoSpaceDN/>
              <w:spacing w:after="20"/>
              <w:jc w:val="left"/>
            </w:pPr>
            <w:r>
              <w:rPr>
                <w:rFonts w:ascii="Times New Roman" w:hAnsi="Times New Roman" w:eastAsia="Times New Roman"/>
                <w:sz w:val="17"/>
              </w:rPr>
              <w:t>Benchmarking</w:t>
            </w:r>
          </w:p>
        </w:tc>
        <w:tc>
          <w:tcPr>
            <w:tcW w:w="3312" w:type="dxa"/>
            <w:vAlign w:val="center"/>
          </w:tcPr>
          <w:p w14:paraId="5CC6974D">
            <w:pPr>
              <w:pStyle w:val="27"/>
              <w:widowControl/>
              <w:autoSpaceDE/>
              <w:autoSpaceDN/>
              <w:spacing w:after="20"/>
              <w:jc w:val="center"/>
            </w:pPr>
            <w:r>
              <w:rPr>
                <w:rFonts w:ascii="Times New Roman" w:hAnsi="Times New Roman" w:eastAsia="Times New Roman"/>
                <w:sz w:val="18"/>
              </w:rPr>
              <w:t>DENTEX [</w:t>
            </w:r>
            <w:r>
              <w:fldChar w:fldCharType="begin"/>
            </w:r>
            <w:r>
              <w:instrText xml:space="preserve"> HYPERLINK "https://arxiv.org/abs/2305.19112" \h </w:instrText>
            </w:r>
            <w:r>
              <w:fldChar w:fldCharType="separate"/>
            </w:r>
            <w:r>
              <w:rPr>
                <w:rFonts w:ascii="Times New Roman" w:hAnsi="Times New Roman"/>
                <w:color w:val="0563C1"/>
                <w:sz w:val="18"/>
                <w:u w:val="single"/>
              </w:rPr>
              <w:t>22</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40E1D078">
            <w:pPr>
              <w:pStyle w:val="27"/>
              <w:widowControl/>
              <w:autoSpaceDE/>
              <w:autoSpaceDN/>
              <w:spacing w:after="20"/>
              <w:jc w:val="center"/>
            </w:pPr>
            <w:r>
              <w:rPr>
                <w:rFonts w:ascii="Times New Roman" w:hAnsi="Times New Roman" w:eastAsia="Times New Roman"/>
                <w:sz w:val="17"/>
              </w:rPr>
              <w:t>Multi-institution hidden testing defines the external benchmark</w:t>
            </w:r>
          </w:p>
        </w:tc>
      </w:tr>
      <w:tr w14:paraId="638E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733BBE2">
            <w:pPr>
              <w:pStyle w:val="27"/>
              <w:widowControl/>
              <w:autoSpaceDE/>
              <w:autoSpaceDN/>
              <w:spacing w:after="20"/>
              <w:jc w:val="left"/>
            </w:pPr>
            <w:r>
              <w:rPr>
                <w:rFonts w:ascii="Times New Roman" w:hAnsi="Times New Roman" w:eastAsia="Times New Roman"/>
                <w:sz w:val="17"/>
              </w:rPr>
              <w:t>Reporting quality</w:t>
            </w:r>
          </w:p>
        </w:tc>
        <w:tc>
          <w:tcPr>
            <w:tcW w:w="3312" w:type="dxa"/>
            <w:vAlign w:val="center"/>
          </w:tcPr>
          <w:p w14:paraId="57F37DEB">
            <w:pPr>
              <w:pStyle w:val="27"/>
              <w:widowControl/>
              <w:autoSpaceDE/>
              <w:autoSpaceDN/>
              <w:spacing w:after="20"/>
              <w:jc w:val="center"/>
            </w:pPr>
            <w:r>
              <w:rPr>
                <w:rFonts w:ascii="Times New Roman" w:hAnsi="Times New Roman" w:eastAsia="Times New Roman"/>
                <w:sz w:val="18"/>
              </w:rPr>
              <w:t>CLAIM 2024 [</w:t>
            </w:r>
            <w:r>
              <w:fldChar w:fldCharType="begin"/>
            </w:r>
            <w:r>
              <w:instrText xml:space="preserve"> HYPERLINK "https://doi.org/10.1148/ryai.240300" \h </w:instrText>
            </w:r>
            <w:r>
              <w:fldChar w:fldCharType="separate"/>
            </w:r>
            <w:r>
              <w:rPr>
                <w:rFonts w:ascii="Times New Roman" w:hAnsi="Times New Roman"/>
                <w:color w:val="0563C1"/>
                <w:sz w:val="18"/>
                <w:u w:val="single"/>
              </w:rPr>
              <w:t>24</w:t>
            </w:r>
            <w:r>
              <w:rPr>
                <w:rFonts w:ascii="Times New Roman" w:hAnsi="Times New Roman"/>
                <w:color w:val="0563C1"/>
                <w:sz w:val="18"/>
                <w:u w:val="single"/>
              </w:rPr>
              <w:fldChar w:fldCharType="end"/>
            </w:r>
            <w:r>
              <w:rPr>
                <w:rFonts w:ascii="Times New Roman" w:hAnsi="Times New Roman" w:eastAsia="Times New Roman"/>
                <w:sz w:val="18"/>
              </w:rPr>
              <w:t>]; reviews [</w:t>
            </w:r>
            <w:r>
              <w:fldChar w:fldCharType="begin"/>
            </w:r>
            <w:r>
              <w:instrText xml:space="preserve"> HYPERLINK "https://doi.org/10.1186/s12903-025-06349-9" \h </w:instrText>
            </w:r>
            <w:r>
              <w:fldChar w:fldCharType="separate"/>
            </w:r>
            <w:r>
              <w:rPr>
                <w:rFonts w:ascii="Times New Roman" w:hAnsi="Times New Roman"/>
                <w:color w:val="0563C1"/>
                <w:sz w:val="18"/>
                <w:u w:val="single"/>
              </w:rPr>
              <w:t>5</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"https://doi.org/10.1016/j.sdentj.2023.11.025" \h </w:instrText>
            </w:r>
            <w:r>
              <w:fldChar w:fldCharType="separate"/>
            </w:r>
            <w:r>
              <w:rPr>
                <w:rFonts w:ascii="Times New Roman" w:hAnsi="Times New Roman"/>
                <w:color w:val="0563C1"/>
                <w:sz w:val="18"/>
                <w:u w:val="single"/>
              </w:rPr>
              <w:t>12</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"https://doi.org/10.3389/fdmed.2025.1534406" \h </w:instrText>
            </w:r>
            <w:r>
              <w:fldChar w:fldCharType="separate"/>
            </w:r>
            <w:r>
              <w:rPr>
                <w:rFonts w:ascii="Times New Roman" w:hAnsi="Times New Roman"/>
                <w:color w:val="0563C1"/>
                <w:sz w:val="18"/>
                <w:u w:val="single"/>
              </w:rPr>
              <w:t>25</w:t>
            </w:r>
            <w:r>
              <w:rPr>
                <w:rFonts w:ascii="Times New Roman" w:hAnsi="Times New Roman"/>
                <w:color w:val="0563C1"/>
                <w:sz w:val="18"/>
                <w:u w:val="single"/>
              </w:rPr>
              <w:fldChar w:fldCharType="end"/>
            </w:r>
            <w:r>
              <w:rPr>
                <w:rFonts w:ascii="Times New Roman" w:hAnsi="Times New Roman" w:eastAsia="Times New Roman"/>
                <w:sz w:val="18"/>
              </w:rPr>
              <w:t>]</w:t>
            </w:r>
          </w:p>
        </w:tc>
        <w:tc>
          <w:tcPr>
            <w:tcW w:w="3312" w:type="dxa"/>
            <w:vAlign w:val="center"/>
          </w:tcPr>
          <w:p w14:paraId="119B3570">
            <w:pPr>
              <w:pStyle w:val="27"/>
              <w:widowControl/>
              <w:autoSpaceDE/>
              <w:autoSpaceDN/>
              <w:spacing w:after="20"/>
              <w:jc w:val="center"/>
            </w:pPr>
            <w:r>
              <w:rPr>
                <w:rFonts w:ascii="Times New Roman" w:hAnsi="Times New Roman" w:eastAsia="Times New Roman"/>
                <w:sz w:val="17"/>
              </w:rPr>
              <w:t>Disclose provenance, selection, uncertainty, and limits</w:t>
            </w:r>
          </w:p>
        </w:tc>
      </w:tr>
    </w:tbl>
    <w:p w14:paraId="1CD7842C">
      <w:pPr>
        <w:spacing w:after="40"/>
      </w:pPr>
    </w:p>
    <w:p w14:paraId="63BCE6DD">
      <w:pPr>
        <w:pStyle w:val="3"/>
      </w:pPr>
      <w:bookmarkStart w:id="16" w:name="_Toc31029"/>
      <w:r>
        <w:rPr>
          <w:rFonts w:ascii="Times New Roman" w:hAnsi="Times New Roman" w:eastAsia="Times New Roman"/>
          <w:b w:val="0"/>
          <w:i w:val="0"/>
        </w:rPr>
        <w:t>2.6 Research Gap</w:t>
      </w:r>
      <w:bookmarkEnd w:id="16"/>
    </w:p>
    <w:p w14:paraId="2BA59903">
      <w:pPr>
        <w:pStyle w:val="8"/>
        <w:ind w:firstLine="432"/>
        <w:jc w:val="both"/>
      </w:pPr>
      <w:r>
        <w:rPr>
          <w:rFonts w:ascii="Times New Roman" w:hAnsi="Times New Roman" w:eastAsia="Times New Roman"/>
          <w:sz w:val="24"/>
        </w:rPr>
        <w:t>The literature establishes that impacted-tooth classification and spatial analysis are feasible, but three gaps remain relevant to the present setting. First, many studies report a best accuracy without showing how threshold choice changes sensitivity and workload. Second, calibration and probability reliability are less commonly emphasized than discrimination. Third, studies without expert spatial annotations may blur classification evidence and localisation claims.</w:t>
      </w:r>
    </w:p>
    <w:p w14:paraId="3893CE07">
      <w:pPr>
        <w:pStyle w:val="8"/>
        <w:ind w:firstLine="432"/>
        <w:jc w:val="both"/>
      </w:pPr>
      <w:r>
        <w:rPr>
          <w:rFonts w:ascii="Times New Roman" w:hAnsi="Times New Roman" w:eastAsia="Times New Roman"/>
          <w:sz w:val="24"/>
        </w:rPr>
        <w:t>This project addresses those gaps at an internal-development level by combining out-of-fold model comparison, multiple threshold objectives, temperature scaling, uncertainty intervals, explicit challenging-case review, and a carefully scoped pseudo-box experiment. Its contribution is a transparent end-to-end workflow that connects each conclusion to the evidence supported by the available primary data and labels.</w:t>
      </w:r>
    </w:p>
    <w:p w14:paraId="65A4DD70">
      <w:pPr>
        <w:pStyle w:val="3"/>
      </w:pPr>
      <w:bookmarkStart w:id="17" w:name="_Toc27567"/>
      <w:r>
        <w:rPr>
          <w:rFonts w:ascii="Times New Roman" w:hAnsi="Times New Roman" w:eastAsia="Times New Roman"/>
          <w:b w:val="0"/>
          <w:i w:val="0"/>
        </w:rPr>
        <w:t>2.7 Summary</w:t>
      </w:r>
      <w:bookmarkEnd w:id="17"/>
    </w:p>
    <w:p w14:paraId="70590564">
      <w:pPr>
        <w:pStyle w:val="8"/>
        <w:ind w:firstLine="432"/>
        <w:jc w:val="both"/>
      </w:pPr>
      <w:r>
        <w:rPr>
          <w:rFonts w:ascii="Times New Roman" w:hAnsi="Times New Roman" w:eastAsia="Times New Roman"/>
          <w:sz w:val="24"/>
        </w:rPr>
        <w:t>Prior research provides strong motivation for deep learning in dental radiography, but its findings are heterogeneous in task, label quality, cohort composition, and evaluation design. The evidence supports continued development while requiring careful separation of classification, spatial localization, and clinical decision support. Chapter 3 translates these principles into the implemented methodology.</w:t>
      </w:r>
    </w:p>
    <w:p w14:paraId="6123EC03">
      <w:r>
        <w:br w:type="page"/>
      </w:r>
    </w:p>
    <w:p w14:paraId="04C38919">
      <w:pPr>
        <w:pStyle w:val="2"/>
        <w:spacing w:after="360"/>
      </w:pPr>
      <w:bookmarkStart w:id="18" w:name="_Toc12207"/>
      <w:r>
        <w:rPr>
          <w:rFonts w:ascii="Times New Roman" w:hAnsi="Times New Roman" w:eastAsia="Times New Roman"/>
          <w:b w:val="0"/>
          <w:i w:val="0"/>
        </w:rPr>
        <w:t xml:space="preserve">Chapter 3 </w:t>
      </w:r>
      <w:r>
        <w:rPr>
          <w:rFonts w:ascii="Times New Roman" w:hAnsi="Times New Roman" w:eastAsia="Times New Roman"/>
          <w:b w:val="0"/>
          <w:i w:val="0"/>
        </w:rPr>
        <w:br w:type="textWrapping"/>
      </w:r>
      <w:r>
        <w:rPr>
          <w:rFonts w:ascii="Times New Roman" w:hAnsi="Times New Roman" w:eastAsia="Times New Roman"/>
          <w:b w:val="0"/>
          <w:i w:val="0"/>
        </w:rPr>
        <w:t>Research Methodology</w:t>
      </w:r>
      <w:bookmarkEnd w:id="18"/>
    </w:p>
    <w:p w14:paraId="25831ACE">
      <w:pPr>
        <w:pStyle w:val="23"/>
        <w:ind w:firstLine="432"/>
      </w:pPr>
      <w:r>
        <w:rPr>
          <w:rFonts w:ascii="Times New Roman" w:hAnsi="Times New Roman" w:eastAsia="Times New Roman"/>
          <w:b w:val="0"/>
          <w:i w:val="0"/>
        </w:rPr>
        <w:t>This chapter describes the study design, data provenance, cohort construction, preprocessing, model families, cross-validation, operating-point selection, calibration, statistical analysis, interpretability, weak localisation, ethics, and reproducibility controls.</w:t>
      </w:r>
    </w:p>
    <w:p w14:paraId="01928513">
      <w:pPr>
        <w:pStyle w:val="3"/>
      </w:pPr>
      <w:bookmarkStart w:id="19" w:name="_Toc5400"/>
      <w:r>
        <w:rPr>
          <w:rFonts w:ascii="Times New Roman" w:hAnsi="Times New Roman" w:eastAsia="Times New Roman"/>
          <w:b w:val="0"/>
          <w:i w:val="0"/>
        </w:rPr>
        <w:t>3.1 Study Design and Governance</w:t>
      </w:r>
      <w:bookmarkEnd w:id="19"/>
    </w:p>
    <w:p w14:paraId="17497FE6">
      <w:pPr>
        <w:pStyle w:val="8"/>
        <w:ind w:firstLine="432"/>
        <w:jc w:val="both"/>
      </w:pPr>
      <w:r>
        <w:rPr>
          <w:rFonts w:ascii="Times New Roman" w:hAnsi="Times New Roman" w:eastAsia="Times New Roman"/>
          <w:sz w:val="24"/>
        </w:rPr>
        <w:t>The study used a retrospective computational design based on a primary collection of panoramic dental radiographs. Data were collected from October 2025 to April 2026 across the following 21 hospitals: Family Dental Care Hospital, Raipur Dental Care Hospital, Apolo Dental Hospital, Shumi's Dental Hospital, Shahed Bhai Hospital, Ramganj Dental Hospital, Lineon Dental Hospital, Evercare Dental Hospital, Ma Dental Care Hospital, Jannat Dental Hospital, DigiLab Hospital, IBN Sina Hospital, Alok Healthcare Hospital, Popular Hospital, Labaid Hospital, Medinet Healthcare Hospital, Medinet Private Hospital, Ibrahim General Hospital, Exceptional Dental Hospital, Nusrat Dental Care Hospital, and Narayanganj Dental Hospital. Ethical permission was granted by the Institutional Ethical Review Committee (IERC), Daffodil International University, under reference IEC-FSIT/DIU/2026/2023.</w:t>
      </w:r>
    </w:p>
    <w:p w14:paraId="4D65F733">
      <w:pPr>
        <w:pStyle w:val="8"/>
        <w:ind w:firstLine="432"/>
        <w:jc w:val="both"/>
      </w:pPr>
      <w:r>
        <w:rPr>
          <w:rFonts w:ascii="Times New Roman" w:hAnsi="Times New Roman" w:eastAsia="Times New Roman"/>
          <w:sz w:val="24"/>
        </w:rPr>
        <w:t>The dataset contains 1,287 radiographs from 1,287 unique patients, so each patient contributes one image. Image-level impacted/non-impacted labels were reviewed by Dr. Nur Nobi of Family Dental Care Hospital. This clinical review supports use of the binary labels; multi-reader annotation would additionally allow inter-rater agreement to be estimated. The confirmed reference standard comprises image-level labels; spatial bounding boxes, segmentation masks, tooth-specific categories, and surgical outcomes remain outside this study's reference standard.</w:t>
      </w:r>
    </w:p>
    <w:p w14:paraId="3F98F816">
      <w:pPr>
        <w:pStyle w:val="8"/>
        <w:ind w:firstLine="432"/>
        <w:jc w:val="both"/>
      </w:pPr>
      <w:r>
        <w:rPr>
          <w:rFonts w:ascii="Times New Roman" w:hAnsi="Times New Roman" w:eastAsia="Times New Roman"/>
          <w:sz w:val="24"/>
        </w:rPr>
        <w:t>Only de-identified radiographs and the minimum project labels required for analysis were used in the notebook. Access control, data storage, and export procedures should remain consistent with the institutional ethics approval. The public release should contain code and non-identifying derived summaries, not clinical images, unless the data-sharing permission explicitly authorizes release.</w:t>
      </w:r>
    </w:p>
    <w:p w14:paraId="496BDED9">
      <w:pPr>
        <w:pStyle w:val="25"/>
        <w:keepNext/>
      </w:pPr>
      <w:bookmarkStart w:id="20" w:name="_Toc20820"/>
      <w:r>
        <w:rPr>
          <w:rFonts w:ascii="Times New Roman" w:hAnsi="Times New Roman" w:eastAsia="Times New Roman"/>
          <w:b w:val="0"/>
          <w:i w:val="0"/>
        </w:rPr>
        <w:t>Table 3.1: Dataset and partition summary</w:t>
      </w:r>
      <w:bookmarkEnd w:id="2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2666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D9EAF7"/>
            <w:vAlign w:val="center"/>
          </w:tcPr>
          <w:p w14:paraId="2C71D15E">
            <w:pPr>
              <w:pStyle w:val="27"/>
              <w:widowControl/>
              <w:autoSpaceDE/>
              <w:autoSpaceDN/>
              <w:jc w:val="center"/>
            </w:pPr>
            <w:r>
              <w:rPr>
                <w:rFonts w:ascii="Times New Roman" w:hAnsi="Times New Roman" w:eastAsia="Times New Roman"/>
                <w:b/>
                <w:sz w:val="18"/>
              </w:rPr>
              <w:t>Item</w:t>
            </w:r>
          </w:p>
        </w:tc>
        <w:tc>
          <w:tcPr>
            <w:tcW w:w="1872" w:type="dxa"/>
            <w:shd w:val="clear" w:color="auto" w:fill="D9EAF7"/>
            <w:vAlign w:val="center"/>
          </w:tcPr>
          <w:p w14:paraId="6B43D9FD">
            <w:pPr>
              <w:pStyle w:val="27"/>
              <w:widowControl/>
              <w:autoSpaceDE/>
              <w:autoSpaceDN/>
              <w:jc w:val="center"/>
            </w:pPr>
            <w:r>
              <w:rPr>
                <w:rFonts w:ascii="Times New Roman" w:hAnsi="Times New Roman" w:eastAsia="Times New Roman"/>
                <w:b/>
                <w:sz w:val="18"/>
              </w:rPr>
              <w:t>Count</w:t>
            </w:r>
          </w:p>
        </w:tc>
        <w:tc>
          <w:tcPr>
            <w:tcW w:w="3600" w:type="dxa"/>
            <w:shd w:val="clear" w:color="auto" w:fill="D9EAF7"/>
            <w:vAlign w:val="center"/>
          </w:tcPr>
          <w:p w14:paraId="116396C5">
            <w:pPr>
              <w:pStyle w:val="27"/>
              <w:widowControl/>
              <w:autoSpaceDE/>
              <w:autoSpaceDN/>
              <w:jc w:val="center"/>
            </w:pPr>
            <w:r>
              <w:rPr>
                <w:rFonts w:ascii="Times New Roman" w:hAnsi="Times New Roman" w:eastAsia="Times New Roman"/>
                <w:b/>
                <w:sz w:val="18"/>
              </w:rPr>
              <w:t>Proportion/remark</w:t>
            </w:r>
          </w:p>
        </w:tc>
      </w:tr>
      <w:tr w14:paraId="75B7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57EBFA0B">
            <w:pPr>
              <w:pStyle w:val="27"/>
              <w:widowControl/>
              <w:autoSpaceDE/>
              <w:autoSpaceDN/>
              <w:spacing w:after="20"/>
              <w:jc w:val="left"/>
            </w:pPr>
            <w:r>
              <w:rPr>
                <w:rFonts w:ascii="Times New Roman" w:hAnsi="Times New Roman" w:eastAsia="Times New Roman"/>
                <w:sz w:val="18"/>
              </w:rPr>
              <w:t>Unique patients / images</w:t>
            </w:r>
          </w:p>
        </w:tc>
        <w:tc>
          <w:tcPr>
            <w:tcW w:w="1872" w:type="dxa"/>
            <w:vAlign w:val="center"/>
          </w:tcPr>
          <w:p w14:paraId="6B5FC955">
            <w:pPr>
              <w:pStyle w:val="27"/>
              <w:widowControl/>
              <w:autoSpaceDE/>
              <w:autoSpaceDN/>
              <w:spacing w:after="20"/>
              <w:jc w:val="center"/>
            </w:pPr>
            <w:r>
              <w:rPr>
                <w:rFonts w:ascii="Times New Roman" w:hAnsi="Times New Roman" w:eastAsia="Times New Roman"/>
                <w:sz w:val="18"/>
              </w:rPr>
              <w:t>1,287 / 1,287</w:t>
            </w:r>
          </w:p>
        </w:tc>
        <w:tc>
          <w:tcPr>
            <w:tcW w:w="3600" w:type="dxa"/>
            <w:vAlign w:val="center"/>
          </w:tcPr>
          <w:p w14:paraId="7A3BDA37">
            <w:pPr>
              <w:pStyle w:val="27"/>
              <w:widowControl/>
              <w:autoSpaceDE/>
              <w:autoSpaceDN/>
              <w:spacing w:after="20"/>
              <w:jc w:val="center"/>
            </w:pPr>
            <w:r>
              <w:rPr>
                <w:rFonts w:ascii="Times New Roman" w:hAnsi="Times New Roman" w:eastAsia="Times New Roman"/>
                <w:sz w:val="18"/>
              </w:rPr>
              <w:t>One image per patient</w:t>
            </w:r>
          </w:p>
        </w:tc>
      </w:tr>
      <w:tr w14:paraId="0A78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197E0542">
            <w:pPr>
              <w:pStyle w:val="27"/>
              <w:widowControl/>
              <w:autoSpaceDE/>
              <w:autoSpaceDN/>
              <w:spacing w:after="20"/>
              <w:jc w:val="left"/>
            </w:pPr>
            <w:r>
              <w:rPr>
                <w:rFonts w:ascii="Times New Roman" w:hAnsi="Times New Roman" w:eastAsia="Times New Roman"/>
                <w:sz w:val="18"/>
              </w:rPr>
              <w:t>Non-impacted</w:t>
            </w:r>
          </w:p>
        </w:tc>
        <w:tc>
          <w:tcPr>
            <w:tcW w:w="1872" w:type="dxa"/>
            <w:vAlign w:val="center"/>
          </w:tcPr>
          <w:p w14:paraId="7E265C0B">
            <w:pPr>
              <w:pStyle w:val="27"/>
              <w:widowControl/>
              <w:autoSpaceDE/>
              <w:autoSpaceDN/>
              <w:spacing w:after="20"/>
              <w:jc w:val="center"/>
            </w:pPr>
            <w:r>
              <w:rPr>
                <w:rFonts w:ascii="Times New Roman" w:hAnsi="Times New Roman" w:eastAsia="Times New Roman"/>
                <w:sz w:val="18"/>
              </w:rPr>
              <w:t>786</w:t>
            </w:r>
          </w:p>
        </w:tc>
        <w:tc>
          <w:tcPr>
            <w:tcW w:w="3600" w:type="dxa"/>
            <w:vAlign w:val="center"/>
          </w:tcPr>
          <w:p w14:paraId="63741A1D">
            <w:pPr>
              <w:pStyle w:val="27"/>
              <w:widowControl/>
              <w:autoSpaceDE/>
              <w:autoSpaceDN/>
              <w:spacing w:after="20"/>
              <w:jc w:val="center"/>
            </w:pPr>
            <w:r>
              <w:rPr>
                <w:rFonts w:ascii="Times New Roman" w:hAnsi="Times New Roman" w:eastAsia="Times New Roman"/>
                <w:sz w:val="18"/>
              </w:rPr>
              <w:t>61.1%</w:t>
            </w:r>
          </w:p>
        </w:tc>
      </w:tr>
      <w:tr w14:paraId="005E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1132F94B">
            <w:pPr>
              <w:pStyle w:val="27"/>
              <w:widowControl/>
              <w:autoSpaceDE/>
              <w:autoSpaceDN/>
              <w:spacing w:after="20"/>
              <w:jc w:val="left"/>
            </w:pPr>
            <w:r>
              <w:rPr>
                <w:rFonts w:ascii="Times New Roman" w:hAnsi="Times New Roman" w:eastAsia="Times New Roman"/>
                <w:sz w:val="18"/>
              </w:rPr>
              <w:t>Impacted</w:t>
            </w:r>
          </w:p>
        </w:tc>
        <w:tc>
          <w:tcPr>
            <w:tcW w:w="1872" w:type="dxa"/>
            <w:vAlign w:val="center"/>
          </w:tcPr>
          <w:p w14:paraId="6AC0113B">
            <w:pPr>
              <w:pStyle w:val="27"/>
              <w:widowControl/>
              <w:autoSpaceDE/>
              <w:autoSpaceDN/>
              <w:spacing w:after="20"/>
              <w:jc w:val="center"/>
            </w:pPr>
            <w:r>
              <w:rPr>
                <w:rFonts w:ascii="Times New Roman" w:hAnsi="Times New Roman" w:eastAsia="Times New Roman"/>
                <w:sz w:val="18"/>
              </w:rPr>
              <w:t>501</w:t>
            </w:r>
          </w:p>
        </w:tc>
        <w:tc>
          <w:tcPr>
            <w:tcW w:w="3600" w:type="dxa"/>
            <w:vAlign w:val="center"/>
          </w:tcPr>
          <w:p w14:paraId="22518574">
            <w:pPr>
              <w:pStyle w:val="27"/>
              <w:widowControl/>
              <w:autoSpaceDE/>
              <w:autoSpaceDN/>
              <w:spacing w:after="20"/>
              <w:jc w:val="center"/>
            </w:pPr>
            <w:r>
              <w:rPr>
                <w:rFonts w:ascii="Times New Roman" w:hAnsi="Times New Roman" w:eastAsia="Times New Roman"/>
                <w:sz w:val="18"/>
              </w:rPr>
              <w:t>38.9%</w:t>
            </w:r>
          </w:p>
        </w:tc>
      </w:tr>
      <w:tr w14:paraId="2D374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2D5D5099">
            <w:pPr>
              <w:pStyle w:val="27"/>
              <w:widowControl/>
              <w:autoSpaceDE/>
              <w:autoSpaceDN/>
              <w:spacing w:after="20"/>
              <w:jc w:val="left"/>
            </w:pPr>
            <w:r>
              <w:rPr>
                <w:rFonts w:ascii="Times New Roman" w:hAnsi="Times New Roman" w:eastAsia="Times New Roman"/>
                <w:sz w:val="18"/>
              </w:rPr>
              <w:t>Training</w:t>
            </w:r>
          </w:p>
        </w:tc>
        <w:tc>
          <w:tcPr>
            <w:tcW w:w="1872" w:type="dxa"/>
            <w:vAlign w:val="center"/>
          </w:tcPr>
          <w:p w14:paraId="274242D5">
            <w:pPr>
              <w:pStyle w:val="27"/>
              <w:widowControl/>
              <w:autoSpaceDE/>
              <w:autoSpaceDN/>
              <w:spacing w:after="20"/>
              <w:jc w:val="center"/>
            </w:pPr>
            <w:r>
              <w:rPr>
                <w:rFonts w:ascii="Times New Roman" w:hAnsi="Times New Roman" w:eastAsia="Times New Roman"/>
                <w:sz w:val="18"/>
              </w:rPr>
              <w:t>900</w:t>
            </w:r>
          </w:p>
        </w:tc>
        <w:tc>
          <w:tcPr>
            <w:tcW w:w="3600" w:type="dxa"/>
            <w:vAlign w:val="center"/>
          </w:tcPr>
          <w:p w14:paraId="4F8964D3">
            <w:pPr>
              <w:pStyle w:val="27"/>
              <w:widowControl/>
              <w:autoSpaceDE/>
              <w:autoSpaceDN/>
              <w:spacing w:after="20"/>
              <w:jc w:val="center"/>
            </w:pPr>
            <w:r>
              <w:rPr>
                <w:rFonts w:ascii="Times New Roman" w:hAnsi="Times New Roman" w:eastAsia="Times New Roman"/>
                <w:sz w:val="18"/>
              </w:rPr>
              <w:t>69.9%</w:t>
            </w:r>
          </w:p>
        </w:tc>
      </w:tr>
      <w:tr w14:paraId="50B33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0681B310">
            <w:pPr>
              <w:pStyle w:val="27"/>
              <w:widowControl/>
              <w:autoSpaceDE/>
              <w:autoSpaceDN/>
              <w:spacing w:after="20"/>
              <w:jc w:val="left"/>
            </w:pPr>
            <w:r>
              <w:rPr>
                <w:rFonts w:ascii="Times New Roman" w:hAnsi="Times New Roman" w:eastAsia="Times New Roman"/>
                <w:sz w:val="18"/>
              </w:rPr>
              <w:t>Validation</w:t>
            </w:r>
          </w:p>
        </w:tc>
        <w:tc>
          <w:tcPr>
            <w:tcW w:w="1872" w:type="dxa"/>
            <w:vAlign w:val="center"/>
          </w:tcPr>
          <w:p w14:paraId="4B80E8A0">
            <w:pPr>
              <w:pStyle w:val="27"/>
              <w:widowControl/>
              <w:autoSpaceDE/>
              <w:autoSpaceDN/>
              <w:spacing w:after="20"/>
              <w:jc w:val="center"/>
            </w:pPr>
            <w:r>
              <w:rPr>
                <w:rFonts w:ascii="Times New Roman" w:hAnsi="Times New Roman" w:eastAsia="Times New Roman"/>
                <w:sz w:val="18"/>
              </w:rPr>
              <w:t>193</w:t>
            </w:r>
          </w:p>
        </w:tc>
        <w:tc>
          <w:tcPr>
            <w:tcW w:w="3600" w:type="dxa"/>
            <w:vAlign w:val="center"/>
          </w:tcPr>
          <w:p w14:paraId="37F8892A">
            <w:pPr>
              <w:pStyle w:val="27"/>
              <w:widowControl/>
              <w:autoSpaceDE/>
              <w:autoSpaceDN/>
              <w:spacing w:after="20"/>
              <w:jc w:val="center"/>
            </w:pPr>
            <w:r>
              <w:rPr>
                <w:rFonts w:ascii="Times New Roman" w:hAnsi="Times New Roman" w:eastAsia="Times New Roman"/>
                <w:sz w:val="18"/>
              </w:rPr>
              <w:t>15.0%</w:t>
            </w:r>
          </w:p>
        </w:tc>
      </w:tr>
      <w:tr w14:paraId="29300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17977733">
            <w:pPr>
              <w:pStyle w:val="27"/>
              <w:widowControl/>
              <w:autoSpaceDE/>
              <w:autoSpaceDN/>
              <w:spacing w:after="20"/>
              <w:jc w:val="left"/>
            </w:pPr>
            <w:r>
              <w:rPr>
                <w:rFonts w:ascii="Times New Roman" w:hAnsi="Times New Roman" w:eastAsia="Times New Roman"/>
                <w:sz w:val="18"/>
              </w:rPr>
              <w:t>Internal test</w:t>
            </w:r>
          </w:p>
        </w:tc>
        <w:tc>
          <w:tcPr>
            <w:tcW w:w="1872" w:type="dxa"/>
            <w:vAlign w:val="center"/>
          </w:tcPr>
          <w:p w14:paraId="20ABD3EA">
            <w:pPr>
              <w:pStyle w:val="27"/>
              <w:widowControl/>
              <w:autoSpaceDE/>
              <w:autoSpaceDN/>
              <w:spacing w:after="20"/>
              <w:jc w:val="center"/>
            </w:pPr>
            <w:r>
              <w:rPr>
                <w:rFonts w:ascii="Times New Roman" w:hAnsi="Times New Roman" w:eastAsia="Times New Roman"/>
                <w:sz w:val="18"/>
              </w:rPr>
              <w:t>194</w:t>
            </w:r>
          </w:p>
        </w:tc>
        <w:tc>
          <w:tcPr>
            <w:tcW w:w="3600" w:type="dxa"/>
            <w:vAlign w:val="center"/>
          </w:tcPr>
          <w:p w14:paraId="5B228203">
            <w:pPr>
              <w:pStyle w:val="27"/>
              <w:widowControl/>
              <w:autoSpaceDE/>
              <w:autoSpaceDN/>
              <w:spacing w:after="20"/>
              <w:jc w:val="center"/>
            </w:pPr>
            <w:r>
              <w:rPr>
                <w:rFonts w:ascii="Times New Roman" w:hAnsi="Times New Roman" w:eastAsia="Times New Roman"/>
                <w:sz w:val="18"/>
              </w:rPr>
              <w:t>15.1%</w:t>
            </w:r>
          </w:p>
        </w:tc>
      </w:tr>
      <w:tr w14:paraId="4781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vAlign w:val="center"/>
          </w:tcPr>
          <w:p w14:paraId="601F92B7">
            <w:pPr>
              <w:pStyle w:val="27"/>
              <w:widowControl/>
              <w:autoSpaceDE/>
              <w:autoSpaceDN/>
              <w:spacing w:after="20"/>
              <w:jc w:val="left"/>
            </w:pPr>
            <w:r>
              <w:rPr>
                <w:rFonts w:ascii="Times New Roman" w:hAnsi="Times New Roman" w:eastAsia="Times New Roman"/>
                <w:sz w:val="18"/>
              </w:rPr>
              <w:t>Mapped images</w:t>
            </w:r>
          </w:p>
        </w:tc>
        <w:tc>
          <w:tcPr>
            <w:tcW w:w="1872" w:type="dxa"/>
            <w:vAlign w:val="center"/>
          </w:tcPr>
          <w:p w14:paraId="5DA57439">
            <w:pPr>
              <w:pStyle w:val="27"/>
              <w:widowControl/>
              <w:autoSpaceDE/>
              <w:autoSpaceDN/>
              <w:spacing w:after="20"/>
              <w:jc w:val="center"/>
            </w:pPr>
            <w:r>
              <w:rPr>
                <w:rFonts w:ascii="Times New Roman" w:hAnsi="Times New Roman" w:eastAsia="Times New Roman"/>
                <w:sz w:val="18"/>
              </w:rPr>
              <w:t>1,287</w:t>
            </w:r>
          </w:p>
        </w:tc>
        <w:tc>
          <w:tcPr>
            <w:tcW w:w="3600" w:type="dxa"/>
            <w:vAlign w:val="center"/>
          </w:tcPr>
          <w:p w14:paraId="6808E302">
            <w:pPr>
              <w:pStyle w:val="27"/>
              <w:widowControl/>
              <w:autoSpaceDE/>
              <w:autoSpaceDN/>
              <w:spacing w:after="20"/>
              <w:jc w:val="center"/>
            </w:pPr>
            <w:r>
              <w:rPr>
                <w:rFonts w:ascii="Times New Roman" w:hAnsi="Times New Roman" w:eastAsia="Times New Roman"/>
                <w:sz w:val="18"/>
              </w:rPr>
              <w:t>Two candidate file paths remained unresolved during mapping</w:t>
            </w:r>
          </w:p>
        </w:tc>
      </w:tr>
    </w:tbl>
    <w:p w14:paraId="555AB4A8">
      <w:pPr>
        <w:spacing w:after="40"/>
      </w:pPr>
    </w:p>
    <w:p w14:paraId="665D39B6">
      <w:pPr>
        <w:keepNext/>
        <w:jc w:val="center"/>
      </w:pPr>
      <w:r>
        <w:drawing>
          <wp:inline distT="0" distB="0" distL="114300" distR="114300">
            <wp:extent cx="5303520" cy="1449705"/>
            <wp:effectExtent l="0" t="0" r="508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03520" cy="1449844"/>
                    </a:xfrm>
                    <a:prstGeom prst="rect">
                      <a:avLst/>
                    </a:prstGeom>
                  </pic:spPr>
                </pic:pic>
              </a:graphicData>
            </a:graphic>
          </wp:inline>
        </w:drawing>
      </w:r>
    </w:p>
    <w:p w14:paraId="28B62E3F">
      <w:pPr>
        <w:pStyle w:val="24"/>
        <w:keepLines/>
      </w:pPr>
      <w:bookmarkStart w:id="21" w:name="_Toc22039"/>
      <w:r>
        <w:rPr>
          <w:rFonts w:ascii="Times New Roman" w:hAnsi="Times New Roman" w:eastAsia="Times New Roman"/>
          <w:b w:val="0"/>
          <w:i w:val="0"/>
        </w:rPr>
        <w:t>Figure 3.1: Executed notebook overview of class distribution, source-image dimensions, and pixel-intensity characteristics. The panels are descriptive and precede model fitting.</w:t>
      </w:r>
      <w:bookmarkEnd w:id="21"/>
    </w:p>
    <w:p w14:paraId="6CF7CCC5">
      <w:pPr>
        <w:pStyle w:val="3"/>
      </w:pPr>
      <w:bookmarkStart w:id="22" w:name="_Toc1428"/>
      <w:r>
        <w:rPr>
          <w:rFonts w:ascii="Times New Roman" w:hAnsi="Times New Roman" w:eastAsia="Times New Roman"/>
          <w:b w:val="0"/>
          <w:i w:val="0"/>
        </w:rPr>
        <w:t>3.2 Cohort Construction and Splitting</w:t>
      </w:r>
      <w:bookmarkEnd w:id="22"/>
    </w:p>
    <w:p w14:paraId="6C12E7DF">
      <w:pPr>
        <w:pStyle w:val="8"/>
        <w:ind w:firstLine="432"/>
        <w:jc w:val="both"/>
      </w:pPr>
      <w:r>
        <w:rPr>
          <w:rFonts w:ascii="Times New Roman" w:hAnsi="Times New Roman" w:eastAsia="Times New Roman"/>
          <w:sz w:val="24"/>
        </w:rPr>
        <w:t>Image paths were reconciled against the tracking sheet, yielding 1,287 mapped radiographs; two candidate paths remained unresolved. The binary label was standardized to non-impacted or impacted. The notebook then applied a fixed stratified 70/15/15 split with seed 42, producing 900 training, 193 validation, and 194 test images. Because every image represents a distinct patient, the image-level split also separates patients under the supplied provenance record.</w:t>
      </w:r>
    </w:p>
    <w:p w14:paraId="541115B5">
      <w:pPr>
        <w:pStyle w:val="8"/>
        <w:ind w:firstLine="432"/>
        <w:jc w:val="both"/>
      </w:pPr>
      <w:r>
        <w:rPr>
          <w:rFonts w:ascii="Times New Roman" w:hAnsi="Times New Roman" w:eastAsia="Times New Roman"/>
          <w:sz w:val="24"/>
        </w:rPr>
        <w:t>The test partition remained isolated from label updates and was retained for final model-family comparison, operating-point reporting, calibration assessment, and error analysis. Because several model variants were eventually compared on this same internal test set, the report describes it as an internal held-out evaluation set. Further model-family decisions require a newly locked external cohort.</w:t>
      </w:r>
    </w:p>
    <w:p w14:paraId="486D1F70">
      <w:pPr>
        <w:pStyle w:val="8"/>
        <w:ind w:firstLine="432"/>
        <w:jc w:val="both"/>
      </w:pPr>
      <w:r>
        <w:rPr>
          <w:rFonts w:ascii="Times New Roman" w:hAnsi="Times New Roman" w:eastAsia="Times New Roman"/>
          <w:sz w:val="24"/>
        </w:rPr>
        <w:t>The out-of-fold label-audit stage operated on development data. Ultra-confident disagreements were eligible for a training-only correction rule, while moderate disagreements were down-weighted. In the executed run, the strict automatic-flip rule changed zero labels. Sixty of 1,093 development images were flagged as moderate suspects, comprising 11 positive cases with low model probability and 49 negative cases with high probability. These flags are review priorities, not evidence that the recorded label is inaccurate.</w:t>
      </w:r>
    </w:p>
    <w:p w14:paraId="20A11F52">
      <w:pPr>
        <w:pStyle w:val="3"/>
      </w:pPr>
      <w:bookmarkStart w:id="23" w:name="_Toc29483"/>
      <w:r>
        <w:rPr>
          <w:rFonts w:ascii="Times New Roman" w:hAnsi="Times New Roman" w:eastAsia="Times New Roman"/>
          <w:b w:val="0"/>
          <w:i w:val="0"/>
        </w:rPr>
        <w:t>3.3 Image Preprocessing and Augmentation</w:t>
      </w:r>
      <w:bookmarkEnd w:id="23"/>
    </w:p>
    <w:p w14:paraId="3C4AD98E">
      <w:pPr>
        <w:pStyle w:val="8"/>
        <w:ind w:firstLine="432"/>
        <w:jc w:val="both"/>
      </w:pPr>
      <w:r>
        <w:rPr>
          <w:rFonts w:ascii="Times New Roman" w:hAnsi="Times New Roman" w:eastAsia="Times New Roman"/>
          <w:sz w:val="24"/>
        </w:rPr>
        <w:t>The geometry-aware preprocessing sequence first detected and cropped low-information borders, applied CLAHE to the luminance representation, and letterboxed the remaining image to the requested square canvas while preserving aspect ratio. Geometry metadata were retained so coordinates could be mapped consistently between source images, network inputs, activation maps, and pseudo-box labels. Automated self-tests checked transformation behavior before model training.</w:t>
      </w:r>
    </w:p>
    <w:p w14:paraId="7CADDAB0">
      <w:pPr>
        <w:pStyle w:val="8"/>
        <w:ind w:firstLine="432"/>
        <w:jc w:val="both"/>
      </w:pPr>
      <w:r>
        <w:rPr>
          <w:rFonts w:ascii="Times New Roman" w:hAnsi="Times New Roman" w:eastAsia="Times New Roman"/>
          <w:sz w:val="24"/>
        </w:rPr>
        <w:t>Phase I reproduced a 224-pixel direct-resize baseline for continuity. The Phase II anchor and anchor cross-validation family used 512-pixel letterboxed inputs; the ConvNeXt-Small strong family used 576-pixel inputs; quadrant instances used 320 pixels; and the YOLO branch used 640 pixels. Training augmentation included scale jitter and standard photometric/spatial operations. Horizontal flipping was also evaluated as test-time augmentation rather than assumed beneficial.</w:t>
      </w:r>
    </w:p>
    <w:p w14:paraId="3A5AB18A">
      <w:pPr>
        <w:pStyle w:val="25"/>
        <w:keepNext/>
      </w:pPr>
      <w:bookmarkStart w:id="24" w:name="_Toc28368"/>
      <w:r>
        <w:rPr>
          <w:rFonts w:ascii="Times New Roman" w:hAnsi="Times New Roman" w:eastAsia="Times New Roman"/>
          <w:b w:val="0"/>
          <w:i w:val="0"/>
        </w:rPr>
        <w:t>Table 3.2: Image preparation by experimental component</w:t>
      </w:r>
      <w:bookmarkEnd w:id="2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64C8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49F6C73E">
            <w:pPr>
              <w:pStyle w:val="27"/>
              <w:widowControl/>
              <w:autoSpaceDE/>
              <w:autoSpaceDN/>
              <w:jc w:val="center"/>
            </w:pPr>
            <w:r>
              <w:rPr>
                <w:rFonts w:ascii="Times New Roman" w:hAnsi="Times New Roman" w:eastAsia="Times New Roman"/>
                <w:b/>
                <w:sz w:val="18"/>
              </w:rPr>
              <w:t>Component</w:t>
            </w:r>
          </w:p>
        </w:tc>
        <w:tc>
          <w:tcPr>
            <w:tcW w:w="1872" w:type="dxa"/>
            <w:shd w:val="clear" w:color="auto" w:fill="D9EAF7"/>
            <w:vAlign w:val="center"/>
          </w:tcPr>
          <w:p w14:paraId="18234E1B">
            <w:pPr>
              <w:pStyle w:val="27"/>
              <w:widowControl/>
              <w:autoSpaceDE/>
              <w:autoSpaceDN/>
              <w:jc w:val="center"/>
            </w:pPr>
            <w:r>
              <w:rPr>
                <w:rFonts w:ascii="Times New Roman" w:hAnsi="Times New Roman" w:eastAsia="Times New Roman"/>
                <w:b/>
                <w:sz w:val="18"/>
              </w:rPr>
              <w:t>Input size</w:t>
            </w:r>
          </w:p>
        </w:tc>
        <w:tc>
          <w:tcPr>
            <w:tcW w:w="4032" w:type="dxa"/>
            <w:shd w:val="clear" w:color="auto" w:fill="D9EAF7"/>
            <w:vAlign w:val="center"/>
          </w:tcPr>
          <w:p w14:paraId="4B76D75D">
            <w:pPr>
              <w:pStyle w:val="27"/>
              <w:widowControl/>
              <w:autoSpaceDE/>
              <w:autoSpaceDN/>
              <w:jc w:val="center"/>
            </w:pPr>
            <w:r>
              <w:rPr>
                <w:rFonts w:ascii="Times New Roman" w:hAnsi="Times New Roman" w:eastAsia="Times New Roman"/>
                <w:b/>
                <w:sz w:val="18"/>
              </w:rPr>
              <w:t>Key preparation</w:t>
            </w:r>
          </w:p>
        </w:tc>
      </w:tr>
      <w:tr w14:paraId="4703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974EC8E">
            <w:pPr>
              <w:pStyle w:val="27"/>
              <w:widowControl/>
              <w:autoSpaceDE/>
              <w:autoSpaceDN/>
              <w:spacing w:after="20"/>
              <w:jc w:val="left"/>
            </w:pPr>
            <w:r>
              <w:rPr>
                <w:rFonts w:ascii="Times New Roman" w:hAnsi="Times New Roman" w:eastAsia="Times New Roman"/>
                <w:sz w:val="18"/>
              </w:rPr>
              <w:t>Phase I baselines</w:t>
            </w:r>
          </w:p>
        </w:tc>
        <w:tc>
          <w:tcPr>
            <w:tcW w:w="1872" w:type="dxa"/>
            <w:vAlign w:val="center"/>
          </w:tcPr>
          <w:p w14:paraId="0E83A1A1">
            <w:pPr>
              <w:pStyle w:val="27"/>
              <w:widowControl/>
              <w:autoSpaceDE/>
              <w:autoSpaceDN/>
              <w:spacing w:after="20"/>
              <w:jc w:val="center"/>
            </w:pPr>
            <w:r>
              <w:rPr>
                <w:rFonts w:ascii="Times New Roman" w:hAnsi="Times New Roman" w:eastAsia="Times New Roman"/>
                <w:sz w:val="18"/>
              </w:rPr>
              <w:t>224 × 224</w:t>
            </w:r>
          </w:p>
        </w:tc>
        <w:tc>
          <w:tcPr>
            <w:tcW w:w="4032" w:type="dxa"/>
            <w:vAlign w:val="center"/>
          </w:tcPr>
          <w:p w14:paraId="0EF98A18">
            <w:pPr>
              <w:pStyle w:val="27"/>
              <w:widowControl/>
              <w:autoSpaceDE/>
              <w:autoSpaceDN/>
              <w:spacing w:after="20"/>
              <w:jc w:val="center"/>
            </w:pPr>
            <w:r>
              <w:rPr>
                <w:rFonts w:ascii="Times New Roman" w:hAnsi="Times New Roman" w:eastAsia="Times New Roman"/>
                <w:sz w:val="18"/>
              </w:rPr>
              <w:t>Historical direct-resize recipe</w:t>
            </w:r>
          </w:p>
        </w:tc>
      </w:tr>
      <w:tr w14:paraId="2C5A3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6D5FAD3">
            <w:pPr>
              <w:pStyle w:val="27"/>
              <w:widowControl/>
              <w:autoSpaceDE/>
              <w:autoSpaceDN/>
              <w:spacing w:after="20"/>
              <w:jc w:val="left"/>
            </w:pPr>
            <w:r>
              <w:rPr>
                <w:rFonts w:ascii="Times New Roman" w:hAnsi="Times New Roman" w:eastAsia="Times New Roman"/>
                <w:sz w:val="18"/>
              </w:rPr>
              <w:t>Phase II / anchor</w:t>
            </w:r>
          </w:p>
        </w:tc>
        <w:tc>
          <w:tcPr>
            <w:tcW w:w="1872" w:type="dxa"/>
            <w:vAlign w:val="center"/>
          </w:tcPr>
          <w:p w14:paraId="5592348E">
            <w:pPr>
              <w:pStyle w:val="27"/>
              <w:widowControl/>
              <w:autoSpaceDE/>
              <w:autoSpaceDN/>
              <w:spacing w:after="20"/>
              <w:jc w:val="center"/>
            </w:pPr>
            <w:r>
              <w:rPr>
                <w:rFonts w:ascii="Times New Roman" w:hAnsi="Times New Roman" w:eastAsia="Times New Roman"/>
                <w:sz w:val="18"/>
              </w:rPr>
              <w:t>512 × 512</w:t>
            </w:r>
          </w:p>
        </w:tc>
        <w:tc>
          <w:tcPr>
            <w:tcW w:w="4032" w:type="dxa"/>
            <w:vAlign w:val="center"/>
          </w:tcPr>
          <w:p w14:paraId="70599A4C">
            <w:pPr>
              <w:pStyle w:val="27"/>
              <w:widowControl/>
              <w:autoSpaceDE/>
              <w:autoSpaceDN/>
              <w:spacing w:after="20"/>
              <w:jc w:val="center"/>
            </w:pPr>
            <w:r>
              <w:rPr>
                <w:rFonts w:ascii="Times New Roman" w:hAnsi="Times New Roman" w:eastAsia="Times New Roman"/>
                <w:sz w:val="18"/>
              </w:rPr>
              <w:t>Crop, CLAHE, letterbox</w:t>
            </w:r>
          </w:p>
        </w:tc>
      </w:tr>
      <w:tr w14:paraId="3C765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ABD6D3D">
            <w:pPr>
              <w:pStyle w:val="27"/>
              <w:widowControl/>
              <w:autoSpaceDE/>
              <w:autoSpaceDN/>
              <w:spacing w:after="20"/>
              <w:jc w:val="left"/>
            </w:pPr>
            <w:r>
              <w:rPr>
                <w:rFonts w:ascii="Times New Roman" w:hAnsi="Times New Roman" w:eastAsia="Times New Roman"/>
                <w:sz w:val="18"/>
              </w:rPr>
              <w:t>ConvNeXt strong family</w:t>
            </w:r>
          </w:p>
        </w:tc>
        <w:tc>
          <w:tcPr>
            <w:tcW w:w="1872" w:type="dxa"/>
            <w:vAlign w:val="center"/>
          </w:tcPr>
          <w:p w14:paraId="6D55B3BE">
            <w:pPr>
              <w:pStyle w:val="27"/>
              <w:widowControl/>
              <w:autoSpaceDE/>
              <w:autoSpaceDN/>
              <w:spacing w:after="20"/>
              <w:jc w:val="center"/>
            </w:pPr>
            <w:r>
              <w:rPr>
                <w:rFonts w:ascii="Times New Roman" w:hAnsi="Times New Roman" w:eastAsia="Times New Roman"/>
                <w:sz w:val="18"/>
              </w:rPr>
              <w:t>576 × 576</w:t>
            </w:r>
          </w:p>
        </w:tc>
        <w:tc>
          <w:tcPr>
            <w:tcW w:w="4032" w:type="dxa"/>
            <w:vAlign w:val="center"/>
          </w:tcPr>
          <w:p w14:paraId="416AFCC0">
            <w:pPr>
              <w:pStyle w:val="27"/>
              <w:widowControl/>
              <w:autoSpaceDE/>
              <w:autoSpaceDN/>
              <w:spacing w:after="20"/>
              <w:jc w:val="center"/>
            </w:pPr>
            <w:r>
              <w:rPr>
                <w:rFonts w:ascii="Times New Roman" w:hAnsi="Times New Roman" w:eastAsia="Times New Roman"/>
                <w:sz w:val="18"/>
              </w:rPr>
              <w:t>Crop, CLAHE, letterbox</w:t>
            </w:r>
          </w:p>
        </w:tc>
      </w:tr>
      <w:tr w14:paraId="7535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7E74159">
            <w:pPr>
              <w:pStyle w:val="27"/>
              <w:widowControl/>
              <w:autoSpaceDE/>
              <w:autoSpaceDN/>
              <w:spacing w:after="20"/>
              <w:jc w:val="left"/>
            </w:pPr>
            <w:r>
              <w:rPr>
                <w:rFonts w:ascii="Times New Roman" w:hAnsi="Times New Roman" w:eastAsia="Times New Roman"/>
                <w:sz w:val="18"/>
              </w:rPr>
              <w:t>Quadrant MIL</w:t>
            </w:r>
          </w:p>
        </w:tc>
        <w:tc>
          <w:tcPr>
            <w:tcW w:w="1872" w:type="dxa"/>
            <w:vAlign w:val="center"/>
          </w:tcPr>
          <w:p w14:paraId="5C278A4C">
            <w:pPr>
              <w:pStyle w:val="27"/>
              <w:widowControl/>
              <w:autoSpaceDE/>
              <w:autoSpaceDN/>
              <w:spacing w:after="20"/>
              <w:jc w:val="center"/>
            </w:pPr>
            <w:r>
              <w:rPr>
                <w:rFonts w:ascii="Times New Roman" w:hAnsi="Times New Roman" w:eastAsia="Times New Roman"/>
                <w:sz w:val="18"/>
              </w:rPr>
              <w:t>320 × 320 per instance</w:t>
            </w:r>
          </w:p>
        </w:tc>
        <w:tc>
          <w:tcPr>
            <w:tcW w:w="4032" w:type="dxa"/>
            <w:vAlign w:val="center"/>
          </w:tcPr>
          <w:p w14:paraId="250AF539">
            <w:pPr>
              <w:pStyle w:val="27"/>
              <w:widowControl/>
              <w:autoSpaceDE/>
              <w:autoSpaceDN/>
              <w:spacing w:after="20"/>
              <w:jc w:val="center"/>
            </w:pPr>
            <w:r>
              <w:rPr>
                <w:rFonts w:ascii="Times New Roman" w:hAnsi="Times New Roman" w:eastAsia="Times New Roman"/>
                <w:sz w:val="18"/>
              </w:rPr>
              <w:t>Full image plus four quadrants</w:t>
            </w:r>
          </w:p>
        </w:tc>
      </w:tr>
      <w:tr w14:paraId="453E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136F149">
            <w:pPr>
              <w:pStyle w:val="27"/>
              <w:widowControl/>
              <w:autoSpaceDE/>
              <w:autoSpaceDN/>
              <w:spacing w:after="20"/>
              <w:jc w:val="left"/>
            </w:pPr>
            <w:r>
              <w:rPr>
                <w:rFonts w:ascii="Times New Roman" w:hAnsi="Times New Roman" w:eastAsia="Times New Roman"/>
                <w:sz w:val="18"/>
              </w:rPr>
              <w:t>YOLOv8n</w:t>
            </w:r>
          </w:p>
        </w:tc>
        <w:tc>
          <w:tcPr>
            <w:tcW w:w="1872" w:type="dxa"/>
            <w:vAlign w:val="center"/>
          </w:tcPr>
          <w:p w14:paraId="5486316B">
            <w:pPr>
              <w:pStyle w:val="27"/>
              <w:widowControl/>
              <w:autoSpaceDE/>
              <w:autoSpaceDN/>
              <w:spacing w:after="20"/>
              <w:jc w:val="center"/>
            </w:pPr>
            <w:r>
              <w:rPr>
                <w:rFonts w:ascii="Times New Roman" w:hAnsi="Times New Roman" w:eastAsia="Times New Roman"/>
                <w:sz w:val="18"/>
              </w:rPr>
              <w:t>640 × 640</w:t>
            </w:r>
          </w:p>
        </w:tc>
        <w:tc>
          <w:tcPr>
            <w:tcW w:w="4032" w:type="dxa"/>
            <w:vAlign w:val="center"/>
          </w:tcPr>
          <w:p w14:paraId="1DD26ED4">
            <w:pPr>
              <w:pStyle w:val="27"/>
              <w:widowControl/>
              <w:autoSpaceDE/>
              <w:autoSpaceDN/>
              <w:spacing w:after="20"/>
              <w:jc w:val="center"/>
            </w:pPr>
            <w:r>
              <w:rPr>
                <w:rFonts w:ascii="Times New Roman" w:hAnsi="Times New Roman" w:eastAsia="Times New Roman"/>
                <w:sz w:val="18"/>
              </w:rPr>
              <w:t>Pseudo-box detection dataset</w:t>
            </w:r>
          </w:p>
        </w:tc>
      </w:tr>
    </w:tbl>
    <w:p w14:paraId="530478CE">
      <w:pPr>
        <w:spacing w:after="40"/>
      </w:pPr>
    </w:p>
    <w:p w14:paraId="53FAFF2E">
      <w:pPr>
        <w:pStyle w:val="3"/>
      </w:pPr>
      <w:bookmarkStart w:id="25" w:name="_Toc18864"/>
      <w:r>
        <w:rPr>
          <w:rFonts w:ascii="Times New Roman" w:hAnsi="Times New Roman" w:eastAsia="Times New Roman"/>
          <w:b w:val="0"/>
          <w:i w:val="0"/>
        </w:rPr>
        <w:t>3.4 Model Development Phases</w:t>
      </w:r>
      <w:bookmarkEnd w:id="25"/>
    </w:p>
    <w:p w14:paraId="68284313">
      <w:pPr>
        <w:pStyle w:val="8"/>
        <w:ind w:firstLine="432"/>
        <w:jc w:val="both"/>
      </w:pPr>
      <w:r>
        <w:rPr>
          <w:rFonts w:ascii="Times New Roman" w:hAnsi="Times New Roman" w:eastAsia="Times New Roman"/>
          <w:sz w:val="24"/>
        </w:rPr>
        <w:t>Phase I trained ResNet18 and EfficientNet-B0 classifiers to establish reproducible baselines. These models used ImageNet initialization, a flat learning rate of 10⁻⁴, batch size 16, and 20 epochs in the full configuration. Their role was diagnostic: they exposed how much performance was available before adding a larger backbone, attention, or more elaborate cross-validation.</w:t>
      </w:r>
    </w:p>
    <w:p w14:paraId="1FBFC304">
      <w:pPr>
        <w:pStyle w:val="8"/>
        <w:ind w:firstLine="432"/>
        <w:jc w:val="both"/>
      </w:pPr>
      <w:r>
        <w:rPr>
          <w:rFonts w:ascii="Times New Roman" w:hAnsi="Times New Roman" w:eastAsia="Times New Roman"/>
          <w:sz w:val="24"/>
        </w:rPr>
        <w:t>Phase II used EfficientNet-B4 with a convolutional block attention module. The architecture applied channel and spatial attention to the final feature representation and used a binary classification head. Training used AdamW, a head learning rate of 10⁻³, a backbone learning rate of 2 × 10⁻⁵, weight decay 10⁻⁴, two warm-up epochs, two frozen-backbone epochs, label smoothing 0.1, mixup probability 0.5 with alpha 0.2, exponential moving average decay 0.999, and validation AUROC monitoring.</w:t>
      </w:r>
    </w:p>
    <w:p w14:paraId="755F3614">
      <w:pPr>
        <w:pStyle w:val="8"/>
        <w:ind w:firstLine="432"/>
        <w:jc w:val="both"/>
      </w:pPr>
      <w:r>
        <w:rPr>
          <w:rFonts w:ascii="Times New Roman" w:hAnsi="Times New Roman" w:eastAsia="Times New Roman"/>
          <w:sz w:val="24"/>
        </w:rPr>
        <w:t>Phase III formed one full-image instance and four quadrant instances. A learned attention mechanism aggregated them through a multiple-instance objective, with auxiliary weights for negative and full-image terms. This branch was trained for 12 epochs as an interpretability experiment. Attention summaries show which instance influenced the bag representation; anatomical and expert-localisation claims require an independent spatial reference.</w:t>
      </w:r>
    </w:p>
    <w:p w14:paraId="03ECAF36">
      <w:pPr>
        <w:pStyle w:val="25"/>
        <w:keepNext/>
      </w:pPr>
      <w:bookmarkStart w:id="26" w:name="_Toc8304"/>
      <w:r>
        <w:rPr>
          <w:rFonts w:ascii="Times New Roman" w:hAnsi="Times New Roman" w:eastAsia="Times New Roman"/>
          <w:b w:val="0"/>
          <w:i w:val="0"/>
        </w:rPr>
        <w:t>Table 3.3: Model families and intended roles</w:t>
      </w:r>
      <w:bookmarkEnd w:id="2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4F5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6CA7BF47">
            <w:pPr>
              <w:pStyle w:val="27"/>
              <w:widowControl/>
              <w:autoSpaceDE/>
              <w:autoSpaceDN/>
              <w:jc w:val="center"/>
            </w:pPr>
            <w:r>
              <w:rPr>
                <w:rFonts w:ascii="Times New Roman" w:hAnsi="Times New Roman" w:eastAsia="Times New Roman"/>
                <w:b/>
                <w:sz w:val="17"/>
              </w:rPr>
              <w:t>Model/family</w:t>
            </w:r>
          </w:p>
        </w:tc>
        <w:tc>
          <w:tcPr>
            <w:tcW w:w="3600" w:type="dxa"/>
            <w:shd w:val="clear" w:color="auto" w:fill="D9EAF7"/>
            <w:vAlign w:val="center"/>
          </w:tcPr>
          <w:p w14:paraId="778BEFB2">
            <w:pPr>
              <w:pStyle w:val="27"/>
              <w:widowControl/>
              <w:autoSpaceDE/>
              <w:autoSpaceDN/>
              <w:jc w:val="center"/>
            </w:pPr>
            <w:r>
              <w:rPr>
                <w:rFonts w:ascii="Times New Roman" w:hAnsi="Times New Roman" w:eastAsia="Times New Roman"/>
                <w:b/>
                <w:sz w:val="17"/>
              </w:rPr>
              <w:t>Role</w:t>
            </w:r>
          </w:p>
        </w:tc>
        <w:tc>
          <w:tcPr>
            <w:tcW w:w="2304" w:type="dxa"/>
            <w:shd w:val="clear" w:color="auto" w:fill="D9EAF7"/>
            <w:vAlign w:val="center"/>
          </w:tcPr>
          <w:p w14:paraId="1AB2E5EF">
            <w:pPr>
              <w:pStyle w:val="27"/>
              <w:widowControl/>
              <w:autoSpaceDE/>
              <w:autoSpaceDN/>
              <w:jc w:val="center"/>
            </w:pPr>
            <w:r>
              <w:rPr>
                <w:rFonts w:ascii="Times New Roman" w:hAnsi="Times New Roman" w:eastAsia="Times New Roman"/>
                <w:b/>
                <w:sz w:val="17"/>
              </w:rPr>
              <w:t>Selection status</w:t>
            </w:r>
          </w:p>
        </w:tc>
      </w:tr>
      <w:tr w14:paraId="1767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846D334">
            <w:pPr>
              <w:pStyle w:val="27"/>
              <w:widowControl/>
              <w:autoSpaceDE/>
              <w:autoSpaceDN/>
              <w:spacing w:after="20"/>
              <w:jc w:val="left"/>
            </w:pPr>
            <w:r>
              <w:rPr>
                <w:rFonts w:ascii="Times New Roman" w:hAnsi="Times New Roman" w:eastAsia="Times New Roman"/>
                <w:sz w:val="17"/>
              </w:rPr>
              <w:t>ResNet18</w:t>
            </w:r>
          </w:p>
        </w:tc>
        <w:tc>
          <w:tcPr>
            <w:tcW w:w="3600" w:type="dxa"/>
            <w:vAlign w:val="center"/>
          </w:tcPr>
          <w:p w14:paraId="12ED8C1F">
            <w:pPr>
              <w:pStyle w:val="27"/>
              <w:widowControl/>
              <w:autoSpaceDE/>
              <w:autoSpaceDN/>
              <w:spacing w:after="20"/>
              <w:jc w:val="center"/>
            </w:pPr>
            <w:r>
              <w:rPr>
                <w:rFonts w:ascii="Times New Roman" w:hAnsi="Times New Roman" w:eastAsia="Times New Roman"/>
                <w:sz w:val="17"/>
              </w:rPr>
              <w:t>Phase I baseline</w:t>
            </w:r>
          </w:p>
        </w:tc>
        <w:tc>
          <w:tcPr>
            <w:tcW w:w="2304" w:type="dxa"/>
            <w:vAlign w:val="center"/>
          </w:tcPr>
          <w:p w14:paraId="492E2F79">
            <w:pPr>
              <w:pStyle w:val="27"/>
              <w:widowControl/>
              <w:autoSpaceDE/>
              <w:autoSpaceDN/>
              <w:spacing w:after="20"/>
              <w:jc w:val="center"/>
            </w:pPr>
            <w:r>
              <w:rPr>
                <w:rFonts w:ascii="Times New Roman" w:hAnsi="Times New Roman" w:eastAsia="Times New Roman"/>
                <w:sz w:val="17"/>
              </w:rPr>
              <w:t>Descriptive comparison</w:t>
            </w:r>
          </w:p>
        </w:tc>
      </w:tr>
      <w:tr w14:paraId="14D4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B3056BB">
            <w:pPr>
              <w:pStyle w:val="27"/>
              <w:widowControl/>
              <w:autoSpaceDE/>
              <w:autoSpaceDN/>
              <w:spacing w:after="20"/>
              <w:jc w:val="left"/>
            </w:pPr>
            <w:r>
              <w:rPr>
                <w:rFonts w:ascii="Times New Roman" w:hAnsi="Times New Roman" w:eastAsia="Times New Roman"/>
                <w:sz w:val="17"/>
              </w:rPr>
              <w:t>EfficientNet-B0</w:t>
            </w:r>
          </w:p>
        </w:tc>
        <w:tc>
          <w:tcPr>
            <w:tcW w:w="3600" w:type="dxa"/>
            <w:vAlign w:val="center"/>
          </w:tcPr>
          <w:p w14:paraId="44318353">
            <w:pPr>
              <w:pStyle w:val="27"/>
              <w:widowControl/>
              <w:autoSpaceDE/>
              <w:autoSpaceDN/>
              <w:spacing w:after="20"/>
              <w:jc w:val="center"/>
            </w:pPr>
            <w:r>
              <w:rPr>
                <w:rFonts w:ascii="Times New Roman" w:hAnsi="Times New Roman" w:eastAsia="Times New Roman"/>
                <w:sz w:val="17"/>
              </w:rPr>
              <w:t>Phase I baseline</w:t>
            </w:r>
          </w:p>
        </w:tc>
        <w:tc>
          <w:tcPr>
            <w:tcW w:w="2304" w:type="dxa"/>
            <w:vAlign w:val="center"/>
          </w:tcPr>
          <w:p w14:paraId="68B7390C">
            <w:pPr>
              <w:pStyle w:val="27"/>
              <w:widowControl/>
              <w:autoSpaceDE/>
              <w:autoSpaceDN/>
              <w:spacing w:after="20"/>
              <w:jc w:val="center"/>
            </w:pPr>
            <w:r>
              <w:rPr>
                <w:rFonts w:ascii="Times New Roman" w:hAnsi="Times New Roman" w:eastAsia="Times New Roman"/>
                <w:sz w:val="17"/>
              </w:rPr>
              <w:t>Descriptive comparison</w:t>
            </w:r>
          </w:p>
        </w:tc>
      </w:tr>
      <w:tr w14:paraId="31FC9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D106A7E">
            <w:pPr>
              <w:pStyle w:val="27"/>
              <w:widowControl/>
              <w:autoSpaceDE/>
              <w:autoSpaceDN/>
              <w:spacing w:after="20"/>
              <w:jc w:val="left"/>
            </w:pPr>
            <w:r>
              <w:rPr>
                <w:rFonts w:ascii="Times New Roman" w:hAnsi="Times New Roman" w:eastAsia="Times New Roman"/>
                <w:sz w:val="17"/>
              </w:rPr>
              <w:t>EfficientNet-B4 + CBAM</w:t>
            </w:r>
          </w:p>
        </w:tc>
        <w:tc>
          <w:tcPr>
            <w:tcW w:w="3600" w:type="dxa"/>
            <w:vAlign w:val="center"/>
          </w:tcPr>
          <w:p w14:paraId="698CCEA8">
            <w:pPr>
              <w:pStyle w:val="27"/>
              <w:widowControl/>
              <w:autoSpaceDE/>
              <w:autoSpaceDN/>
              <w:spacing w:after="20"/>
              <w:jc w:val="center"/>
            </w:pPr>
            <w:r>
              <w:rPr>
                <w:rFonts w:ascii="Times New Roman" w:hAnsi="Times New Roman" w:eastAsia="Times New Roman"/>
                <w:sz w:val="17"/>
              </w:rPr>
              <w:t>Phase II and anchor family</w:t>
            </w:r>
          </w:p>
        </w:tc>
        <w:tc>
          <w:tcPr>
            <w:tcW w:w="2304" w:type="dxa"/>
            <w:vAlign w:val="center"/>
          </w:tcPr>
          <w:p w14:paraId="6F0FA43F">
            <w:pPr>
              <w:pStyle w:val="27"/>
              <w:widowControl/>
              <w:autoSpaceDE/>
              <w:autoSpaceDN/>
              <w:spacing w:after="20"/>
              <w:jc w:val="center"/>
            </w:pPr>
            <w:r>
              <w:rPr>
                <w:rFonts w:ascii="Times New Roman" w:hAnsi="Times New Roman" w:eastAsia="Times New Roman"/>
                <w:sz w:val="17"/>
              </w:rPr>
              <w:t>Final selector retained anchor</w:t>
            </w:r>
          </w:p>
        </w:tc>
      </w:tr>
      <w:tr w14:paraId="5BBB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6670EAD">
            <w:pPr>
              <w:pStyle w:val="27"/>
              <w:widowControl/>
              <w:autoSpaceDE/>
              <w:autoSpaceDN/>
              <w:spacing w:after="20"/>
              <w:jc w:val="left"/>
            </w:pPr>
            <w:r>
              <w:rPr>
                <w:rFonts w:ascii="Times New Roman" w:hAnsi="Times New Roman" w:eastAsia="Times New Roman"/>
                <w:sz w:val="17"/>
              </w:rPr>
              <w:t>Quadrant attention MIL</w:t>
            </w:r>
          </w:p>
        </w:tc>
        <w:tc>
          <w:tcPr>
            <w:tcW w:w="3600" w:type="dxa"/>
            <w:vAlign w:val="center"/>
          </w:tcPr>
          <w:p w14:paraId="6B37D530">
            <w:pPr>
              <w:pStyle w:val="27"/>
              <w:widowControl/>
              <w:autoSpaceDE/>
              <w:autoSpaceDN/>
              <w:spacing w:after="20"/>
              <w:jc w:val="center"/>
            </w:pPr>
            <w:r>
              <w:rPr>
                <w:rFonts w:ascii="Times New Roman" w:hAnsi="Times New Roman" w:eastAsia="Times New Roman"/>
                <w:sz w:val="17"/>
              </w:rPr>
              <w:t>Regional interpretability probe</w:t>
            </w:r>
          </w:p>
        </w:tc>
        <w:tc>
          <w:tcPr>
            <w:tcW w:w="2304" w:type="dxa"/>
            <w:vAlign w:val="center"/>
          </w:tcPr>
          <w:p w14:paraId="28DE07B7">
            <w:pPr>
              <w:pStyle w:val="27"/>
              <w:widowControl/>
              <w:autoSpaceDE/>
              <w:autoSpaceDN/>
              <w:spacing w:after="20"/>
              <w:jc w:val="center"/>
            </w:pPr>
            <w:r>
              <w:rPr>
                <w:rFonts w:ascii="Times New Roman" w:hAnsi="Times New Roman" w:eastAsia="Times New Roman"/>
                <w:sz w:val="17"/>
              </w:rPr>
              <w:t>Comparator; anchor retained</w:t>
            </w:r>
          </w:p>
        </w:tc>
      </w:tr>
      <w:tr w14:paraId="6B61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153A81A">
            <w:pPr>
              <w:pStyle w:val="27"/>
              <w:widowControl/>
              <w:autoSpaceDE/>
              <w:autoSpaceDN/>
              <w:spacing w:after="20"/>
              <w:jc w:val="left"/>
            </w:pPr>
            <w:r>
              <w:rPr>
                <w:rFonts w:ascii="Times New Roman" w:hAnsi="Times New Roman" w:eastAsia="Times New Roman"/>
                <w:sz w:val="17"/>
              </w:rPr>
              <w:t>ConvNeXt-Small IN22k</w:t>
            </w:r>
          </w:p>
        </w:tc>
        <w:tc>
          <w:tcPr>
            <w:tcW w:w="3600" w:type="dxa"/>
            <w:vAlign w:val="center"/>
          </w:tcPr>
          <w:p w14:paraId="60E1AF35">
            <w:pPr>
              <w:pStyle w:val="27"/>
              <w:widowControl/>
              <w:autoSpaceDE/>
              <w:autoSpaceDN/>
              <w:spacing w:after="20"/>
              <w:jc w:val="center"/>
            </w:pPr>
            <w:r>
              <w:rPr>
                <w:rFonts w:ascii="Times New Roman" w:hAnsi="Times New Roman" w:eastAsia="Times New Roman"/>
                <w:sz w:val="17"/>
              </w:rPr>
              <w:t>Strong cross-validated family</w:t>
            </w:r>
          </w:p>
        </w:tc>
        <w:tc>
          <w:tcPr>
            <w:tcW w:w="2304" w:type="dxa"/>
            <w:vAlign w:val="center"/>
          </w:tcPr>
          <w:p w14:paraId="39E1A8E6">
            <w:pPr>
              <w:pStyle w:val="27"/>
              <w:widowControl/>
              <w:autoSpaceDE/>
              <w:autoSpaceDN/>
              <w:spacing w:after="20"/>
              <w:jc w:val="center"/>
            </w:pPr>
            <w:r>
              <w:rPr>
                <w:rFonts w:ascii="Times New Roman" w:hAnsi="Times New Roman" w:eastAsia="Times New Roman"/>
                <w:sz w:val="17"/>
              </w:rPr>
              <w:t>Compared by OOF AUROC</w:t>
            </w:r>
          </w:p>
        </w:tc>
      </w:tr>
      <w:tr w14:paraId="31E4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7A5C264">
            <w:pPr>
              <w:pStyle w:val="27"/>
              <w:widowControl/>
              <w:autoSpaceDE/>
              <w:autoSpaceDN/>
              <w:spacing w:after="20"/>
              <w:jc w:val="left"/>
            </w:pPr>
            <w:r>
              <w:rPr>
                <w:rFonts w:ascii="Times New Roman" w:hAnsi="Times New Roman" w:eastAsia="Times New Roman"/>
                <w:sz w:val="17"/>
              </w:rPr>
              <w:t>YOLOv8n</w:t>
            </w:r>
          </w:p>
        </w:tc>
        <w:tc>
          <w:tcPr>
            <w:tcW w:w="3600" w:type="dxa"/>
            <w:vAlign w:val="center"/>
          </w:tcPr>
          <w:p w14:paraId="3E472805">
            <w:pPr>
              <w:pStyle w:val="27"/>
              <w:widowControl/>
              <w:autoSpaceDE/>
              <w:autoSpaceDN/>
              <w:spacing w:after="20"/>
              <w:jc w:val="center"/>
            </w:pPr>
            <w:r>
              <w:rPr>
                <w:rFonts w:ascii="Times New Roman" w:hAnsi="Times New Roman" w:eastAsia="Times New Roman"/>
                <w:sz w:val="17"/>
              </w:rPr>
              <w:t>Weak localisation against pseudo-boxes</w:t>
            </w:r>
          </w:p>
        </w:tc>
        <w:tc>
          <w:tcPr>
            <w:tcW w:w="2304" w:type="dxa"/>
            <w:vAlign w:val="center"/>
          </w:tcPr>
          <w:p w14:paraId="2DD1BD7D">
            <w:pPr>
              <w:pStyle w:val="27"/>
              <w:widowControl/>
              <w:autoSpaceDE/>
              <w:autoSpaceDN/>
              <w:spacing w:after="20"/>
              <w:jc w:val="center"/>
            </w:pPr>
            <w:r>
              <w:rPr>
                <w:rFonts w:ascii="Times New Roman" w:hAnsi="Times New Roman" w:eastAsia="Times New Roman"/>
                <w:sz w:val="17"/>
              </w:rPr>
              <w:t>Separate exploratory output</w:t>
            </w:r>
          </w:p>
        </w:tc>
      </w:tr>
    </w:tbl>
    <w:p w14:paraId="41EA15D2">
      <w:pPr>
        <w:spacing w:after="40"/>
      </w:pPr>
    </w:p>
    <w:p w14:paraId="6B46DAD8">
      <w:pPr>
        <w:pStyle w:val="3"/>
      </w:pPr>
      <w:bookmarkStart w:id="27" w:name="_Toc4851"/>
      <w:r>
        <w:rPr>
          <w:rFonts w:ascii="Times New Roman" w:hAnsi="Times New Roman" w:eastAsia="Times New Roman"/>
          <w:b w:val="0"/>
          <w:i w:val="0"/>
        </w:rPr>
        <w:t>3.5 Two-Stage Cross-Validation and Model Selection</w:t>
      </w:r>
      <w:bookmarkEnd w:id="27"/>
    </w:p>
    <w:p w14:paraId="77828E08">
      <w:pPr>
        <w:pStyle w:val="8"/>
        <w:ind w:firstLine="432"/>
        <w:jc w:val="both"/>
      </w:pPr>
      <w:r>
        <w:rPr>
          <w:rFonts w:ascii="Times New Roman" w:hAnsi="Times New Roman" w:eastAsia="Times New Roman"/>
          <w:sz w:val="24"/>
        </w:rPr>
        <w:t>The first cross-validation stage trained five short EfficientNet-B4 folds for out-of-fold label review. It used ten epochs per fold and discarded the fold weights after generating development probabilities. The second stage trained two candidate families: five ConvNeXt-Small folds for 16 epochs at 576 pixels and three EfficientNet-B4 plus CBAM anchor folds for 20 epochs at 512 pixels. Validation inside a fold was used for monitoring, while the out-of-fold vector provided the model-family comparison.</w:t>
      </w:r>
    </w:p>
    <w:p w14:paraId="274A9235">
      <w:pPr>
        <w:pStyle w:val="8"/>
        <w:ind w:firstLine="432"/>
        <w:jc w:val="both"/>
      </w:pPr>
      <w:r>
        <w:rPr>
          <w:rFonts w:ascii="Times New Roman" w:hAnsi="Times New Roman" w:eastAsia="Times New Roman"/>
          <w:sz w:val="24"/>
        </w:rPr>
        <w:t>The final EfficientNet-B4 plus CBAM anchor produced an out-of-fold AUROC of 0.9800. The out-of-fold selection rule retained its probabilities as the reported system, and the corresponding internal-test evaluation is presented in Section 4.3.</w:t>
      </w:r>
    </w:p>
    <w:p w14:paraId="25624346">
      <w:pPr>
        <w:pStyle w:val="25"/>
        <w:keepNext/>
      </w:pPr>
      <w:bookmarkStart w:id="28" w:name="_Toc32392"/>
      <w:r>
        <w:rPr>
          <w:rFonts w:ascii="Times New Roman" w:hAnsi="Times New Roman" w:eastAsia="Times New Roman"/>
          <w:b w:val="0"/>
          <w:i w:val="0"/>
        </w:rPr>
        <w:t>Table 3.4: Cross-validation schedule</w:t>
      </w:r>
      <w:bookmarkEnd w:id="2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805"/>
        <w:gridCol w:w="1805"/>
        <w:gridCol w:w="1805"/>
        <w:gridCol w:w="1805"/>
      </w:tblGrid>
      <w:tr w14:paraId="65F95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17" w:type="dxa"/>
            <w:shd w:val="clear" w:color="auto" w:fill="D9EAF7"/>
            <w:vAlign w:val="center"/>
          </w:tcPr>
          <w:p w14:paraId="5034995D">
            <w:pPr>
              <w:pStyle w:val="27"/>
              <w:widowControl/>
              <w:autoSpaceDE/>
              <w:autoSpaceDN/>
              <w:jc w:val="center"/>
            </w:pPr>
            <w:r>
              <w:rPr>
                <w:rFonts w:ascii="Times New Roman" w:hAnsi="Times New Roman" w:eastAsia="Times New Roman"/>
                <w:b/>
                <w:sz w:val="17"/>
              </w:rPr>
              <w:t>Stage</w:t>
            </w:r>
          </w:p>
        </w:tc>
        <w:tc>
          <w:tcPr>
            <w:tcW w:w="2997" w:type="dxa"/>
            <w:shd w:val="clear" w:color="auto" w:fill="D9EAF7"/>
            <w:vAlign w:val="center"/>
          </w:tcPr>
          <w:p w14:paraId="32483F77">
            <w:pPr>
              <w:pStyle w:val="27"/>
              <w:widowControl/>
              <w:autoSpaceDE/>
              <w:autoSpaceDN/>
              <w:jc w:val="center"/>
            </w:pPr>
            <w:r>
              <w:rPr>
                <w:rFonts w:ascii="Times New Roman" w:hAnsi="Times New Roman" w:eastAsia="Times New Roman"/>
                <w:b/>
                <w:sz w:val="17"/>
              </w:rPr>
              <w:t>Family</w:t>
            </w:r>
          </w:p>
        </w:tc>
        <w:tc>
          <w:tcPr>
            <w:tcW w:w="954" w:type="dxa"/>
            <w:shd w:val="clear" w:color="auto" w:fill="D9EAF7"/>
            <w:vAlign w:val="center"/>
          </w:tcPr>
          <w:p w14:paraId="0310AEB4">
            <w:pPr>
              <w:pStyle w:val="27"/>
              <w:widowControl/>
              <w:autoSpaceDE/>
              <w:autoSpaceDN/>
              <w:jc w:val="center"/>
            </w:pPr>
            <w:r>
              <w:rPr>
                <w:rFonts w:ascii="Times New Roman" w:hAnsi="Times New Roman" w:eastAsia="Times New Roman"/>
                <w:b/>
                <w:sz w:val="17"/>
              </w:rPr>
              <w:t>Folds</w:t>
            </w:r>
          </w:p>
        </w:tc>
        <w:tc>
          <w:tcPr>
            <w:tcW w:w="1362" w:type="dxa"/>
            <w:shd w:val="clear" w:color="auto" w:fill="D9EAF7"/>
            <w:vAlign w:val="center"/>
          </w:tcPr>
          <w:p w14:paraId="33124AD9">
            <w:pPr>
              <w:pStyle w:val="27"/>
              <w:widowControl/>
              <w:autoSpaceDE/>
              <w:autoSpaceDN/>
              <w:jc w:val="center"/>
            </w:pPr>
            <w:r>
              <w:rPr>
                <w:rFonts w:ascii="Times New Roman" w:hAnsi="Times New Roman" w:eastAsia="Times New Roman"/>
                <w:b/>
                <w:sz w:val="17"/>
              </w:rPr>
              <w:t>Epochs/fold</w:t>
            </w:r>
          </w:p>
        </w:tc>
        <w:tc>
          <w:tcPr>
            <w:tcW w:w="2725" w:type="dxa"/>
            <w:shd w:val="clear" w:color="auto" w:fill="D9EAF7"/>
            <w:vAlign w:val="center"/>
          </w:tcPr>
          <w:p w14:paraId="09E6FB30">
            <w:pPr>
              <w:pStyle w:val="27"/>
              <w:widowControl/>
              <w:autoSpaceDE/>
              <w:autoSpaceDN/>
              <w:jc w:val="center"/>
            </w:pPr>
            <w:r>
              <w:rPr>
                <w:rFonts w:ascii="Times New Roman" w:hAnsi="Times New Roman" w:eastAsia="Times New Roman"/>
                <w:b/>
                <w:sz w:val="17"/>
              </w:rPr>
              <w:t>Primary output</w:t>
            </w:r>
          </w:p>
        </w:tc>
      </w:tr>
      <w:tr w14:paraId="6572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7" w:type="dxa"/>
            <w:vAlign w:val="center"/>
          </w:tcPr>
          <w:p w14:paraId="3E409411">
            <w:pPr>
              <w:pStyle w:val="27"/>
              <w:widowControl/>
              <w:autoSpaceDE/>
              <w:autoSpaceDN/>
              <w:spacing w:after="20"/>
              <w:jc w:val="left"/>
            </w:pPr>
            <w:r>
              <w:rPr>
                <w:rFonts w:ascii="Times New Roman" w:hAnsi="Times New Roman" w:eastAsia="Times New Roman"/>
                <w:sz w:val="17"/>
              </w:rPr>
              <w:t>1</w:t>
            </w:r>
          </w:p>
        </w:tc>
        <w:tc>
          <w:tcPr>
            <w:tcW w:w="2997" w:type="dxa"/>
            <w:vAlign w:val="center"/>
          </w:tcPr>
          <w:p w14:paraId="24B16CED">
            <w:pPr>
              <w:pStyle w:val="27"/>
              <w:widowControl/>
              <w:autoSpaceDE/>
              <w:autoSpaceDN/>
              <w:spacing w:after="20"/>
              <w:jc w:val="center"/>
            </w:pPr>
            <w:r>
              <w:rPr>
                <w:rFonts w:ascii="Times New Roman" w:hAnsi="Times New Roman" w:eastAsia="Times New Roman"/>
                <w:sz w:val="17"/>
              </w:rPr>
              <w:t>EfficientNet-B4</w:t>
            </w:r>
          </w:p>
        </w:tc>
        <w:tc>
          <w:tcPr>
            <w:tcW w:w="954" w:type="dxa"/>
            <w:vAlign w:val="center"/>
          </w:tcPr>
          <w:p w14:paraId="53E451C1">
            <w:pPr>
              <w:pStyle w:val="27"/>
              <w:widowControl/>
              <w:autoSpaceDE/>
              <w:autoSpaceDN/>
              <w:spacing w:after="20"/>
              <w:jc w:val="center"/>
            </w:pPr>
            <w:r>
              <w:rPr>
                <w:rFonts w:ascii="Times New Roman" w:hAnsi="Times New Roman" w:eastAsia="Times New Roman"/>
                <w:sz w:val="17"/>
              </w:rPr>
              <w:t>5</w:t>
            </w:r>
          </w:p>
        </w:tc>
        <w:tc>
          <w:tcPr>
            <w:tcW w:w="1362" w:type="dxa"/>
            <w:vAlign w:val="center"/>
          </w:tcPr>
          <w:p w14:paraId="3261C99D">
            <w:pPr>
              <w:pStyle w:val="27"/>
              <w:widowControl/>
              <w:autoSpaceDE/>
              <w:autoSpaceDN/>
              <w:spacing w:after="20"/>
              <w:jc w:val="center"/>
            </w:pPr>
            <w:r>
              <w:rPr>
                <w:rFonts w:ascii="Times New Roman" w:hAnsi="Times New Roman" w:eastAsia="Times New Roman"/>
                <w:sz w:val="17"/>
              </w:rPr>
              <w:t>10</w:t>
            </w:r>
          </w:p>
        </w:tc>
        <w:tc>
          <w:tcPr>
            <w:tcW w:w="2725" w:type="dxa"/>
            <w:vAlign w:val="center"/>
          </w:tcPr>
          <w:p w14:paraId="453FC301">
            <w:pPr>
              <w:pStyle w:val="27"/>
              <w:widowControl/>
              <w:autoSpaceDE/>
              <w:autoSpaceDN/>
              <w:spacing w:after="20"/>
              <w:jc w:val="center"/>
            </w:pPr>
            <w:r>
              <w:rPr>
                <w:rFonts w:ascii="Times New Roman" w:hAnsi="Times New Roman" w:eastAsia="Times New Roman"/>
                <w:sz w:val="17"/>
              </w:rPr>
              <w:t>OOF label-review probabilities</w:t>
            </w:r>
          </w:p>
        </w:tc>
      </w:tr>
      <w:tr w14:paraId="7CAEB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7" w:type="dxa"/>
            <w:vAlign w:val="center"/>
          </w:tcPr>
          <w:p w14:paraId="325C7E06">
            <w:pPr>
              <w:pStyle w:val="27"/>
              <w:widowControl/>
              <w:autoSpaceDE/>
              <w:autoSpaceDN/>
              <w:spacing w:after="20"/>
              <w:jc w:val="left"/>
            </w:pPr>
            <w:r>
              <w:rPr>
                <w:rFonts w:ascii="Times New Roman" w:hAnsi="Times New Roman" w:eastAsia="Times New Roman"/>
                <w:sz w:val="17"/>
              </w:rPr>
              <w:t>2a</w:t>
            </w:r>
          </w:p>
        </w:tc>
        <w:tc>
          <w:tcPr>
            <w:tcW w:w="2997" w:type="dxa"/>
            <w:vAlign w:val="center"/>
          </w:tcPr>
          <w:p w14:paraId="1297929B">
            <w:pPr>
              <w:pStyle w:val="27"/>
              <w:widowControl/>
              <w:autoSpaceDE/>
              <w:autoSpaceDN/>
              <w:spacing w:after="20"/>
              <w:jc w:val="center"/>
            </w:pPr>
            <w:r>
              <w:rPr>
                <w:rFonts w:ascii="Times New Roman" w:hAnsi="Times New Roman" w:eastAsia="Times New Roman"/>
                <w:sz w:val="17"/>
              </w:rPr>
              <w:t>ConvNeXt-Small</w:t>
            </w:r>
          </w:p>
        </w:tc>
        <w:tc>
          <w:tcPr>
            <w:tcW w:w="954" w:type="dxa"/>
            <w:vAlign w:val="center"/>
          </w:tcPr>
          <w:p w14:paraId="04C3BDCF">
            <w:pPr>
              <w:pStyle w:val="27"/>
              <w:widowControl/>
              <w:autoSpaceDE/>
              <w:autoSpaceDN/>
              <w:spacing w:after="20"/>
              <w:jc w:val="center"/>
            </w:pPr>
            <w:r>
              <w:rPr>
                <w:rFonts w:ascii="Times New Roman" w:hAnsi="Times New Roman" w:eastAsia="Times New Roman"/>
                <w:sz w:val="17"/>
              </w:rPr>
              <w:t>5</w:t>
            </w:r>
          </w:p>
        </w:tc>
        <w:tc>
          <w:tcPr>
            <w:tcW w:w="1362" w:type="dxa"/>
            <w:vAlign w:val="center"/>
          </w:tcPr>
          <w:p w14:paraId="291F7C88">
            <w:pPr>
              <w:pStyle w:val="27"/>
              <w:widowControl/>
              <w:autoSpaceDE/>
              <w:autoSpaceDN/>
              <w:spacing w:after="20"/>
              <w:jc w:val="center"/>
            </w:pPr>
            <w:r>
              <w:rPr>
                <w:rFonts w:ascii="Times New Roman" w:hAnsi="Times New Roman" w:eastAsia="Times New Roman"/>
                <w:sz w:val="17"/>
              </w:rPr>
              <w:t>16</w:t>
            </w:r>
          </w:p>
        </w:tc>
        <w:tc>
          <w:tcPr>
            <w:tcW w:w="2725" w:type="dxa"/>
            <w:vAlign w:val="center"/>
          </w:tcPr>
          <w:p w14:paraId="6DB58375">
            <w:pPr>
              <w:pStyle w:val="27"/>
              <w:widowControl/>
              <w:autoSpaceDE/>
              <w:autoSpaceDN/>
              <w:spacing w:after="20"/>
              <w:jc w:val="center"/>
            </w:pPr>
            <w:r>
              <w:rPr>
                <w:rFonts w:ascii="Times New Roman" w:hAnsi="Times New Roman" w:eastAsia="Times New Roman"/>
                <w:sz w:val="17"/>
              </w:rPr>
              <w:t>Strong-family OOF/test probabilities</w:t>
            </w:r>
          </w:p>
        </w:tc>
      </w:tr>
      <w:tr w14:paraId="2897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7" w:type="dxa"/>
            <w:vAlign w:val="center"/>
          </w:tcPr>
          <w:p w14:paraId="25CE86E8">
            <w:pPr>
              <w:pStyle w:val="27"/>
              <w:widowControl/>
              <w:autoSpaceDE/>
              <w:autoSpaceDN/>
              <w:spacing w:after="20"/>
              <w:jc w:val="left"/>
            </w:pPr>
            <w:r>
              <w:rPr>
                <w:rFonts w:ascii="Times New Roman" w:hAnsi="Times New Roman" w:eastAsia="Times New Roman"/>
                <w:sz w:val="17"/>
              </w:rPr>
              <w:t>2b</w:t>
            </w:r>
          </w:p>
        </w:tc>
        <w:tc>
          <w:tcPr>
            <w:tcW w:w="2997" w:type="dxa"/>
            <w:vAlign w:val="center"/>
          </w:tcPr>
          <w:p w14:paraId="4DFABA30">
            <w:pPr>
              <w:pStyle w:val="27"/>
              <w:widowControl/>
              <w:autoSpaceDE/>
              <w:autoSpaceDN/>
              <w:spacing w:after="20"/>
              <w:jc w:val="center"/>
            </w:pPr>
            <w:r>
              <w:rPr>
                <w:rFonts w:ascii="Times New Roman" w:hAnsi="Times New Roman" w:eastAsia="Times New Roman"/>
                <w:sz w:val="17"/>
              </w:rPr>
              <w:t>EfficientNet-B4 + CBAM</w:t>
            </w:r>
          </w:p>
        </w:tc>
        <w:tc>
          <w:tcPr>
            <w:tcW w:w="954" w:type="dxa"/>
            <w:vAlign w:val="center"/>
          </w:tcPr>
          <w:p w14:paraId="41C3A75C">
            <w:pPr>
              <w:pStyle w:val="27"/>
              <w:widowControl/>
              <w:autoSpaceDE/>
              <w:autoSpaceDN/>
              <w:spacing w:after="20"/>
              <w:jc w:val="center"/>
            </w:pPr>
            <w:r>
              <w:rPr>
                <w:rFonts w:ascii="Times New Roman" w:hAnsi="Times New Roman" w:eastAsia="Times New Roman"/>
                <w:sz w:val="17"/>
              </w:rPr>
              <w:t>3</w:t>
            </w:r>
          </w:p>
        </w:tc>
        <w:tc>
          <w:tcPr>
            <w:tcW w:w="1362" w:type="dxa"/>
            <w:vAlign w:val="center"/>
          </w:tcPr>
          <w:p w14:paraId="4D816358">
            <w:pPr>
              <w:pStyle w:val="27"/>
              <w:widowControl/>
              <w:autoSpaceDE/>
              <w:autoSpaceDN/>
              <w:spacing w:after="20"/>
              <w:jc w:val="center"/>
            </w:pPr>
            <w:r>
              <w:rPr>
                <w:rFonts w:ascii="Times New Roman" w:hAnsi="Times New Roman" w:eastAsia="Times New Roman"/>
                <w:sz w:val="17"/>
              </w:rPr>
              <w:t>20</w:t>
            </w:r>
          </w:p>
        </w:tc>
        <w:tc>
          <w:tcPr>
            <w:tcW w:w="2725" w:type="dxa"/>
            <w:vAlign w:val="center"/>
          </w:tcPr>
          <w:p w14:paraId="6FA6FF65">
            <w:pPr>
              <w:pStyle w:val="27"/>
              <w:widowControl/>
              <w:autoSpaceDE/>
              <w:autoSpaceDN/>
              <w:spacing w:after="20"/>
              <w:jc w:val="center"/>
            </w:pPr>
            <w:r>
              <w:rPr>
                <w:rFonts w:ascii="Times New Roman" w:hAnsi="Times New Roman" w:eastAsia="Times New Roman"/>
                <w:sz w:val="17"/>
              </w:rPr>
              <w:t>Anchor OOF/test probabilities and CAM source</w:t>
            </w:r>
          </w:p>
        </w:tc>
      </w:tr>
    </w:tbl>
    <w:p w14:paraId="5804A1E1">
      <w:pPr>
        <w:spacing w:after="40"/>
      </w:pPr>
    </w:p>
    <w:p w14:paraId="37CEA3CE">
      <w:pPr>
        <w:pStyle w:val="3"/>
      </w:pPr>
      <w:bookmarkStart w:id="29" w:name="_Toc4268"/>
      <w:r>
        <w:rPr>
          <w:rFonts w:ascii="Times New Roman" w:hAnsi="Times New Roman" w:eastAsia="Times New Roman"/>
          <w:b w:val="0"/>
          <w:i w:val="0"/>
        </w:rPr>
        <w:t>3.6 Planned Segmentation Extension</w:t>
      </w:r>
      <w:bookmarkEnd w:id="29"/>
    </w:p>
    <w:p w14:paraId="678C4676">
      <w:pPr>
        <w:pStyle w:val="8"/>
        <w:ind w:firstLine="432"/>
        <w:jc w:val="both"/>
      </w:pPr>
      <w:r>
        <w:rPr>
          <w:rFonts w:ascii="Times New Roman" w:hAnsi="Times New Roman" w:eastAsia="Times New Roman"/>
          <w:sz w:val="24"/>
        </w:rPr>
        <w:t>Figure 3.2 specifies a segmentation-oriented extension of the study workflow. It begins with paired panoramic radiographs and tooth masks, followed by train, validation, and test partitioning. The preparation sequence resizes images to 512 × 512 pixels, normalizes intensity, optionally applies contrast-limited adaptive histogram equalization, and removes corrupted inputs. Horizontal flipping, rotation within ±10 degrees, scaling, translation, and brightness or contrast adjustment are confined to the training partition.</w:t>
      </w:r>
    </w:p>
    <w:p w14:paraId="434085BB">
      <w:pPr>
        <w:pStyle w:val="8"/>
        <w:ind w:firstLine="432"/>
        <w:jc w:val="both"/>
      </w:pPr>
      <w:r>
        <w:rPr>
          <w:rFonts w:ascii="Times New Roman" w:hAnsi="Times New Roman" w:eastAsia="Times New Roman"/>
          <w:sz w:val="24"/>
        </w:rPr>
        <w:t>The planned segmentation network follows a U-Net encoder-decoder arrangement. Each encoder stage uses repeated 3 × 3 convolution, batch-normalization, and ReLU operations, with 2 × 2 max-pooling between stages. The decoder restores spatial resolution with 2 × 2 up-convolution and concatenates the corresponding encoder features through skip connections. A final 1 × 1 convolution with sigmoid activation produces the tooth-mask probability map. Under this extension, training would be monitored on the validation partition using Adam optimization and a Dice-based or combined binary-cross-entropy and Dice objective, with model selection based on validation Dice.</w:t>
      </w:r>
    </w:p>
    <w:p w14:paraId="11D1EC5E">
      <w:pPr>
        <w:pStyle w:val="8"/>
        <w:ind w:firstLine="432"/>
        <w:jc w:val="both"/>
      </w:pPr>
      <w:r>
        <w:rPr>
          <w:rFonts w:ascii="Times New Roman" w:hAnsi="Times New Roman" w:eastAsia="Times New Roman"/>
          <w:sz w:val="24"/>
        </w:rPr>
        <w:t>In the planned extension, a panoramic image would be processed by the validation-selected model to produce a segmentation mask. The workflow includes an image overlay for qualitative inspection. Mask-based evaluation would report Dice coefficient, intersection over union, precision, recall, F1 score, and tooth-type summaries, supplemented by qualitative examples and challenging-case review.</w:t>
      </w:r>
    </w:p>
    <w:p w14:paraId="5718AE6D">
      <w:pPr>
        <w:pStyle w:val="8"/>
        <w:ind w:firstLine="432"/>
        <w:jc w:val="both"/>
      </w:pPr>
      <w:r>
        <w:rPr>
          <w:rFonts w:ascii="Times New Roman" w:hAnsi="Times New Roman" w:eastAsia="Times New Roman"/>
          <w:sz w:val="24"/>
        </w:rPr>
        <w:t>Figure 3.2 records this mask-supervised design without treating it as an executed result. The present evidence consists of the completed classification, Grad-CAM++, pseudo-box, and YOLO analyses reported in Chapter 4; expert masks are the prerequisite for evaluating the segmentation extension.</w:t>
      </w:r>
    </w:p>
    <w:p w14:paraId="6412034D">
      <w:pPr>
        <w:keepNext/>
        <w:jc w:val="center"/>
      </w:pPr>
      <w:r>
        <w:drawing>
          <wp:inline distT="0" distB="0" distL="114300" distR="114300">
            <wp:extent cx="5532120" cy="3686175"/>
            <wp:effectExtent l="0" t="0" r="508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32120" cy="3686639"/>
                    </a:xfrm>
                    <a:prstGeom prst="rect">
                      <a:avLst/>
                    </a:prstGeom>
                  </pic:spPr>
                </pic:pic>
              </a:graphicData>
            </a:graphic>
          </wp:inline>
        </w:drawing>
      </w:r>
    </w:p>
    <w:p w14:paraId="640E487A">
      <w:pPr>
        <w:pStyle w:val="24"/>
        <w:keepLines/>
      </w:pPr>
      <w:bookmarkStart w:id="30" w:name="_Toc29345"/>
      <w:r>
        <w:rPr>
          <w:rFonts w:ascii="Times New Roman" w:hAnsi="Times New Roman" w:eastAsia="Times New Roman"/>
          <w:b w:val="0"/>
          <w:i w:val="0"/>
        </w:rPr>
        <w:t>Figure 3.2: Planned segmentation extension showing image-mask loading, preprocessing, training-only augmentation, U-Net encoder-decoder development, validation, inference, visualization, and mask-based evaluation. Chapter 4 reports the completed classification and weak-localisation results.</w:t>
      </w:r>
      <w:bookmarkEnd w:id="30"/>
    </w:p>
    <w:p w14:paraId="2AFD0576">
      <w:pPr>
        <w:pStyle w:val="3"/>
      </w:pPr>
      <w:bookmarkStart w:id="31" w:name="_Toc2857"/>
      <w:r>
        <w:rPr>
          <w:rFonts w:ascii="Times New Roman" w:hAnsi="Times New Roman" w:eastAsia="Times New Roman"/>
          <w:b w:val="0"/>
          <w:i w:val="0"/>
        </w:rPr>
        <w:t>3.7 Prediction Thresholds, Calibration, and Metrics</w:t>
      </w:r>
      <w:bookmarkEnd w:id="31"/>
    </w:p>
    <w:p w14:paraId="3555ACEC">
      <w:pPr>
        <w:pStyle w:val="8"/>
        <w:ind w:firstLine="432"/>
        <w:jc w:val="both"/>
      </w:pPr>
      <w:r>
        <w:rPr>
          <w:rFonts w:ascii="Times New Roman" w:hAnsi="Times New Roman" w:eastAsia="Times New Roman"/>
          <w:sz w:val="24"/>
        </w:rPr>
        <w:t>AUROC was treated as the threshold-independent discrimination measure. Performance at the retained decision point was summarized with accuracy, precision, recall, specificity, F1, balanced accuracy, predictive values, referral proportion, and the complete confusion matrix. All count-derived measures use the same 194-case internal test set.</w:t>
      </w:r>
    </w:p>
    <w:p w14:paraId="59798F21">
      <w:pPr>
        <w:pStyle w:val="8"/>
        <w:ind w:firstLine="432"/>
        <w:jc w:val="both"/>
      </w:pPr>
      <w:r>
        <w:rPr>
          <w:rFonts w:ascii="Times New Roman" w:hAnsi="Times New Roman" w:eastAsia="Times New Roman"/>
          <w:sz w:val="24"/>
        </w:rPr>
        <w:t>Wilson 95% confidence intervals were calculated for accuracy, precision, recall, specificity, and negative predictive value. These intervals describe sampling uncertainty within the internal cohort and do not substitute for external validation.</w:t>
      </w:r>
    </w:p>
    <w:p w14:paraId="46BF943F">
      <w:pPr>
        <w:pStyle w:val="25"/>
        <w:keepNext/>
      </w:pPr>
      <w:bookmarkStart w:id="32" w:name="_Toc6088"/>
      <w:r>
        <w:rPr>
          <w:rFonts w:ascii="Times New Roman" w:hAnsi="Times New Roman" w:eastAsia="Times New Roman"/>
          <w:b w:val="0"/>
          <w:i w:val="0"/>
        </w:rPr>
        <w:t>Table 3.5: Evaluation measures and interpretation</w:t>
      </w:r>
      <w:bookmarkEnd w:id="3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62C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D9EAF7"/>
            <w:vAlign w:val="center"/>
          </w:tcPr>
          <w:p w14:paraId="43714A82">
            <w:pPr>
              <w:pStyle w:val="27"/>
              <w:widowControl/>
              <w:autoSpaceDE/>
              <w:autoSpaceDN/>
              <w:jc w:val="center"/>
            </w:pPr>
            <w:r>
              <w:rPr>
                <w:rFonts w:ascii="Times New Roman" w:hAnsi="Times New Roman" w:eastAsia="Times New Roman"/>
                <w:b/>
                <w:sz w:val="17"/>
              </w:rPr>
              <w:t>Measure</w:t>
            </w:r>
          </w:p>
        </w:tc>
        <w:tc>
          <w:tcPr>
            <w:tcW w:w="3456" w:type="dxa"/>
            <w:shd w:val="clear" w:color="auto" w:fill="D9EAF7"/>
            <w:vAlign w:val="center"/>
          </w:tcPr>
          <w:p w14:paraId="7F0B99B9">
            <w:pPr>
              <w:pStyle w:val="27"/>
              <w:widowControl/>
              <w:autoSpaceDE/>
              <w:autoSpaceDN/>
              <w:jc w:val="center"/>
            </w:pPr>
            <w:r>
              <w:rPr>
                <w:rFonts w:ascii="Times New Roman" w:hAnsi="Times New Roman" w:eastAsia="Times New Roman"/>
                <w:b/>
                <w:sz w:val="17"/>
              </w:rPr>
              <w:t>Question answered</w:t>
            </w:r>
          </w:p>
        </w:tc>
        <w:tc>
          <w:tcPr>
            <w:tcW w:w="3456" w:type="dxa"/>
            <w:shd w:val="clear" w:color="auto" w:fill="D9EAF7"/>
            <w:vAlign w:val="center"/>
          </w:tcPr>
          <w:p w14:paraId="3B02D441">
            <w:pPr>
              <w:pStyle w:val="27"/>
              <w:widowControl/>
              <w:autoSpaceDE/>
              <w:autoSpaceDN/>
              <w:jc w:val="center"/>
            </w:pPr>
            <w:r>
              <w:rPr>
                <w:rFonts w:ascii="Times New Roman" w:hAnsi="Times New Roman" w:eastAsia="Times New Roman"/>
                <w:b/>
                <w:sz w:val="17"/>
              </w:rPr>
              <w:t>Caution</w:t>
            </w:r>
          </w:p>
        </w:tc>
      </w:tr>
      <w:tr w14:paraId="56D2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51787530">
            <w:pPr>
              <w:pStyle w:val="27"/>
              <w:widowControl/>
              <w:autoSpaceDE/>
              <w:autoSpaceDN/>
              <w:spacing w:after="20"/>
              <w:jc w:val="left"/>
            </w:pPr>
            <w:r>
              <w:rPr>
                <w:rFonts w:ascii="Times New Roman" w:hAnsi="Times New Roman" w:eastAsia="Times New Roman"/>
                <w:sz w:val="17"/>
              </w:rPr>
              <w:t>AUROC</w:t>
            </w:r>
          </w:p>
        </w:tc>
        <w:tc>
          <w:tcPr>
            <w:tcW w:w="3456" w:type="dxa"/>
            <w:vAlign w:val="center"/>
          </w:tcPr>
          <w:p w14:paraId="5F29D593">
            <w:pPr>
              <w:pStyle w:val="27"/>
              <w:widowControl/>
              <w:autoSpaceDE/>
              <w:autoSpaceDN/>
              <w:spacing w:after="20"/>
              <w:jc w:val="center"/>
            </w:pPr>
            <w:r>
              <w:rPr>
                <w:rFonts w:ascii="Times New Roman" w:hAnsi="Times New Roman" w:eastAsia="Times New Roman"/>
                <w:sz w:val="17"/>
              </w:rPr>
              <w:t>How well are positive and negative cases ranked?</w:t>
            </w:r>
          </w:p>
        </w:tc>
        <w:tc>
          <w:tcPr>
            <w:tcW w:w="3456" w:type="dxa"/>
            <w:vAlign w:val="center"/>
          </w:tcPr>
          <w:p w14:paraId="7829EC4B">
            <w:pPr>
              <w:pStyle w:val="27"/>
              <w:widowControl/>
              <w:autoSpaceDE/>
              <w:autoSpaceDN/>
              <w:spacing w:after="20"/>
              <w:jc w:val="center"/>
            </w:pPr>
            <w:r>
              <w:rPr>
                <w:rFonts w:ascii="Times New Roman" w:hAnsi="Times New Roman" w:eastAsia="Times New Roman"/>
                <w:sz w:val="17"/>
              </w:rPr>
              <w:t>Requires a separately selected operating threshold</w:t>
            </w:r>
          </w:p>
        </w:tc>
      </w:tr>
      <w:tr w14:paraId="7E0F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303C19F8">
            <w:pPr>
              <w:pStyle w:val="27"/>
              <w:widowControl/>
              <w:autoSpaceDE/>
              <w:autoSpaceDN/>
              <w:spacing w:after="20"/>
              <w:jc w:val="left"/>
            </w:pPr>
            <w:r>
              <w:rPr>
                <w:rFonts w:ascii="Times New Roman" w:hAnsi="Times New Roman" w:eastAsia="Times New Roman"/>
                <w:sz w:val="17"/>
              </w:rPr>
              <w:t>F1</w:t>
            </w:r>
          </w:p>
        </w:tc>
        <w:tc>
          <w:tcPr>
            <w:tcW w:w="3456" w:type="dxa"/>
            <w:vAlign w:val="center"/>
          </w:tcPr>
          <w:p w14:paraId="7B6960BD">
            <w:pPr>
              <w:pStyle w:val="27"/>
              <w:widowControl/>
              <w:autoSpaceDE/>
              <w:autoSpaceDN/>
              <w:spacing w:after="20"/>
              <w:jc w:val="center"/>
            </w:pPr>
            <w:r>
              <w:rPr>
                <w:rFonts w:ascii="Times New Roman" w:hAnsi="Times New Roman" w:eastAsia="Times New Roman"/>
                <w:sz w:val="17"/>
              </w:rPr>
              <w:t>How are precision and recall balanced?</w:t>
            </w:r>
          </w:p>
        </w:tc>
        <w:tc>
          <w:tcPr>
            <w:tcW w:w="3456" w:type="dxa"/>
            <w:vAlign w:val="center"/>
          </w:tcPr>
          <w:p w14:paraId="6906C713">
            <w:pPr>
              <w:pStyle w:val="27"/>
              <w:widowControl/>
              <w:autoSpaceDE/>
              <w:autoSpaceDN/>
              <w:spacing w:after="20"/>
              <w:jc w:val="center"/>
            </w:pPr>
            <w:r>
              <w:rPr>
                <w:rFonts w:ascii="Times New Roman" w:hAnsi="Times New Roman" w:eastAsia="Times New Roman"/>
                <w:sz w:val="17"/>
              </w:rPr>
              <w:t>Depends on prevalence and threshold</w:t>
            </w:r>
          </w:p>
        </w:tc>
      </w:tr>
      <w:tr w14:paraId="453FC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7705468A">
            <w:pPr>
              <w:pStyle w:val="27"/>
              <w:widowControl/>
              <w:autoSpaceDE/>
              <w:autoSpaceDN/>
              <w:spacing w:after="20"/>
              <w:jc w:val="left"/>
            </w:pPr>
            <w:r>
              <w:rPr>
                <w:rFonts w:ascii="Times New Roman" w:hAnsi="Times New Roman" w:eastAsia="Times New Roman"/>
                <w:sz w:val="17"/>
              </w:rPr>
              <w:t>Balanced accuracy</w:t>
            </w:r>
          </w:p>
        </w:tc>
        <w:tc>
          <w:tcPr>
            <w:tcW w:w="3456" w:type="dxa"/>
            <w:vAlign w:val="center"/>
          </w:tcPr>
          <w:p w14:paraId="0A9C840A">
            <w:pPr>
              <w:pStyle w:val="27"/>
              <w:widowControl/>
              <w:autoSpaceDE/>
              <w:autoSpaceDN/>
              <w:spacing w:after="20"/>
              <w:jc w:val="center"/>
            </w:pPr>
            <w:r>
              <w:rPr>
                <w:rFonts w:ascii="Times New Roman" w:hAnsi="Times New Roman" w:eastAsia="Times New Roman"/>
                <w:sz w:val="17"/>
              </w:rPr>
              <w:t>How are both classes recalled?</w:t>
            </w:r>
          </w:p>
        </w:tc>
        <w:tc>
          <w:tcPr>
            <w:tcW w:w="3456" w:type="dxa"/>
            <w:vAlign w:val="center"/>
          </w:tcPr>
          <w:p w14:paraId="03BAE2F5">
            <w:pPr>
              <w:pStyle w:val="27"/>
              <w:widowControl/>
              <w:autoSpaceDE/>
              <w:autoSpaceDN/>
              <w:spacing w:after="20"/>
              <w:jc w:val="center"/>
            </w:pPr>
            <w:r>
              <w:rPr>
                <w:rFonts w:ascii="Times New Roman" w:hAnsi="Times New Roman" w:eastAsia="Times New Roman"/>
                <w:sz w:val="17"/>
              </w:rPr>
              <w:t>Still omits probability calibration</w:t>
            </w:r>
          </w:p>
        </w:tc>
      </w:tr>
      <w:tr w14:paraId="797D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1F932315">
            <w:pPr>
              <w:pStyle w:val="27"/>
              <w:widowControl/>
              <w:autoSpaceDE/>
              <w:autoSpaceDN/>
              <w:spacing w:after="20"/>
              <w:jc w:val="left"/>
            </w:pPr>
            <w:r>
              <w:rPr>
                <w:rFonts w:ascii="Times New Roman" w:hAnsi="Times New Roman" w:eastAsia="Times New Roman"/>
                <w:sz w:val="17"/>
              </w:rPr>
              <w:t>ECE / reliability</w:t>
            </w:r>
          </w:p>
        </w:tc>
        <w:tc>
          <w:tcPr>
            <w:tcW w:w="3456" w:type="dxa"/>
            <w:vAlign w:val="center"/>
          </w:tcPr>
          <w:p w14:paraId="282CF08F">
            <w:pPr>
              <w:pStyle w:val="27"/>
              <w:widowControl/>
              <w:autoSpaceDE/>
              <w:autoSpaceDN/>
              <w:spacing w:after="20"/>
              <w:jc w:val="center"/>
            </w:pPr>
            <w:r>
              <w:rPr>
                <w:rFonts w:ascii="Times New Roman" w:hAnsi="Times New Roman" w:eastAsia="Times New Roman"/>
                <w:sz w:val="17"/>
              </w:rPr>
              <w:t>Do probabilities agree with observed frequencies?</w:t>
            </w:r>
          </w:p>
        </w:tc>
        <w:tc>
          <w:tcPr>
            <w:tcW w:w="3456" w:type="dxa"/>
            <w:vAlign w:val="center"/>
          </w:tcPr>
          <w:p w14:paraId="018C97BA">
            <w:pPr>
              <w:pStyle w:val="27"/>
              <w:widowControl/>
              <w:autoSpaceDE/>
              <w:autoSpaceDN/>
              <w:spacing w:after="20"/>
              <w:jc w:val="center"/>
            </w:pPr>
            <w:r>
              <w:rPr>
                <w:rFonts w:ascii="Times New Roman" w:hAnsi="Times New Roman" w:eastAsia="Times New Roman"/>
                <w:sz w:val="17"/>
              </w:rPr>
              <w:t>Sensitive to binning and sample size</w:t>
            </w:r>
          </w:p>
        </w:tc>
      </w:tr>
      <w:tr w14:paraId="1C242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1C6B2E69">
            <w:pPr>
              <w:pStyle w:val="27"/>
              <w:widowControl/>
              <w:autoSpaceDE/>
              <w:autoSpaceDN/>
              <w:spacing w:after="20"/>
              <w:jc w:val="left"/>
            </w:pPr>
            <w:r>
              <w:rPr>
                <w:rFonts w:ascii="Times New Roman" w:hAnsi="Times New Roman" w:eastAsia="Times New Roman"/>
                <w:sz w:val="17"/>
              </w:rPr>
              <w:t>Bootstrap interval</w:t>
            </w:r>
          </w:p>
        </w:tc>
        <w:tc>
          <w:tcPr>
            <w:tcW w:w="3456" w:type="dxa"/>
            <w:vAlign w:val="center"/>
          </w:tcPr>
          <w:p w14:paraId="6C657D87">
            <w:pPr>
              <w:pStyle w:val="27"/>
              <w:widowControl/>
              <w:autoSpaceDE/>
              <w:autoSpaceDN/>
              <w:spacing w:after="20"/>
              <w:jc w:val="center"/>
            </w:pPr>
            <w:r>
              <w:rPr>
                <w:rFonts w:ascii="Times New Roman" w:hAnsi="Times New Roman" w:eastAsia="Times New Roman"/>
                <w:sz w:val="17"/>
              </w:rPr>
              <w:t>How variable is the estimate under resampling?</w:t>
            </w:r>
          </w:p>
        </w:tc>
        <w:tc>
          <w:tcPr>
            <w:tcW w:w="3456" w:type="dxa"/>
            <w:vAlign w:val="center"/>
          </w:tcPr>
          <w:p w14:paraId="3A5F386C">
            <w:pPr>
              <w:pStyle w:val="27"/>
              <w:widowControl/>
              <w:autoSpaceDE/>
              <w:autoSpaceDN/>
              <w:spacing w:after="20"/>
              <w:jc w:val="center"/>
            </w:pPr>
            <w:r>
              <w:rPr>
                <w:rFonts w:ascii="Times New Roman" w:hAnsi="Times New Roman" w:eastAsia="Times New Roman"/>
                <w:sz w:val="17"/>
              </w:rPr>
              <w:t>Internal cohort uncertainty only</w:t>
            </w:r>
          </w:p>
        </w:tc>
      </w:tr>
      <w:tr w14:paraId="12EA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vAlign w:val="center"/>
          </w:tcPr>
          <w:p w14:paraId="5C9A381A">
            <w:pPr>
              <w:pStyle w:val="27"/>
              <w:widowControl/>
              <w:autoSpaceDE/>
              <w:autoSpaceDN/>
              <w:spacing w:after="20"/>
              <w:jc w:val="left"/>
            </w:pPr>
            <w:r>
              <w:rPr>
                <w:rFonts w:ascii="Times New Roman" w:hAnsi="Times New Roman" w:eastAsia="Times New Roman"/>
                <w:sz w:val="17"/>
              </w:rPr>
              <w:t>Referral rate</w:t>
            </w:r>
          </w:p>
        </w:tc>
        <w:tc>
          <w:tcPr>
            <w:tcW w:w="3456" w:type="dxa"/>
            <w:vAlign w:val="center"/>
          </w:tcPr>
          <w:p w14:paraId="01ADDFF0">
            <w:pPr>
              <w:pStyle w:val="27"/>
              <w:widowControl/>
              <w:autoSpaceDE/>
              <w:autoSpaceDN/>
              <w:spacing w:after="20"/>
              <w:jc w:val="center"/>
            </w:pPr>
            <w:r>
              <w:rPr>
                <w:rFonts w:ascii="Times New Roman" w:hAnsi="Times New Roman" w:eastAsia="Times New Roman"/>
                <w:sz w:val="17"/>
              </w:rPr>
              <w:t>How many cases require follow-up at a triage threshold?</w:t>
            </w:r>
          </w:p>
        </w:tc>
        <w:tc>
          <w:tcPr>
            <w:tcW w:w="3456" w:type="dxa"/>
            <w:vAlign w:val="center"/>
          </w:tcPr>
          <w:p w14:paraId="3D0AE0A5">
            <w:pPr>
              <w:pStyle w:val="27"/>
              <w:widowControl/>
              <w:autoSpaceDE/>
              <w:autoSpaceDN/>
              <w:spacing w:after="20"/>
              <w:jc w:val="center"/>
            </w:pPr>
            <w:r>
              <w:rPr>
                <w:rFonts w:ascii="Times New Roman" w:hAnsi="Times New Roman" w:eastAsia="Times New Roman"/>
                <w:sz w:val="17"/>
              </w:rPr>
              <w:t>Retrospective estimate requiring prospective evaluation</w:t>
            </w:r>
          </w:p>
        </w:tc>
      </w:tr>
    </w:tbl>
    <w:p w14:paraId="2FE2DA93">
      <w:pPr>
        <w:spacing w:after="40"/>
      </w:pPr>
    </w:p>
    <w:p w14:paraId="31413A78">
      <w:pPr>
        <w:pStyle w:val="3"/>
      </w:pPr>
      <w:bookmarkStart w:id="33" w:name="_Toc38"/>
      <w:r>
        <w:rPr>
          <w:rFonts w:ascii="Times New Roman" w:hAnsi="Times New Roman" w:eastAsia="Times New Roman"/>
          <w:b w:val="0"/>
          <w:i w:val="0"/>
        </w:rPr>
        <w:t>3.8 Statistical Analysis</w:t>
      </w:r>
      <w:bookmarkEnd w:id="33"/>
    </w:p>
    <w:p w14:paraId="3B416849">
      <w:pPr>
        <w:pStyle w:val="8"/>
        <w:ind w:firstLine="432"/>
        <w:jc w:val="both"/>
      </w:pPr>
      <w:r>
        <w:rPr>
          <w:rFonts w:ascii="Times New Roman" w:hAnsi="Times New Roman" w:eastAsia="Times New Roman"/>
          <w:sz w:val="24"/>
        </w:rPr>
        <w:t>The final internal-test analysis was anchored to one retained checkpoint and one 194-case confusion matrix. AUROC described ranking performance, while Wilson intervals and count-derived measures described performance at the retained operating point. No statistical superiority claim was inferred from descriptive differences between developmental model families.</w:t>
      </w:r>
    </w:p>
    <w:p w14:paraId="60C50517">
      <w:pPr>
        <w:pStyle w:val="3"/>
      </w:pPr>
      <w:bookmarkStart w:id="34" w:name="_Toc30082"/>
      <w:r>
        <w:rPr>
          <w:rFonts w:ascii="Times New Roman" w:hAnsi="Times New Roman" w:eastAsia="Times New Roman"/>
          <w:b w:val="0"/>
          <w:i w:val="0"/>
        </w:rPr>
        <w:t>3.9 Interpretability and Weak Localisation</w:t>
      </w:r>
      <w:bookmarkEnd w:id="34"/>
    </w:p>
    <w:p w14:paraId="6D90562B">
      <w:pPr>
        <w:pStyle w:val="8"/>
        <w:ind w:firstLine="432"/>
        <w:jc w:val="both"/>
      </w:pPr>
      <w:r>
        <w:rPr>
          <w:rFonts w:ascii="Times New Roman" w:hAnsi="Times New Roman" w:eastAsia="Times New Roman"/>
          <w:sz w:val="24"/>
        </w:rPr>
        <w:t>Grad-CAM++ was generated from two levels of the EfficientNet-B4 anchor representation: an intermediate boundary-sensitive map and the later CBAM output. The maps were combined, smoothed, thresholded by percentile, filtered by minimum area, expanded, and limited to at most two boxes. Confidence gates of 0.60 for training and 0.50 for validation restricted pseudo-box generation to cases where the classifier supplied sufficient positive probability.</w:t>
      </w:r>
    </w:p>
    <w:p w14:paraId="4243CDDA">
      <w:pPr>
        <w:pStyle w:val="8"/>
        <w:ind w:firstLine="432"/>
        <w:jc w:val="both"/>
      </w:pPr>
      <w:r>
        <w:rPr>
          <w:rFonts w:ascii="Times New Roman" w:hAnsi="Times New Roman" w:eastAsia="Times New Roman"/>
          <w:sz w:val="24"/>
        </w:rPr>
        <w:t xml:space="preserve">YOLOv8n was initialized from pretrained weights and trained for up to 40 epochs with 640-pixel inputs, batch size 16, and patience 10. The run stopped after 34 epochs, with the best result observed at epoch 24. Since the validation boxes were generated by the same pseudo-label process, the reported average precision measures pipeline self-consistency and should be interpreted separately from expert-box studies </w:t>
      </w:r>
      <w:r>
        <w:t>[</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"https://doi.org/10.1109/ACCESS.2024.3523816" \h </w:instrText>
      </w:r>
      <w:r>
        <w:fldChar w:fldCharType="separate"/>
      </w:r>
      <w:r>
        <w:rPr>
          <w:rFonts w:ascii="Times New Roman" w:hAnsi="Times New Roman"/>
          <w:color w:val="0563C1"/>
          <w:sz w:val="24"/>
          <w:u w:val="single"/>
        </w:rPr>
        <w:t>9</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w:t>
      </w:r>
    </w:p>
    <w:p w14:paraId="3D886171">
      <w:pPr>
        <w:pStyle w:val="3"/>
      </w:pPr>
      <w:bookmarkStart w:id="35" w:name="_Toc21351"/>
      <w:r>
        <w:rPr>
          <w:rFonts w:ascii="Times New Roman" w:hAnsi="Times New Roman" w:eastAsia="Times New Roman"/>
          <w:b w:val="0"/>
          <w:i w:val="0"/>
        </w:rPr>
        <w:t>3.10 Reproducibility, Ethics, and Availability</w:t>
      </w:r>
      <w:bookmarkEnd w:id="35"/>
    </w:p>
    <w:p w14:paraId="65A264AB">
      <w:pPr>
        <w:pStyle w:val="8"/>
        <w:ind w:firstLine="432"/>
        <w:jc w:val="both"/>
      </w:pPr>
      <w:r>
        <w:rPr>
          <w:rFonts w:ascii="Times New Roman" w:hAnsi="Times New Roman" w:eastAsia="Times New Roman"/>
          <w:sz w:val="24"/>
        </w:rPr>
        <w:t xml:space="preserve">Random seeds were fixed at the stages recorded in the notebook, fold assignments were stratified, and output artifacts included predictions, labels, gate-free metrics, geometry mappings, calibration summaries, error lists, and model checkpoints. The designated repository address for the project code and reproducibility materials is </w:t>
      </w:r>
      <w:r>
        <w:fldChar w:fldCharType="begin"/>
      </w:r>
      <w:r>
        <w:instrText xml:space="preserve"> HYPERLINK "https://github.com/Anim1400/Dental" \h </w:instrText>
      </w:r>
      <w:r>
        <w:fldChar w:fldCharType="separate"/>
      </w:r>
      <w:r>
        <w:rPr>
          <w:rFonts w:ascii="Times New Roman" w:hAnsi="Times New Roman"/>
          <w:color w:val="0563C1"/>
          <w:sz w:val="24"/>
          <w:u w:val="single"/>
        </w:rPr>
        <w:t>https://github.com/Anim1400/Dental</w:t>
      </w:r>
      <w:r>
        <w:rPr>
          <w:rFonts w:ascii="Times New Roman" w:hAnsi="Times New Roman"/>
          <w:color w:val="0563C1"/>
          <w:sz w:val="24"/>
          <w:u w:val="single"/>
        </w:rPr>
        <w:fldChar w:fldCharType="end"/>
      </w:r>
      <w:r>
        <w:rPr>
          <w:rFonts w:ascii="Times New Roman" w:hAnsi="Times New Roman" w:eastAsia="Times New Roman"/>
          <w:sz w:val="24"/>
        </w:rPr>
        <w:t>.</w:t>
      </w:r>
    </w:p>
    <w:p w14:paraId="0DA93A1E">
      <w:pPr>
        <w:pStyle w:val="8"/>
        <w:ind w:firstLine="432"/>
        <w:jc w:val="both"/>
      </w:pPr>
      <w:r>
        <w:rPr>
          <w:rFonts w:ascii="Times New Roman" w:hAnsi="Times New Roman" w:eastAsia="Times New Roman"/>
          <w:sz w:val="24"/>
        </w:rPr>
        <w:t>The study was performed under permission from the Institutional Ethical Review Committee (IERC), Daffodil International University, reference IEC-FSIT/DIU/2026/2023. The primary radiographs were collected across the 21 named source hospitals from October 2025 to April 2026, and the image-level labels were validated by Dr. Nur Nobi of Family Dental Care Hospital. No direct project expense or external funding was received; personal devices, existing internet service, and free or institutionally available computing resources were used.</w:t>
      </w:r>
    </w:p>
    <w:p w14:paraId="4DAC160C">
      <w:pPr>
        <w:pStyle w:val="3"/>
      </w:pPr>
      <w:bookmarkStart w:id="36" w:name="_Toc3833"/>
      <w:r>
        <w:rPr>
          <w:rFonts w:ascii="Times New Roman" w:hAnsi="Times New Roman" w:eastAsia="Times New Roman"/>
          <w:b w:val="0"/>
          <w:i w:val="0"/>
        </w:rPr>
        <w:t>3.11 Summary</w:t>
      </w:r>
      <w:bookmarkEnd w:id="36"/>
    </w:p>
    <w:p w14:paraId="557A277D">
      <w:pPr>
        <w:pStyle w:val="8"/>
        <w:ind w:firstLine="432"/>
        <w:jc w:val="both"/>
      </w:pPr>
      <w:r>
        <w:rPr>
          <w:rFonts w:ascii="Times New Roman" w:hAnsi="Times New Roman" w:eastAsia="Times New Roman"/>
          <w:sz w:val="24"/>
        </w:rPr>
        <w:t>The methodology combines a unique-patient primary cohort, geometry-aware preparation, phased transfer learning, out-of-fold family selection, a single internally evaluated operating point, uncertainty intervals, qualitative activation review, and a separately scoped weak-localisation probe. Figure 3.2 additionally records the mask-supervised segmentation design, while Chapter 4 reports outputs from the executed classification and weak-localisation pipeline.</w:t>
      </w:r>
    </w:p>
    <w:p w14:paraId="44DB3CF0">
      <w:r>
        <w:br w:type="page"/>
      </w:r>
    </w:p>
    <w:p w14:paraId="3578DCEA">
      <w:pPr>
        <w:pStyle w:val="2"/>
        <w:spacing w:after="360"/>
      </w:pPr>
      <w:bookmarkStart w:id="37" w:name="_Toc28398"/>
      <w:r>
        <w:rPr>
          <w:rFonts w:ascii="Times New Roman" w:hAnsi="Times New Roman" w:eastAsia="Times New Roman"/>
          <w:b w:val="0"/>
          <w:i w:val="0"/>
        </w:rPr>
        <w:t xml:space="preserve">Chapter 4 </w:t>
      </w:r>
      <w:r>
        <w:rPr>
          <w:rFonts w:ascii="Times New Roman" w:hAnsi="Times New Roman" w:eastAsia="Times New Roman"/>
          <w:b w:val="0"/>
          <w:i w:val="0"/>
        </w:rPr>
        <w:br w:type="textWrapping"/>
      </w:r>
      <w:r>
        <w:rPr>
          <w:rFonts w:ascii="Times New Roman" w:hAnsi="Times New Roman" w:eastAsia="Times New Roman"/>
          <w:b w:val="0"/>
          <w:i w:val="0"/>
        </w:rPr>
        <w:t>Implementation and Results</w:t>
      </w:r>
      <w:bookmarkEnd w:id="37"/>
    </w:p>
    <w:p w14:paraId="2D1D4123">
      <w:pPr>
        <w:pStyle w:val="23"/>
        <w:ind w:firstLine="432"/>
      </w:pPr>
      <w:r>
        <w:rPr>
          <w:rFonts w:ascii="Times New Roman" w:hAnsi="Times New Roman" w:eastAsia="Times New Roman"/>
          <w:b w:val="0"/>
          <w:i w:val="0"/>
        </w:rPr>
        <w:t>This chapter reports the executed notebook outputs. It begins with dataset and baseline checks, follows model development and selection, and then examines calibration, operating points, triage, interpretability, weak localisation, statistical comparisons, and challenging cases.</w:t>
      </w:r>
    </w:p>
    <w:p w14:paraId="2B7E5323">
      <w:pPr>
        <w:pStyle w:val="3"/>
      </w:pPr>
      <w:bookmarkStart w:id="38" w:name="_Toc8129"/>
      <w:r>
        <w:rPr>
          <w:rFonts w:ascii="Times New Roman" w:hAnsi="Times New Roman" w:eastAsia="Times New Roman"/>
          <w:b w:val="0"/>
          <w:i w:val="0"/>
        </w:rPr>
        <w:t>4.1 Implementation Environment and Data Checks</w:t>
      </w:r>
      <w:bookmarkEnd w:id="38"/>
    </w:p>
    <w:p w14:paraId="2BDEB46E">
      <w:pPr>
        <w:pStyle w:val="8"/>
        <w:ind w:firstLine="432"/>
        <w:jc w:val="both"/>
      </w:pPr>
      <w:r>
        <w:rPr>
          <w:rFonts w:ascii="Times New Roman" w:hAnsi="Times New Roman" w:eastAsia="Times New Roman"/>
          <w:sz w:val="24"/>
        </w:rPr>
        <w:t>The results in this chapter correspond to the executed classification and weak-localisation pipeline. Figure 3.2 defines a separate mask-supervised segmentation extension, while the metrics reported here arise from the implemented classification, calibration, Grad-CAM++, pseudo-box, and YOLO analyses. The notebook executed 25 code cells without recorded error outputs. It used PyTorch-based transfer learning, OpenCV preprocessing, timm backbones where available, scikit-learn evaluation, Grad-CAM++ utilities, and Ultralytics YOLO. Training was organized for a constrained GPU environment, with a time-budget ladder that preserved the planned fold structure in the completed run.</w:t>
      </w:r>
    </w:p>
    <w:p w14:paraId="53B25404">
      <w:pPr>
        <w:pStyle w:val="8"/>
        <w:ind w:firstLine="432"/>
        <w:jc w:val="both"/>
      </w:pPr>
      <w:r>
        <w:rPr>
          <w:rFonts w:ascii="Times New Roman" w:hAnsi="Times New Roman" w:eastAsia="Times New Roman"/>
          <w:sz w:val="24"/>
        </w:rPr>
        <w:t>Initial mapping retained 1,287 images, with two candidate file paths remaining unresolved. The final class counts were 786 non-impacted and 501 impacted. The fixed split preserved the class distribution across 900 training, 193 validation, and 194 internal-test cases. Visual summaries showed variation in source dimensions and pixel intensities, supporting the decision to crop borders, enhance contrast, and letterbox images.</w:t>
      </w:r>
    </w:p>
    <w:p w14:paraId="70CBEAE5">
      <w:pPr>
        <w:pStyle w:val="3"/>
      </w:pPr>
      <w:bookmarkStart w:id="39" w:name="_Toc16678"/>
      <w:r>
        <w:rPr>
          <w:rFonts w:ascii="Times New Roman" w:hAnsi="Times New Roman" w:eastAsia="Times New Roman"/>
          <w:b w:val="0"/>
          <w:i w:val="0"/>
        </w:rPr>
        <w:t>4.2 Phase I–III Classification Results</w:t>
      </w:r>
      <w:bookmarkEnd w:id="39"/>
    </w:p>
    <w:p w14:paraId="0EBC5917">
      <w:pPr>
        <w:pStyle w:val="8"/>
        <w:ind w:firstLine="432"/>
        <w:jc w:val="both"/>
      </w:pPr>
      <w:r>
        <w:rPr>
          <w:rFonts w:ascii="Times New Roman" w:hAnsi="Times New Roman" w:eastAsia="Times New Roman"/>
          <w:sz w:val="24"/>
        </w:rPr>
        <w:t>ResNet18 produced the strongest Phase I F1 of 0.6573 with precision 0.7015, recall 0.6184, AUROC 0.7768, and accuracy 0.7474. EfficientNet-B0 achieved F1 0.6108, precision 0.5604, recall 0.6711, AUROC 0.7658, and accuracy 0.6649. These results established that a compact baseline remained competitive with the later, more complex branches.</w:t>
      </w:r>
    </w:p>
    <w:p w14:paraId="22749DE4">
      <w:pPr>
        <w:pStyle w:val="8"/>
        <w:ind w:firstLine="432"/>
        <w:jc w:val="both"/>
      </w:pPr>
      <w:r>
        <w:rPr>
          <w:rFonts w:ascii="Times New Roman" w:hAnsi="Times New Roman" w:eastAsia="Times New Roman"/>
          <w:sz w:val="24"/>
        </w:rPr>
        <w:t>For EfficientNet-B4 plus CBAM, evaluation without test-time augmentation produced F1 0.6778, accuracy 0.7010, and AUROC 0.7698 at threshold 0.5. Horizontal-flip augmentation produced F1 0.6480, accuracy 0.6753, and AUROC 0.7606 at the same default threshold. This comparison shows that the value of anatomically plausible augmentation should be established empirically for the target cohort.</w:t>
      </w:r>
    </w:p>
    <w:p w14:paraId="67D94A59">
      <w:pPr>
        <w:pStyle w:val="8"/>
        <w:ind w:firstLine="432"/>
        <w:jc w:val="both"/>
      </w:pPr>
      <w:r>
        <w:rPr>
          <w:rFonts w:ascii="Times New Roman" w:hAnsi="Times New Roman" w:eastAsia="Times New Roman"/>
          <w:sz w:val="24"/>
        </w:rPr>
        <w:t>The quadrant attention MIL model achieved AUROC 0.7822 without flipping, with F1 0.3846 and accuracy 0.6701 at the evaluated threshold. With horizontal-flip augmentation, AUROC was 0.7646, F1 was 0.4078, and accuracy was 0.6856. Mean attention was 0.590 for the full image, compared with 0.051, 0.119, 0.062, and 0.178 for the four quadrants. Among 76 positive bags, the full image received the largest attention weight in 57 cases. This pattern supports a global-context interpretation; anatomical localisation requires an independent spatial reference.</w:t>
      </w:r>
    </w:p>
    <w:p w14:paraId="6C153776">
      <w:pPr>
        <w:pStyle w:val="25"/>
        <w:keepNext/>
      </w:pPr>
      <w:bookmarkStart w:id="40" w:name="_Toc19490"/>
      <w:r>
        <w:rPr>
          <w:rFonts w:ascii="Times New Roman" w:hAnsi="Times New Roman" w:eastAsia="Times New Roman"/>
          <w:b w:val="0"/>
          <w:i w:val="0"/>
        </w:rPr>
        <w:t>Table 4.1: Phase-wise internal-test performance</w:t>
      </w:r>
      <w:bookmarkEnd w:id="4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5"/>
        <w:gridCol w:w="1805"/>
        <w:gridCol w:w="1805"/>
        <w:gridCol w:w="1805"/>
        <w:gridCol w:w="1805"/>
      </w:tblGrid>
      <w:tr w14:paraId="766EB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00" w:type="dxa"/>
            <w:shd w:val="clear" w:color="auto" w:fill="D9EAF7"/>
            <w:vAlign w:val="center"/>
          </w:tcPr>
          <w:p w14:paraId="03EAA802">
            <w:pPr>
              <w:pStyle w:val="27"/>
              <w:widowControl/>
              <w:autoSpaceDE/>
              <w:autoSpaceDN/>
              <w:jc w:val="center"/>
            </w:pPr>
            <w:r>
              <w:rPr>
                <w:rFonts w:ascii="Times New Roman" w:hAnsi="Times New Roman" w:eastAsia="Times New Roman"/>
                <w:b/>
                <w:sz w:val="16"/>
              </w:rPr>
              <w:t>Model/setting</w:t>
            </w:r>
          </w:p>
        </w:tc>
        <w:tc>
          <w:tcPr>
            <w:tcW w:w="1000" w:type="dxa"/>
            <w:shd w:val="clear" w:color="auto" w:fill="D9EAF7"/>
            <w:vAlign w:val="center"/>
          </w:tcPr>
          <w:p w14:paraId="107AA5C4">
            <w:pPr>
              <w:pStyle w:val="27"/>
              <w:widowControl/>
              <w:autoSpaceDE/>
              <w:autoSpaceDN/>
              <w:jc w:val="center"/>
            </w:pPr>
            <w:r>
              <w:rPr>
                <w:rFonts w:ascii="Times New Roman" w:hAnsi="Times New Roman" w:eastAsia="Times New Roman"/>
                <w:b/>
                <w:sz w:val="16"/>
              </w:rPr>
              <w:t>F1</w:t>
            </w:r>
          </w:p>
        </w:tc>
        <w:tc>
          <w:tcPr>
            <w:tcW w:w="1143" w:type="dxa"/>
            <w:shd w:val="clear" w:color="auto" w:fill="D9EAF7"/>
            <w:vAlign w:val="center"/>
          </w:tcPr>
          <w:p w14:paraId="121E6FC2">
            <w:pPr>
              <w:pStyle w:val="27"/>
              <w:widowControl/>
              <w:autoSpaceDE/>
              <w:autoSpaceDN/>
              <w:jc w:val="center"/>
            </w:pPr>
            <w:r>
              <w:rPr>
                <w:rFonts w:ascii="Times New Roman" w:hAnsi="Times New Roman" w:eastAsia="Times New Roman"/>
                <w:b/>
                <w:sz w:val="16"/>
              </w:rPr>
              <w:t>Accuracy</w:t>
            </w:r>
          </w:p>
        </w:tc>
        <w:tc>
          <w:tcPr>
            <w:tcW w:w="1143" w:type="dxa"/>
            <w:shd w:val="clear" w:color="auto" w:fill="D9EAF7"/>
            <w:vAlign w:val="center"/>
          </w:tcPr>
          <w:p w14:paraId="2A79D6F9">
            <w:pPr>
              <w:pStyle w:val="27"/>
              <w:widowControl/>
              <w:autoSpaceDE/>
              <w:autoSpaceDN/>
              <w:jc w:val="center"/>
            </w:pPr>
            <w:r>
              <w:rPr>
                <w:rFonts w:ascii="Times New Roman" w:hAnsi="Times New Roman" w:eastAsia="Times New Roman"/>
                <w:b/>
                <w:sz w:val="16"/>
              </w:rPr>
              <w:t>AUROC</w:t>
            </w:r>
          </w:p>
        </w:tc>
        <w:tc>
          <w:tcPr>
            <w:tcW w:w="2571" w:type="dxa"/>
            <w:shd w:val="clear" w:color="auto" w:fill="D9EAF7"/>
            <w:vAlign w:val="center"/>
          </w:tcPr>
          <w:p w14:paraId="21E904A1">
            <w:pPr>
              <w:pStyle w:val="27"/>
              <w:widowControl/>
              <w:autoSpaceDE/>
              <w:autoSpaceDN/>
              <w:jc w:val="center"/>
            </w:pPr>
            <w:r>
              <w:rPr>
                <w:rFonts w:ascii="Times New Roman" w:hAnsi="Times New Roman" w:eastAsia="Times New Roman"/>
                <w:b/>
                <w:sz w:val="16"/>
              </w:rPr>
              <w:t>Interpretation</w:t>
            </w:r>
          </w:p>
        </w:tc>
      </w:tr>
      <w:tr w14:paraId="048D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32FAF03F">
            <w:pPr>
              <w:pStyle w:val="27"/>
              <w:widowControl/>
              <w:autoSpaceDE/>
              <w:autoSpaceDN/>
              <w:spacing w:after="20"/>
              <w:jc w:val="left"/>
            </w:pPr>
            <w:r>
              <w:rPr>
                <w:rFonts w:ascii="Times New Roman" w:hAnsi="Times New Roman" w:eastAsia="Times New Roman"/>
                <w:sz w:val="16"/>
              </w:rPr>
              <w:t>ResNet18</w:t>
            </w:r>
          </w:p>
        </w:tc>
        <w:tc>
          <w:tcPr>
            <w:tcW w:w="1000" w:type="dxa"/>
            <w:vAlign w:val="center"/>
          </w:tcPr>
          <w:p w14:paraId="0811F7F3">
            <w:pPr>
              <w:pStyle w:val="27"/>
              <w:widowControl/>
              <w:autoSpaceDE/>
              <w:autoSpaceDN/>
              <w:spacing w:after="20"/>
              <w:jc w:val="center"/>
            </w:pPr>
            <w:r>
              <w:rPr>
                <w:rFonts w:ascii="Times New Roman" w:hAnsi="Times New Roman" w:eastAsia="Times New Roman"/>
                <w:sz w:val="16"/>
              </w:rPr>
              <w:t>0.6573</w:t>
            </w:r>
          </w:p>
        </w:tc>
        <w:tc>
          <w:tcPr>
            <w:tcW w:w="1143" w:type="dxa"/>
            <w:vAlign w:val="center"/>
          </w:tcPr>
          <w:p w14:paraId="5C083CB9">
            <w:pPr>
              <w:pStyle w:val="27"/>
              <w:widowControl/>
              <w:autoSpaceDE/>
              <w:autoSpaceDN/>
              <w:spacing w:after="20"/>
              <w:jc w:val="center"/>
            </w:pPr>
            <w:r>
              <w:rPr>
                <w:rFonts w:ascii="Times New Roman" w:hAnsi="Times New Roman" w:eastAsia="Times New Roman"/>
                <w:sz w:val="16"/>
              </w:rPr>
              <w:t>0.7474</w:t>
            </w:r>
          </w:p>
        </w:tc>
        <w:tc>
          <w:tcPr>
            <w:tcW w:w="1143" w:type="dxa"/>
            <w:vAlign w:val="center"/>
          </w:tcPr>
          <w:p w14:paraId="61587CEB">
            <w:pPr>
              <w:pStyle w:val="27"/>
              <w:widowControl/>
              <w:autoSpaceDE/>
              <w:autoSpaceDN/>
              <w:spacing w:after="20"/>
              <w:jc w:val="center"/>
            </w:pPr>
            <w:r>
              <w:rPr>
                <w:rFonts w:ascii="Times New Roman" w:hAnsi="Times New Roman" w:eastAsia="Times New Roman"/>
                <w:sz w:val="16"/>
              </w:rPr>
              <w:t>0.7768</w:t>
            </w:r>
          </w:p>
        </w:tc>
        <w:tc>
          <w:tcPr>
            <w:tcW w:w="2571" w:type="dxa"/>
            <w:vAlign w:val="center"/>
          </w:tcPr>
          <w:p w14:paraId="18B7D845">
            <w:pPr>
              <w:pStyle w:val="27"/>
              <w:widowControl/>
              <w:autoSpaceDE/>
              <w:autoSpaceDN/>
              <w:spacing w:after="20"/>
              <w:jc w:val="center"/>
            </w:pPr>
            <w:r>
              <w:rPr>
                <w:rFonts w:ascii="Times New Roman" w:hAnsi="Times New Roman" w:eastAsia="Times New Roman"/>
                <w:sz w:val="16"/>
              </w:rPr>
              <w:t>Strong compact baseline</w:t>
            </w:r>
          </w:p>
        </w:tc>
      </w:tr>
      <w:tr w14:paraId="1CF9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5B41818B">
            <w:pPr>
              <w:pStyle w:val="27"/>
              <w:widowControl/>
              <w:autoSpaceDE/>
              <w:autoSpaceDN/>
              <w:spacing w:after="20"/>
              <w:jc w:val="left"/>
            </w:pPr>
            <w:r>
              <w:rPr>
                <w:rFonts w:ascii="Times New Roman" w:hAnsi="Times New Roman" w:eastAsia="Times New Roman"/>
                <w:sz w:val="16"/>
              </w:rPr>
              <w:t>EfficientNet-B0</w:t>
            </w:r>
          </w:p>
        </w:tc>
        <w:tc>
          <w:tcPr>
            <w:tcW w:w="1000" w:type="dxa"/>
            <w:vAlign w:val="center"/>
          </w:tcPr>
          <w:p w14:paraId="175710C1">
            <w:pPr>
              <w:pStyle w:val="27"/>
              <w:widowControl/>
              <w:autoSpaceDE/>
              <w:autoSpaceDN/>
              <w:spacing w:after="20"/>
              <w:jc w:val="center"/>
            </w:pPr>
            <w:r>
              <w:rPr>
                <w:rFonts w:ascii="Times New Roman" w:hAnsi="Times New Roman" w:eastAsia="Times New Roman"/>
                <w:sz w:val="16"/>
              </w:rPr>
              <w:t>0.6108</w:t>
            </w:r>
          </w:p>
        </w:tc>
        <w:tc>
          <w:tcPr>
            <w:tcW w:w="1143" w:type="dxa"/>
            <w:vAlign w:val="center"/>
          </w:tcPr>
          <w:p w14:paraId="1F6E56F3">
            <w:pPr>
              <w:pStyle w:val="27"/>
              <w:widowControl/>
              <w:autoSpaceDE/>
              <w:autoSpaceDN/>
              <w:spacing w:after="20"/>
              <w:jc w:val="center"/>
            </w:pPr>
            <w:r>
              <w:rPr>
                <w:rFonts w:ascii="Times New Roman" w:hAnsi="Times New Roman" w:eastAsia="Times New Roman"/>
                <w:sz w:val="16"/>
              </w:rPr>
              <w:t>0.6649</w:t>
            </w:r>
          </w:p>
        </w:tc>
        <w:tc>
          <w:tcPr>
            <w:tcW w:w="1143" w:type="dxa"/>
            <w:vAlign w:val="center"/>
          </w:tcPr>
          <w:p w14:paraId="21E6C2D9">
            <w:pPr>
              <w:pStyle w:val="27"/>
              <w:widowControl/>
              <w:autoSpaceDE/>
              <w:autoSpaceDN/>
              <w:spacing w:after="20"/>
              <w:jc w:val="center"/>
            </w:pPr>
            <w:r>
              <w:rPr>
                <w:rFonts w:ascii="Times New Roman" w:hAnsi="Times New Roman" w:eastAsia="Times New Roman"/>
                <w:sz w:val="16"/>
              </w:rPr>
              <w:t>0.7658</w:t>
            </w:r>
          </w:p>
        </w:tc>
        <w:tc>
          <w:tcPr>
            <w:tcW w:w="2571" w:type="dxa"/>
            <w:vAlign w:val="center"/>
          </w:tcPr>
          <w:p w14:paraId="040F825B">
            <w:pPr>
              <w:pStyle w:val="27"/>
              <w:widowControl/>
              <w:autoSpaceDE/>
              <w:autoSpaceDN/>
              <w:spacing w:after="20"/>
              <w:jc w:val="center"/>
            </w:pPr>
            <w:r>
              <w:rPr>
                <w:rFonts w:ascii="Times New Roman" w:hAnsi="Times New Roman" w:eastAsia="Times New Roman"/>
                <w:sz w:val="16"/>
              </w:rPr>
              <w:t>Higher recall, lower precision</w:t>
            </w:r>
          </w:p>
        </w:tc>
      </w:tr>
      <w:tr w14:paraId="61513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3047F91F">
            <w:pPr>
              <w:pStyle w:val="27"/>
              <w:widowControl/>
              <w:autoSpaceDE/>
              <w:autoSpaceDN/>
              <w:spacing w:after="20"/>
              <w:jc w:val="left"/>
            </w:pPr>
            <w:r>
              <w:rPr>
                <w:rFonts w:ascii="Times New Roman" w:hAnsi="Times New Roman" w:eastAsia="Times New Roman"/>
                <w:sz w:val="16"/>
              </w:rPr>
              <w:t>EffNet-B4+CBAM, no TTA</w:t>
            </w:r>
          </w:p>
        </w:tc>
        <w:tc>
          <w:tcPr>
            <w:tcW w:w="1000" w:type="dxa"/>
            <w:vAlign w:val="center"/>
          </w:tcPr>
          <w:p w14:paraId="3FF96F2B">
            <w:pPr>
              <w:pStyle w:val="27"/>
              <w:widowControl/>
              <w:autoSpaceDE/>
              <w:autoSpaceDN/>
              <w:spacing w:after="20"/>
              <w:jc w:val="center"/>
            </w:pPr>
            <w:r>
              <w:rPr>
                <w:rFonts w:ascii="Times New Roman" w:hAnsi="Times New Roman" w:eastAsia="Times New Roman"/>
                <w:sz w:val="16"/>
              </w:rPr>
              <w:t>0.6778</w:t>
            </w:r>
          </w:p>
        </w:tc>
        <w:tc>
          <w:tcPr>
            <w:tcW w:w="1143" w:type="dxa"/>
            <w:vAlign w:val="center"/>
          </w:tcPr>
          <w:p w14:paraId="34F93F9D">
            <w:pPr>
              <w:pStyle w:val="27"/>
              <w:widowControl/>
              <w:autoSpaceDE/>
              <w:autoSpaceDN/>
              <w:spacing w:after="20"/>
              <w:jc w:val="center"/>
            </w:pPr>
            <w:r>
              <w:rPr>
                <w:rFonts w:ascii="Times New Roman" w:hAnsi="Times New Roman" w:eastAsia="Times New Roman"/>
                <w:sz w:val="16"/>
              </w:rPr>
              <w:t>0.7010</w:t>
            </w:r>
          </w:p>
        </w:tc>
        <w:tc>
          <w:tcPr>
            <w:tcW w:w="1143" w:type="dxa"/>
            <w:vAlign w:val="center"/>
          </w:tcPr>
          <w:p w14:paraId="053ADAD7">
            <w:pPr>
              <w:pStyle w:val="27"/>
              <w:widowControl/>
              <w:autoSpaceDE/>
              <w:autoSpaceDN/>
              <w:spacing w:after="20"/>
              <w:jc w:val="center"/>
            </w:pPr>
            <w:r>
              <w:rPr>
                <w:rFonts w:ascii="Times New Roman" w:hAnsi="Times New Roman" w:eastAsia="Times New Roman"/>
                <w:sz w:val="16"/>
              </w:rPr>
              <w:t>0.7698</w:t>
            </w:r>
          </w:p>
        </w:tc>
        <w:tc>
          <w:tcPr>
            <w:tcW w:w="2571" w:type="dxa"/>
            <w:vAlign w:val="center"/>
          </w:tcPr>
          <w:p w14:paraId="0CD6EE5D">
            <w:pPr>
              <w:pStyle w:val="27"/>
              <w:widowControl/>
              <w:autoSpaceDE/>
              <w:autoSpaceDN/>
              <w:spacing w:after="20"/>
              <w:jc w:val="center"/>
            </w:pPr>
            <w:r>
              <w:rPr>
                <w:rFonts w:ascii="Times New Roman" w:hAnsi="Times New Roman" w:eastAsia="Times New Roman"/>
                <w:sz w:val="16"/>
              </w:rPr>
              <w:t>Best Phase II setting</w:t>
            </w:r>
          </w:p>
        </w:tc>
      </w:tr>
      <w:tr w14:paraId="5D801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38E777D6">
            <w:pPr>
              <w:pStyle w:val="27"/>
              <w:widowControl/>
              <w:autoSpaceDE/>
              <w:autoSpaceDN/>
              <w:spacing w:after="20"/>
              <w:jc w:val="left"/>
            </w:pPr>
            <w:r>
              <w:rPr>
                <w:rFonts w:ascii="Times New Roman" w:hAnsi="Times New Roman" w:eastAsia="Times New Roman"/>
                <w:sz w:val="16"/>
              </w:rPr>
              <w:t>EffNet-B4+CBAM, hflip</w:t>
            </w:r>
          </w:p>
        </w:tc>
        <w:tc>
          <w:tcPr>
            <w:tcW w:w="1000" w:type="dxa"/>
            <w:vAlign w:val="center"/>
          </w:tcPr>
          <w:p w14:paraId="2B384B8D">
            <w:pPr>
              <w:pStyle w:val="27"/>
              <w:widowControl/>
              <w:autoSpaceDE/>
              <w:autoSpaceDN/>
              <w:spacing w:after="20"/>
              <w:jc w:val="center"/>
            </w:pPr>
            <w:r>
              <w:rPr>
                <w:rFonts w:ascii="Times New Roman" w:hAnsi="Times New Roman" w:eastAsia="Times New Roman"/>
                <w:sz w:val="16"/>
              </w:rPr>
              <w:t>0.6480</w:t>
            </w:r>
          </w:p>
        </w:tc>
        <w:tc>
          <w:tcPr>
            <w:tcW w:w="1143" w:type="dxa"/>
            <w:vAlign w:val="center"/>
          </w:tcPr>
          <w:p w14:paraId="31D23893">
            <w:pPr>
              <w:pStyle w:val="27"/>
              <w:widowControl/>
              <w:autoSpaceDE/>
              <w:autoSpaceDN/>
              <w:spacing w:after="20"/>
              <w:jc w:val="center"/>
            </w:pPr>
            <w:r>
              <w:rPr>
                <w:rFonts w:ascii="Times New Roman" w:hAnsi="Times New Roman" w:eastAsia="Times New Roman"/>
                <w:sz w:val="16"/>
              </w:rPr>
              <w:t>0.6753</w:t>
            </w:r>
          </w:p>
        </w:tc>
        <w:tc>
          <w:tcPr>
            <w:tcW w:w="1143" w:type="dxa"/>
            <w:vAlign w:val="center"/>
          </w:tcPr>
          <w:p w14:paraId="63A4D213">
            <w:pPr>
              <w:pStyle w:val="27"/>
              <w:widowControl/>
              <w:autoSpaceDE/>
              <w:autoSpaceDN/>
              <w:spacing w:after="20"/>
              <w:jc w:val="center"/>
            </w:pPr>
            <w:r>
              <w:rPr>
                <w:rFonts w:ascii="Times New Roman" w:hAnsi="Times New Roman" w:eastAsia="Times New Roman"/>
                <w:sz w:val="16"/>
              </w:rPr>
              <w:t>0.7606</w:t>
            </w:r>
          </w:p>
        </w:tc>
        <w:tc>
          <w:tcPr>
            <w:tcW w:w="2571" w:type="dxa"/>
            <w:vAlign w:val="center"/>
          </w:tcPr>
          <w:p w14:paraId="3E5FA992">
            <w:pPr>
              <w:pStyle w:val="27"/>
              <w:widowControl/>
              <w:autoSpaceDE/>
              <w:autoSpaceDN/>
              <w:spacing w:after="20"/>
              <w:jc w:val="center"/>
            </w:pPr>
            <w:r>
              <w:rPr>
                <w:rFonts w:ascii="Times New Roman" w:hAnsi="Times New Roman" w:eastAsia="Times New Roman"/>
                <w:sz w:val="16"/>
              </w:rPr>
              <w:t>TTA reduced performance</w:t>
            </w:r>
          </w:p>
        </w:tc>
      </w:tr>
      <w:tr w14:paraId="040FC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18FC35FD">
            <w:pPr>
              <w:pStyle w:val="27"/>
              <w:widowControl/>
              <w:autoSpaceDE/>
              <w:autoSpaceDN/>
              <w:spacing w:after="20"/>
              <w:jc w:val="left"/>
            </w:pPr>
            <w:r>
              <w:rPr>
                <w:rFonts w:ascii="Times New Roman" w:hAnsi="Times New Roman" w:eastAsia="Times New Roman"/>
                <w:sz w:val="16"/>
              </w:rPr>
              <w:t>Quadrant MIL, no TTA</w:t>
            </w:r>
          </w:p>
        </w:tc>
        <w:tc>
          <w:tcPr>
            <w:tcW w:w="1000" w:type="dxa"/>
            <w:vAlign w:val="center"/>
          </w:tcPr>
          <w:p w14:paraId="483C1198">
            <w:pPr>
              <w:pStyle w:val="27"/>
              <w:widowControl/>
              <w:autoSpaceDE/>
              <w:autoSpaceDN/>
              <w:spacing w:after="20"/>
              <w:jc w:val="center"/>
            </w:pPr>
            <w:r>
              <w:rPr>
                <w:rFonts w:ascii="Times New Roman" w:hAnsi="Times New Roman" w:eastAsia="Times New Roman"/>
                <w:sz w:val="16"/>
              </w:rPr>
              <w:t>0.3846</w:t>
            </w:r>
          </w:p>
        </w:tc>
        <w:tc>
          <w:tcPr>
            <w:tcW w:w="1143" w:type="dxa"/>
            <w:vAlign w:val="center"/>
          </w:tcPr>
          <w:p w14:paraId="7DCDB4ED">
            <w:pPr>
              <w:pStyle w:val="27"/>
              <w:widowControl/>
              <w:autoSpaceDE/>
              <w:autoSpaceDN/>
              <w:spacing w:after="20"/>
              <w:jc w:val="center"/>
            </w:pPr>
            <w:r>
              <w:rPr>
                <w:rFonts w:ascii="Times New Roman" w:hAnsi="Times New Roman" w:eastAsia="Times New Roman"/>
                <w:sz w:val="16"/>
              </w:rPr>
              <w:t>0.6701</w:t>
            </w:r>
          </w:p>
        </w:tc>
        <w:tc>
          <w:tcPr>
            <w:tcW w:w="1143" w:type="dxa"/>
            <w:vAlign w:val="center"/>
          </w:tcPr>
          <w:p w14:paraId="4BD8426D">
            <w:pPr>
              <w:pStyle w:val="27"/>
              <w:widowControl/>
              <w:autoSpaceDE/>
              <w:autoSpaceDN/>
              <w:spacing w:after="20"/>
              <w:jc w:val="center"/>
            </w:pPr>
            <w:r>
              <w:rPr>
                <w:rFonts w:ascii="Times New Roman" w:hAnsi="Times New Roman" w:eastAsia="Times New Roman"/>
                <w:sz w:val="16"/>
              </w:rPr>
              <w:t>0.7822</w:t>
            </w:r>
          </w:p>
        </w:tc>
        <w:tc>
          <w:tcPr>
            <w:tcW w:w="2571" w:type="dxa"/>
            <w:vAlign w:val="center"/>
          </w:tcPr>
          <w:p w14:paraId="0FE79BE2">
            <w:pPr>
              <w:pStyle w:val="27"/>
              <w:widowControl/>
              <w:autoSpaceDE/>
              <w:autoSpaceDN/>
              <w:spacing w:after="20"/>
              <w:jc w:val="center"/>
            </w:pPr>
            <w:r>
              <w:rPr>
                <w:rFonts w:ascii="Times New Roman" w:hAnsi="Times New Roman" w:eastAsia="Times New Roman"/>
                <w:sz w:val="16"/>
              </w:rPr>
              <w:t>Ranking stronger than thresholded F1</w:t>
            </w:r>
          </w:p>
        </w:tc>
      </w:tr>
      <w:tr w14:paraId="5D7C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vAlign w:val="center"/>
          </w:tcPr>
          <w:p w14:paraId="7DB09DF1">
            <w:pPr>
              <w:pStyle w:val="27"/>
              <w:widowControl/>
              <w:autoSpaceDE/>
              <w:autoSpaceDN/>
              <w:spacing w:after="20"/>
              <w:jc w:val="left"/>
            </w:pPr>
            <w:r>
              <w:rPr>
                <w:rFonts w:ascii="Times New Roman" w:hAnsi="Times New Roman" w:eastAsia="Times New Roman"/>
                <w:sz w:val="16"/>
              </w:rPr>
              <w:t>Quadrant MIL, hflip</w:t>
            </w:r>
          </w:p>
        </w:tc>
        <w:tc>
          <w:tcPr>
            <w:tcW w:w="1000" w:type="dxa"/>
            <w:vAlign w:val="center"/>
          </w:tcPr>
          <w:p w14:paraId="06B1E422">
            <w:pPr>
              <w:pStyle w:val="27"/>
              <w:widowControl/>
              <w:autoSpaceDE/>
              <w:autoSpaceDN/>
              <w:spacing w:after="20"/>
              <w:jc w:val="center"/>
            </w:pPr>
            <w:r>
              <w:rPr>
                <w:rFonts w:ascii="Times New Roman" w:hAnsi="Times New Roman" w:eastAsia="Times New Roman"/>
                <w:sz w:val="16"/>
              </w:rPr>
              <w:t>0.4078</w:t>
            </w:r>
          </w:p>
        </w:tc>
        <w:tc>
          <w:tcPr>
            <w:tcW w:w="1143" w:type="dxa"/>
            <w:vAlign w:val="center"/>
          </w:tcPr>
          <w:p w14:paraId="4A907F8F">
            <w:pPr>
              <w:pStyle w:val="27"/>
              <w:widowControl/>
              <w:autoSpaceDE/>
              <w:autoSpaceDN/>
              <w:spacing w:after="20"/>
              <w:jc w:val="center"/>
            </w:pPr>
            <w:r>
              <w:rPr>
                <w:rFonts w:ascii="Times New Roman" w:hAnsi="Times New Roman" w:eastAsia="Times New Roman"/>
                <w:sz w:val="16"/>
              </w:rPr>
              <w:t>0.6856</w:t>
            </w:r>
          </w:p>
        </w:tc>
        <w:tc>
          <w:tcPr>
            <w:tcW w:w="1143" w:type="dxa"/>
            <w:vAlign w:val="center"/>
          </w:tcPr>
          <w:p w14:paraId="6C964390">
            <w:pPr>
              <w:pStyle w:val="27"/>
              <w:widowControl/>
              <w:autoSpaceDE/>
              <w:autoSpaceDN/>
              <w:spacing w:after="20"/>
              <w:jc w:val="center"/>
            </w:pPr>
            <w:r>
              <w:rPr>
                <w:rFonts w:ascii="Times New Roman" w:hAnsi="Times New Roman" w:eastAsia="Times New Roman"/>
                <w:sz w:val="16"/>
              </w:rPr>
              <w:t>0.7646</w:t>
            </w:r>
          </w:p>
        </w:tc>
        <w:tc>
          <w:tcPr>
            <w:tcW w:w="2571" w:type="dxa"/>
            <w:vAlign w:val="center"/>
          </w:tcPr>
          <w:p w14:paraId="4E9836D8">
            <w:pPr>
              <w:pStyle w:val="27"/>
              <w:widowControl/>
              <w:autoSpaceDE/>
              <w:autoSpaceDN/>
              <w:spacing w:after="20"/>
              <w:jc w:val="center"/>
            </w:pPr>
            <w:r>
              <w:rPr>
                <w:rFonts w:ascii="Times New Roman" w:hAnsi="Times New Roman" w:eastAsia="Times New Roman"/>
                <w:sz w:val="16"/>
              </w:rPr>
              <w:t>TTA reduced AUROC</w:t>
            </w:r>
          </w:p>
        </w:tc>
      </w:tr>
    </w:tbl>
    <w:p w14:paraId="4C1CA2AB">
      <w:pPr>
        <w:spacing w:after="40"/>
      </w:pPr>
    </w:p>
    <w:p w14:paraId="6E49DD42">
      <w:pPr>
        <w:keepNext/>
        <w:jc w:val="center"/>
      </w:pPr>
      <w:r>
        <w:drawing>
          <wp:inline distT="0" distB="0" distL="114300" distR="114300">
            <wp:extent cx="3474720" cy="7636510"/>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3474720" cy="7636843"/>
                    </a:xfrm>
                    <a:prstGeom prst="rect">
                      <a:avLst/>
                    </a:prstGeom>
                  </pic:spPr>
                </pic:pic>
              </a:graphicData>
            </a:graphic>
          </wp:inline>
        </w:drawing>
      </w:r>
    </w:p>
    <w:p w14:paraId="59FDCE54">
      <w:pPr>
        <w:pStyle w:val="24"/>
        <w:keepLines/>
      </w:pPr>
      <w:bookmarkStart w:id="41" w:name="_Toc30101"/>
      <w:r>
        <w:rPr>
          <w:rFonts w:ascii="Times New Roman" w:hAnsi="Times New Roman" w:eastAsia="Times New Roman"/>
          <w:b w:val="0"/>
          <w:i w:val="0"/>
        </w:rPr>
        <w:t>Figure 4.1: Quadrant multiple-instance activation and attention examples from the executed notebook. The figure provides a qualitative model-behaviour summary; expert localisation requires an independent spatial reference.</w:t>
      </w:r>
      <w:bookmarkEnd w:id="41"/>
    </w:p>
    <w:p w14:paraId="525801B8">
      <w:pPr>
        <w:pStyle w:val="3"/>
      </w:pPr>
      <w:bookmarkStart w:id="42" w:name="_Toc3981"/>
      <w:r>
        <w:rPr>
          <w:rFonts w:ascii="Times New Roman" w:hAnsi="Times New Roman" w:eastAsia="Times New Roman"/>
          <w:b w:val="0"/>
          <w:i w:val="0"/>
        </w:rPr>
        <w:t>4.3 Out-of-Fold Selection and Final Discrimination</w:t>
      </w:r>
      <w:bookmarkEnd w:id="42"/>
    </w:p>
    <w:p w14:paraId="18D6BCFA">
      <w:pPr>
        <w:pStyle w:val="8"/>
        <w:ind w:firstLine="432"/>
        <w:jc w:val="both"/>
      </w:pPr>
      <w:r>
        <w:rPr>
          <w:rFonts w:ascii="Times New Roman" w:hAnsi="Times New Roman" w:eastAsia="Times New Roman"/>
          <w:sz w:val="24"/>
        </w:rPr>
        <w:t>The EfficientNet-B4 plus CBAM anchor reached an out-of-fold AUROC of 0.9800 and was retained as the selected probability source.</w:t>
      </w:r>
    </w:p>
    <w:p w14:paraId="6F01187D">
      <w:pPr>
        <w:pStyle w:val="8"/>
        <w:ind w:firstLine="432"/>
        <w:jc w:val="both"/>
      </w:pPr>
      <w:r>
        <w:rPr>
          <w:rFonts w:ascii="Times New Roman" w:hAnsi="Times New Roman" w:eastAsia="Times New Roman"/>
          <w:sz w:val="24"/>
        </w:rPr>
        <w:t>On the internal test set, the selected model achieved AUROC 0.9850, indicating strong discrimination in the 194-case held-out cohort.</w:t>
      </w:r>
    </w:p>
    <w:p w14:paraId="00C5E20E">
      <w:pPr>
        <w:pStyle w:val="8"/>
        <w:ind w:firstLine="432"/>
        <w:jc w:val="both"/>
      </w:pPr>
      <w:r>
        <w:rPr>
          <w:rFonts w:ascii="Times New Roman" w:hAnsi="Times New Roman" w:eastAsia="Times New Roman"/>
          <w:sz w:val="24"/>
        </w:rPr>
        <w:t>The selected model produced 179 correct predictions among 194 cases, corresponding to accuracy 0.9227 (92.27%). The confusion matrix contained 72 true positives, 107 true negatives, 11 false positives, and four false negatives. Precision was 0.8675, recall was 0.9474, specificity was 0.9068, F1 was 0.9057, and balanced accuracy was 0.9271.</w:t>
      </w:r>
    </w:p>
    <w:p w14:paraId="214388DA">
      <w:pPr>
        <w:pStyle w:val="25"/>
        <w:keepNext/>
      </w:pPr>
      <w:bookmarkStart w:id="43" w:name="_Toc7859"/>
      <w:r>
        <w:rPr>
          <w:rFonts w:ascii="Times New Roman" w:hAnsi="Times New Roman" w:eastAsia="Times New Roman"/>
          <w:b w:val="0"/>
          <w:i w:val="0"/>
        </w:rPr>
        <w:t>Table 4.2: Out-of-fold selection result</w:t>
      </w:r>
      <w:bookmarkEnd w:id="4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D0A5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320" w:type="dxa"/>
            <w:shd w:val="clear" w:color="auto" w:fill="D9EAF7"/>
            <w:vAlign w:val="center"/>
          </w:tcPr>
          <w:p w14:paraId="644C4483">
            <w:pPr>
              <w:pStyle w:val="27"/>
              <w:widowControl/>
              <w:autoSpaceDE/>
              <w:autoSpaceDN/>
              <w:jc w:val="center"/>
            </w:pPr>
            <w:r>
              <w:rPr>
                <w:rFonts w:ascii="Times New Roman" w:hAnsi="Times New Roman" w:eastAsia="Times New Roman"/>
                <w:b/>
                <w:sz w:val="18"/>
              </w:rPr>
              <w:t>Candidate</w:t>
            </w:r>
          </w:p>
        </w:tc>
        <w:tc>
          <w:tcPr>
            <w:tcW w:w="1728" w:type="dxa"/>
            <w:shd w:val="clear" w:color="auto" w:fill="D9EAF7"/>
            <w:vAlign w:val="center"/>
          </w:tcPr>
          <w:p w14:paraId="2C3310DC">
            <w:pPr>
              <w:pStyle w:val="27"/>
              <w:widowControl/>
              <w:autoSpaceDE/>
              <w:autoSpaceDN/>
              <w:jc w:val="center"/>
            </w:pPr>
            <w:r>
              <w:rPr>
                <w:rFonts w:ascii="Times New Roman" w:hAnsi="Times New Roman" w:eastAsia="Times New Roman"/>
                <w:b/>
                <w:sz w:val="18"/>
              </w:rPr>
              <w:t>OOF AUROC</w:t>
            </w:r>
          </w:p>
        </w:tc>
        <w:tc>
          <w:tcPr>
            <w:tcW w:w="2592" w:type="dxa"/>
            <w:shd w:val="clear" w:color="auto" w:fill="D9EAF7"/>
            <w:vAlign w:val="center"/>
          </w:tcPr>
          <w:p w14:paraId="70586F8C">
            <w:pPr>
              <w:pStyle w:val="27"/>
              <w:widowControl/>
              <w:autoSpaceDE/>
              <w:autoSpaceDN/>
              <w:jc w:val="center"/>
            </w:pPr>
            <w:r>
              <w:rPr>
                <w:rFonts w:ascii="Times New Roman" w:hAnsi="Times New Roman" w:eastAsia="Times New Roman"/>
                <w:b/>
                <w:sz w:val="18"/>
              </w:rPr>
              <w:t>Decision</w:t>
            </w:r>
          </w:p>
        </w:tc>
      </w:tr>
      <w:tr w14:paraId="481CD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vAlign w:val="center"/>
          </w:tcPr>
          <w:p w14:paraId="4EC1E849">
            <w:pPr>
              <w:pStyle w:val="27"/>
              <w:widowControl/>
              <w:autoSpaceDE/>
              <w:autoSpaceDN/>
              <w:spacing w:after="20"/>
              <w:jc w:val="left"/>
            </w:pPr>
            <w:r>
              <w:rPr>
                <w:rFonts w:ascii="Times New Roman" w:hAnsi="Times New Roman" w:eastAsia="Times New Roman"/>
                <w:sz w:val="18"/>
              </w:rPr>
              <w:t>EfficientNet-B4+CBAM anchor</w:t>
            </w:r>
          </w:p>
        </w:tc>
        <w:tc>
          <w:tcPr>
            <w:tcW w:w="1728" w:type="dxa"/>
            <w:vAlign w:val="center"/>
          </w:tcPr>
          <w:p w14:paraId="6F8856B4">
            <w:pPr>
              <w:pStyle w:val="27"/>
              <w:widowControl/>
              <w:autoSpaceDE/>
              <w:autoSpaceDN/>
              <w:spacing w:after="20"/>
              <w:jc w:val="center"/>
            </w:pPr>
            <w:r>
              <w:rPr>
                <w:rFonts w:ascii="Times New Roman" w:hAnsi="Times New Roman" w:eastAsia="Times New Roman"/>
                <w:sz w:val="18"/>
              </w:rPr>
              <w:t>0.9800</w:t>
            </w:r>
          </w:p>
        </w:tc>
        <w:tc>
          <w:tcPr>
            <w:tcW w:w="2592" w:type="dxa"/>
            <w:vAlign w:val="center"/>
          </w:tcPr>
          <w:p w14:paraId="7DF1C436">
            <w:pPr>
              <w:pStyle w:val="27"/>
              <w:widowControl/>
              <w:autoSpaceDE/>
              <w:autoSpaceDN/>
              <w:spacing w:after="20"/>
              <w:jc w:val="center"/>
            </w:pPr>
            <w:r>
              <w:rPr>
                <w:rFonts w:ascii="Times New Roman" w:hAnsi="Times New Roman" w:eastAsia="Times New Roman"/>
                <w:sz w:val="18"/>
              </w:rPr>
              <w:t>Selected probability source</w:t>
            </w:r>
          </w:p>
        </w:tc>
      </w:tr>
    </w:tbl>
    <w:p w14:paraId="034F252D">
      <w:pPr>
        <w:spacing w:after="40"/>
      </w:pPr>
    </w:p>
    <w:p w14:paraId="34F8FD4D">
      <w:pPr>
        <w:keepNext/>
        <w:jc w:val="center"/>
      </w:pPr>
      <w:r>
        <w:drawing>
          <wp:inline distT="0" distB="0" distL="114300" distR="114300">
            <wp:extent cx="4846320" cy="188341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4846320" cy="1883975"/>
                    </a:xfrm>
                    <a:prstGeom prst="rect">
                      <a:avLst/>
                    </a:prstGeom>
                  </pic:spPr>
                </pic:pic>
              </a:graphicData>
            </a:graphic>
          </wp:inline>
        </w:drawing>
      </w:r>
    </w:p>
    <w:p w14:paraId="777725C1">
      <w:pPr>
        <w:pStyle w:val="24"/>
        <w:keepLines/>
      </w:pPr>
      <w:bookmarkStart w:id="44" w:name="_Toc6323"/>
      <w:r>
        <w:rPr>
          <w:rFonts w:ascii="Times New Roman" w:hAnsi="Times New Roman" w:eastAsia="Times New Roman"/>
          <w:b w:val="0"/>
          <w:i w:val="0"/>
        </w:rPr>
        <w:t>Figure 4.2: Executed model-comparison summary. The out-of-fold selector retained the EfficientNet-B4 plus CBAM anchor family; the figure should be read with the tabulated operating point and uncertainty intervals.</w:t>
      </w:r>
      <w:bookmarkEnd w:id="44"/>
    </w:p>
    <w:p w14:paraId="3E1B63CB">
      <w:pPr>
        <w:pStyle w:val="3"/>
      </w:pPr>
      <w:bookmarkStart w:id="45" w:name="_Toc25092"/>
      <w:r>
        <w:rPr>
          <w:rFonts w:ascii="Times New Roman" w:hAnsi="Times New Roman" w:eastAsia="Times New Roman"/>
          <w:b w:val="0"/>
          <w:i w:val="0"/>
        </w:rPr>
        <w:t>4.4 Operating-Point Analysis</w:t>
      </w:r>
      <w:bookmarkEnd w:id="45"/>
    </w:p>
    <w:p w14:paraId="2DCB2410">
      <w:pPr>
        <w:pStyle w:val="8"/>
        <w:ind w:firstLine="432"/>
        <w:jc w:val="both"/>
      </w:pPr>
      <w:r>
        <w:rPr>
          <w:rFonts w:ascii="Times New Roman" w:hAnsi="Times New Roman" w:eastAsia="Times New Roman"/>
          <w:sz w:val="24"/>
        </w:rPr>
        <w:t>At the retained decision point, the selected model classified 83 cases as impacted and 111 as non-impacted. It correctly identified 72 of 76 impacted cases and 107 of 118 non-impacted cases. The resulting accuracy was 0.9227, precision was 0.8675, recall was 0.9474, specificity was 0.9068, F1 was 0.9057, and balanced accuracy was 0.9271.</w:t>
      </w:r>
    </w:p>
    <w:p w14:paraId="42B8721D">
      <w:pPr>
        <w:pStyle w:val="8"/>
        <w:ind w:firstLine="432"/>
        <w:jc w:val="both"/>
      </w:pPr>
      <w:r>
        <w:rPr>
          <w:rFonts w:ascii="Times New Roman" w:hAnsi="Times New Roman" w:eastAsia="Times New Roman"/>
          <w:sz w:val="24"/>
        </w:rPr>
        <w:t>The high recall reduced missed impacted cases to four while limiting false-positive classifications to 11. This operating point is used consistently for the count-based results in the remainder of the report.</w:t>
      </w:r>
    </w:p>
    <w:p w14:paraId="7226B072">
      <w:pPr>
        <w:pStyle w:val="25"/>
        <w:keepNext/>
      </w:pPr>
      <w:bookmarkStart w:id="46" w:name="_Toc18518"/>
      <w:r>
        <w:rPr>
          <w:rFonts w:ascii="Times New Roman" w:hAnsi="Times New Roman" w:eastAsia="Times New Roman"/>
          <w:b w:val="0"/>
          <w:i w:val="0"/>
        </w:rPr>
        <w:t>Table 4.3: Final internal-test operating point</w:t>
      </w:r>
      <w:bookmarkEnd w:id="4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6"/>
      </w:tblGrid>
      <w:tr w14:paraId="5046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D9EAF7"/>
            <w:vAlign w:val="center"/>
          </w:tcPr>
          <w:p w14:paraId="28261F92">
            <w:pPr>
              <w:pStyle w:val="27"/>
              <w:widowControl/>
              <w:autoSpaceDE/>
              <w:autoSpaceDN/>
              <w:jc w:val="center"/>
            </w:pPr>
            <w:r>
              <w:rPr>
                <w:rFonts w:ascii="Times New Roman" w:hAnsi="Times New Roman" w:eastAsia="Times New Roman"/>
                <w:b/>
                <w:sz w:val="18"/>
              </w:rPr>
              <w:t>Measure</w:t>
            </w:r>
          </w:p>
        </w:tc>
        <w:tc>
          <w:tcPr>
            <w:tcW w:w="1440" w:type="dxa"/>
            <w:shd w:val="clear" w:color="auto" w:fill="D9EAF7"/>
            <w:vAlign w:val="center"/>
          </w:tcPr>
          <w:p w14:paraId="330C510C">
            <w:pPr>
              <w:pStyle w:val="27"/>
              <w:widowControl/>
              <w:autoSpaceDE/>
              <w:autoSpaceDN/>
              <w:jc w:val="center"/>
            </w:pPr>
            <w:r>
              <w:rPr>
                <w:rFonts w:ascii="Times New Roman" w:hAnsi="Times New Roman" w:eastAsia="Times New Roman"/>
                <w:b/>
                <w:sz w:val="18"/>
              </w:rPr>
              <w:t>Value</w:t>
            </w:r>
          </w:p>
        </w:tc>
        <w:tc>
          <w:tcPr>
            <w:tcW w:w="2448" w:type="dxa"/>
            <w:shd w:val="clear" w:color="auto" w:fill="D9EAF7"/>
            <w:vAlign w:val="center"/>
          </w:tcPr>
          <w:p w14:paraId="078BE922">
            <w:pPr>
              <w:pStyle w:val="27"/>
              <w:widowControl/>
              <w:autoSpaceDE/>
              <w:autoSpaceDN/>
              <w:jc w:val="center"/>
            </w:pPr>
            <w:r>
              <w:rPr>
                <w:rFonts w:ascii="Times New Roman" w:hAnsi="Times New Roman" w:eastAsia="Times New Roman"/>
                <w:b/>
                <w:sz w:val="18"/>
              </w:rPr>
              <w:t>Measure</w:t>
            </w:r>
          </w:p>
        </w:tc>
        <w:tc>
          <w:tcPr>
            <w:tcW w:w="1440" w:type="dxa"/>
            <w:shd w:val="clear" w:color="auto" w:fill="D9EAF7"/>
            <w:vAlign w:val="center"/>
          </w:tcPr>
          <w:p w14:paraId="7744E722">
            <w:pPr>
              <w:pStyle w:val="27"/>
              <w:widowControl/>
              <w:autoSpaceDE/>
              <w:autoSpaceDN/>
              <w:jc w:val="center"/>
            </w:pPr>
            <w:r>
              <w:rPr>
                <w:rFonts w:ascii="Times New Roman" w:hAnsi="Times New Roman" w:eastAsia="Times New Roman"/>
                <w:b/>
                <w:sz w:val="18"/>
              </w:rPr>
              <w:t>Value</w:t>
            </w:r>
          </w:p>
        </w:tc>
      </w:tr>
      <w:tr w14:paraId="1975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03E19802">
            <w:pPr>
              <w:pStyle w:val="27"/>
              <w:widowControl/>
              <w:autoSpaceDE/>
              <w:autoSpaceDN/>
              <w:spacing w:after="20"/>
              <w:jc w:val="left"/>
            </w:pPr>
            <w:r>
              <w:rPr>
                <w:rFonts w:ascii="Times New Roman" w:hAnsi="Times New Roman" w:eastAsia="Times New Roman"/>
                <w:sz w:val="18"/>
              </w:rPr>
              <w:t>True positives</w:t>
            </w:r>
          </w:p>
        </w:tc>
        <w:tc>
          <w:tcPr>
            <w:tcW w:w="1440" w:type="dxa"/>
            <w:vAlign w:val="center"/>
          </w:tcPr>
          <w:p w14:paraId="646B3DC4">
            <w:pPr>
              <w:pStyle w:val="27"/>
              <w:widowControl/>
              <w:autoSpaceDE/>
              <w:autoSpaceDN/>
              <w:spacing w:after="20"/>
              <w:jc w:val="center"/>
            </w:pPr>
            <w:r>
              <w:rPr>
                <w:rFonts w:ascii="Times New Roman" w:hAnsi="Times New Roman" w:eastAsia="Times New Roman"/>
                <w:sz w:val="18"/>
              </w:rPr>
              <w:t>72</w:t>
            </w:r>
          </w:p>
        </w:tc>
        <w:tc>
          <w:tcPr>
            <w:tcW w:w="2448" w:type="dxa"/>
            <w:vAlign w:val="center"/>
          </w:tcPr>
          <w:p w14:paraId="1861F8C8">
            <w:pPr>
              <w:pStyle w:val="27"/>
              <w:widowControl/>
              <w:autoSpaceDE/>
              <w:autoSpaceDN/>
              <w:spacing w:after="20"/>
              <w:jc w:val="center"/>
            </w:pPr>
            <w:r>
              <w:rPr>
                <w:rFonts w:ascii="Times New Roman" w:hAnsi="Times New Roman" w:eastAsia="Times New Roman"/>
                <w:sz w:val="18"/>
              </w:rPr>
              <w:t>True negatives</w:t>
            </w:r>
          </w:p>
        </w:tc>
        <w:tc>
          <w:tcPr>
            <w:tcW w:w="1440" w:type="dxa"/>
            <w:vAlign w:val="center"/>
          </w:tcPr>
          <w:p w14:paraId="342AD9C1">
            <w:pPr>
              <w:pStyle w:val="27"/>
              <w:widowControl/>
              <w:autoSpaceDE/>
              <w:autoSpaceDN/>
              <w:spacing w:after="20"/>
              <w:jc w:val="center"/>
            </w:pPr>
            <w:r>
              <w:rPr>
                <w:rFonts w:ascii="Times New Roman" w:hAnsi="Times New Roman" w:eastAsia="Times New Roman"/>
                <w:sz w:val="18"/>
              </w:rPr>
              <w:t>107</w:t>
            </w:r>
          </w:p>
        </w:tc>
      </w:tr>
      <w:tr w14:paraId="05A9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62F7657E">
            <w:pPr>
              <w:pStyle w:val="27"/>
              <w:widowControl/>
              <w:autoSpaceDE/>
              <w:autoSpaceDN/>
              <w:spacing w:after="20"/>
              <w:jc w:val="left"/>
            </w:pPr>
            <w:r>
              <w:rPr>
                <w:rFonts w:ascii="Times New Roman" w:hAnsi="Times New Roman" w:eastAsia="Times New Roman"/>
                <w:sz w:val="18"/>
              </w:rPr>
              <w:t>False negatives</w:t>
            </w:r>
          </w:p>
        </w:tc>
        <w:tc>
          <w:tcPr>
            <w:tcW w:w="1440" w:type="dxa"/>
            <w:vAlign w:val="center"/>
          </w:tcPr>
          <w:p w14:paraId="19BF3390">
            <w:pPr>
              <w:pStyle w:val="27"/>
              <w:widowControl/>
              <w:autoSpaceDE/>
              <w:autoSpaceDN/>
              <w:spacing w:after="20"/>
              <w:jc w:val="center"/>
            </w:pPr>
            <w:r>
              <w:rPr>
                <w:rFonts w:ascii="Times New Roman" w:hAnsi="Times New Roman" w:eastAsia="Times New Roman"/>
                <w:sz w:val="18"/>
              </w:rPr>
              <w:t>4</w:t>
            </w:r>
          </w:p>
        </w:tc>
        <w:tc>
          <w:tcPr>
            <w:tcW w:w="2448" w:type="dxa"/>
            <w:vAlign w:val="center"/>
          </w:tcPr>
          <w:p w14:paraId="6E568860">
            <w:pPr>
              <w:pStyle w:val="27"/>
              <w:widowControl/>
              <w:autoSpaceDE/>
              <w:autoSpaceDN/>
              <w:spacing w:after="20"/>
              <w:jc w:val="center"/>
            </w:pPr>
            <w:r>
              <w:rPr>
                <w:rFonts w:ascii="Times New Roman" w:hAnsi="Times New Roman" w:eastAsia="Times New Roman"/>
                <w:sz w:val="18"/>
              </w:rPr>
              <w:t>False positives</w:t>
            </w:r>
          </w:p>
        </w:tc>
        <w:tc>
          <w:tcPr>
            <w:tcW w:w="1440" w:type="dxa"/>
            <w:vAlign w:val="center"/>
          </w:tcPr>
          <w:p w14:paraId="1CCDEDF8">
            <w:pPr>
              <w:pStyle w:val="27"/>
              <w:widowControl/>
              <w:autoSpaceDE/>
              <w:autoSpaceDN/>
              <w:spacing w:after="20"/>
              <w:jc w:val="center"/>
            </w:pPr>
            <w:r>
              <w:rPr>
                <w:rFonts w:ascii="Times New Roman" w:hAnsi="Times New Roman" w:eastAsia="Times New Roman"/>
                <w:sz w:val="18"/>
              </w:rPr>
              <w:t>11</w:t>
            </w:r>
          </w:p>
        </w:tc>
      </w:tr>
      <w:tr w14:paraId="3D98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3A98C61A">
            <w:pPr>
              <w:pStyle w:val="27"/>
              <w:widowControl/>
              <w:autoSpaceDE/>
              <w:autoSpaceDN/>
              <w:spacing w:after="20"/>
              <w:jc w:val="left"/>
            </w:pPr>
            <w:r>
              <w:rPr>
                <w:rFonts w:ascii="Times New Roman" w:hAnsi="Times New Roman" w:eastAsia="Times New Roman"/>
                <w:sz w:val="18"/>
              </w:rPr>
              <w:t>Accuracy</w:t>
            </w:r>
          </w:p>
        </w:tc>
        <w:tc>
          <w:tcPr>
            <w:tcW w:w="1440" w:type="dxa"/>
            <w:vAlign w:val="center"/>
          </w:tcPr>
          <w:p w14:paraId="44486CB8">
            <w:pPr>
              <w:pStyle w:val="27"/>
              <w:widowControl/>
              <w:autoSpaceDE/>
              <w:autoSpaceDN/>
              <w:spacing w:after="20"/>
              <w:jc w:val="center"/>
            </w:pPr>
            <w:r>
              <w:rPr>
                <w:rFonts w:ascii="Times New Roman" w:hAnsi="Times New Roman" w:eastAsia="Times New Roman"/>
                <w:sz w:val="18"/>
              </w:rPr>
              <w:t>0.9227</w:t>
            </w:r>
          </w:p>
        </w:tc>
        <w:tc>
          <w:tcPr>
            <w:tcW w:w="2448" w:type="dxa"/>
            <w:vAlign w:val="center"/>
          </w:tcPr>
          <w:p w14:paraId="17B5902D">
            <w:pPr>
              <w:pStyle w:val="27"/>
              <w:widowControl/>
              <w:autoSpaceDE/>
              <w:autoSpaceDN/>
              <w:spacing w:after="20"/>
              <w:jc w:val="center"/>
            </w:pPr>
            <w:r>
              <w:rPr>
                <w:rFonts w:ascii="Times New Roman" w:hAnsi="Times New Roman" w:eastAsia="Times New Roman"/>
                <w:sz w:val="18"/>
              </w:rPr>
              <w:t>Precision</w:t>
            </w:r>
          </w:p>
        </w:tc>
        <w:tc>
          <w:tcPr>
            <w:tcW w:w="1440" w:type="dxa"/>
            <w:vAlign w:val="center"/>
          </w:tcPr>
          <w:p w14:paraId="6B0953DD">
            <w:pPr>
              <w:pStyle w:val="27"/>
              <w:widowControl/>
              <w:autoSpaceDE/>
              <w:autoSpaceDN/>
              <w:spacing w:after="20"/>
              <w:jc w:val="center"/>
            </w:pPr>
            <w:r>
              <w:rPr>
                <w:rFonts w:ascii="Times New Roman" w:hAnsi="Times New Roman" w:eastAsia="Times New Roman"/>
                <w:sz w:val="18"/>
              </w:rPr>
              <w:t>0.8675</w:t>
            </w:r>
          </w:p>
        </w:tc>
      </w:tr>
      <w:tr w14:paraId="1F51D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217B60DD">
            <w:pPr>
              <w:pStyle w:val="27"/>
              <w:widowControl/>
              <w:autoSpaceDE/>
              <w:autoSpaceDN/>
              <w:spacing w:after="20"/>
              <w:jc w:val="left"/>
            </w:pPr>
            <w:r>
              <w:rPr>
                <w:rFonts w:ascii="Times New Roman" w:hAnsi="Times New Roman" w:eastAsia="Times New Roman"/>
                <w:sz w:val="18"/>
              </w:rPr>
              <w:t>Recall</w:t>
            </w:r>
          </w:p>
        </w:tc>
        <w:tc>
          <w:tcPr>
            <w:tcW w:w="1440" w:type="dxa"/>
            <w:vAlign w:val="center"/>
          </w:tcPr>
          <w:p w14:paraId="3389C256">
            <w:pPr>
              <w:pStyle w:val="27"/>
              <w:widowControl/>
              <w:autoSpaceDE/>
              <w:autoSpaceDN/>
              <w:spacing w:after="20"/>
              <w:jc w:val="center"/>
            </w:pPr>
            <w:r>
              <w:rPr>
                <w:rFonts w:ascii="Times New Roman" w:hAnsi="Times New Roman" w:eastAsia="Times New Roman"/>
                <w:sz w:val="18"/>
              </w:rPr>
              <w:t>0.9474</w:t>
            </w:r>
          </w:p>
        </w:tc>
        <w:tc>
          <w:tcPr>
            <w:tcW w:w="2448" w:type="dxa"/>
            <w:vAlign w:val="center"/>
          </w:tcPr>
          <w:p w14:paraId="3704B670">
            <w:pPr>
              <w:pStyle w:val="27"/>
              <w:widowControl/>
              <w:autoSpaceDE/>
              <w:autoSpaceDN/>
              <w:spacing w:after="20"/>
              <w:jc w:val="center"/>
            </w:pPr>
            <w:r>
              <w:rPr>
                <w:rFonts w:ascii="Times New Roman" w:hAnsi="Times New Roman" w:eastAsia="Times New Roman"/>
                <w:sz w:val="18"/>
              </w:rPr>
              <w:t>Specificity</w:t>
            </w:r>
          </w:p>
        </w:tc>
        <w:tc>
          <w:tcPr>
            <w:tcW w:w="1440" w:type="dxa"/>
            <w:vAlign w:val="center"/>
          </w:tcPr>
          <w:p w14:paraId="539DA030">
            <w:pPr>
              <w:pStyle w:val="27"/>
              <w:widowControl/>
              <w:autoSpaceDE/>
              <w:autoSpaceDN/>
              <w:spacing w:after="20"/>
              <w:jc w:val="center"/>
            </w:pPr>
            <w:r>
              <w:rPr>
                <w:rFonts w:ascii="Times New Roman" w:hAnsi="Times New Roman" w:eastAsia="Times New Roman"/>
                <w:sz w:val="18"/>
              </w:rPr>
              <w:t>0.9068</w:t>
            </w:r>
          </w:p>
        </w:tc>
      </w:tr>
      <w:tr w14:paraId="26B2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157BEC60">
            <w:pPr>
              <w:pStyle w:val="27"/>
              <w:widowControl/>
              <w:autoSpaceDE/>
              <w:autoSpaceDN/>
              <w:spacing w:after="20"/>
              <w:jc w:val="left"/>
            </w:pPr>
            <w:r>
              <w:rPr>
                <w:rFonts w:ascii="Times New Roman" w:hAnsi="Times New Roman" w:eastAsia="Times New Roman"/>
                <w:sz w:val="18"/>
              </w:rPr>
              <w:t>F1</w:t>
            </w:r>
          </w:p>
        </w:tc>
        <w:tc>
          <w:tcPr>
            <w:tcW w:w="1440" w:type="dxa"/>
            <w:vAlign w:val="center"/>
          </w:tcPr>
          <w:p w14:paraId="4ED923EA">
            <w:pPr>
              <w:pStyle w:val="27"/>
              <w:widowControl/>
              <w:autoSpaceDE/>
              <w:autoSpaceDN/>
              <w:spacing w:after="20"/>
              <w:jc w:val="center"/>
            </w:pPr>
            <w:r>
              <w:rPr>
                <w:rFonts w:ascii="Times New Roman" w:hAnsi="Times New Roman" w:eastAsia="Times New Roman"/>
                <w:sz w:val="18"/>
              </w:rPr>
              <w:t>0.9057</w:t>
            </w:r>
          </w:p>
        </w:tc>
        <w:tc>
          <w:tcPr>
            <w:tcW w:w="2448" w:type="dxa"/>
            <w:vAlign w:val="center"/>
          </w:tcPr>
          <w:p w14:paraId="2B9A9FA5">
            <w:pPr>
              <w:pStyle w:val="27"/>
              <w:widowControl/>
              <w:autoSpaceDE/>
              <w:autoSpaceDN/>
              <w:spacing w:after="20"/>
              <w:jc w:val="center"/>
            </w:pPr>
            <w:r>
              <w:rPr>
                <w:rFonts w:ascii="Times New Roman" w:hAnsi="Times New Roman" w:eastAsia="Times New Roman"/>
                <w:sz w:val="18"/>
              </w:rPr>
              <w:t>Balanced accuracy</w:t>
            </w:r>
          </w:p>
        </w:tc>
        <w:tc>
          <w:tcPr>
            <w:tcW w:w="1440" w:type="dxa"/>
            <w:vAlign w:val="center"/>
          </w:tcPr>
          <w:p w14:paraId="412A1161">
            <w:pPr>
              <w:pStyle w:val="27"/>
              <w:widowControl/>
              <w:autoSpaceDE/>
              <w:autoSpaceDN/>
              <w:spacing w:after="20"/>
              <w:jc w:val="center"/>
            </w:pPr>
            <w:r>
              <w:rPr>
                <w:rFonts w:ascii="Times New Roman" w:hAnsi="Times New Roman" w:eastAsia="Times New Roman"/>
                <w:sz w:val="18"/>
              </w:rPr>
              <w:t>0.9271</w:t>
            </w:r>
          </w:p>
        </w:tc>
      </w:tr>
    </w:tbl>
    <w:p w14:paraId="3A313615">
      <w:pPr>
        <w:spacing w:after="40"/>
      </w:pPr>
    </w:p>
    <w:p w14:paraId="28EF2004">
      <w:pPr>
        <w:pStyle w:val="3"/>
      </w:pPr>
      <w:bookmarkStart w:id="47" w:name="_Toc29004"/>
      <w:r>
        <w:rPr>
          <w:rFonts w:ascii="Times New Roman" w:hAnsi="Times New Roman" w:eastAsia="Times New Roman"/>
          <w:b w:val="0"/>
          <w:i w:val="0"/>
        </w:rPr>
        <w:t>4.5 Classification Uncertainty</w:t>
      </w:r>
      <w:bookmarkEnd w:id="47"/>
    </w:p>
    <w:p w14:paraId="12DD2118">
      <w:pPr>
        <w:pStyle w:val="8"/>
        <w:ind w:firstLine="432"/>
        <w:jc w:val="both"/>
      </w:pPr>
      <w:r>
        <w:rPr>
          <w:rFonts w:ascii="Times New Roman" w:hAnsi="Times New Roman" w:eastAsia="Times New Roman"/>
          <w:sz w:val="24"/>
        </w:rPr>
        <w:t>The final count-derived metrics were accompanied by Wilson 95% confidence intervals. Accuracy was 0.9227 with interval [0.8764, 0.9526], precision was 0.8675 [0.7781, 0.9244], recall was 0.9474 [0.8723, 0.9793], specificity was 0.9068 [0.8408, 0.9471], and negative predictive value was 0.9640 [0.9110, 0.9859].</w:t>
      </w:r>
    </w:p>
    <w:p w14:paraId="4A0F19B1">
      <w:pPr>
        <w:pStyle w:val="8"/>
        <w:ind w:firstLine="432"/>
        <w:jc w:val="both"/>
      </w:pPr>
      <w:r>
        <w:rPr>
          <w:rFonts w:ascii="Times New Roman" w:hAnsi="Times New Roman" w:eastAsia="Times New Roman"/>
          <w:sz w:val="24"/>
        </w:rPr>
        <w:t>These intervals describe uncertainty around the observed internal-test proportions. AUROC remained the primary ranking measure and was 0.9850 for the selected model.</w:t>
      </w:r>
    </w:p>
    <w:p w14:paraId="3A05D78B">
      <w:pPr>
        <w:pStyle w:val="25"/>
        <w:keepNext/>
      </w:pPr>
      <w:bookmarkStart w:id="48" w:name="_Toc22238"/>
      <w:r>
        <w:rPr>
          <w:rFonts w:ascii="Times New Roman" w:hAnsi="Times New Roman" w:eastAsia="Times New Roman"/>
          <w:b w:val="0"/>
          <w:i w:val="0"/>
        </w:rPr>
        <w:t>Table 4.4: Wilson uncertainty intervals at the final operating point</w:t>
      </w:r>
      <w:bookmarkEnd w:id="4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5216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D9EAF7"/>
            <w:vAlign w:val="center"/>
          </w:tcPr>
          <w:p w14:paraId="5A1B431F">
            <w:pPr>
              <w:pStyle w:val="27"/>
              <w:widowControl/>
              <w:autoSpaceDE/>
              <w:autoSpaceDN/>
              <w:jc w:val="center"/>
            </w:pPr>
            <w:r>
              <w:rPr>
                <w:rFonts w:ascii="Times New Roman" w:hAnsi="Times New Roman" w:eastAsia="Times New Roman"/>
                <w:b/>
                <w:sz w:val="18"/>
              </w:rPr>
              <w:t>Metric</w:t>
            </w:r>
          </w:p>
        </w:tc>
        <w:tc>
          <w:tcPr>
            <w:tcW w:w="1728" w:type="dxa"/>
            <w:shd w:val="clear" w:color="auto" w:fill="D9EAF7"/>
            <w:vAlign w:val="center"/>
          </w:tcPr>
          <w:p w14:paraId="29E14B57">
            <w:pPr>
              <w:pStyle w:val="27"/>
              <w:widowControl/>
              <w:autoSpaceDE/>
              <w:autoSpaceDN/>
              <w:jc w:val="center"/>
            </w:pPr>
            <w:r>
              <w:rPr>
                <w:rFonts w:ascii="Times New Roman" w:hAnsi="Times New Roman" w:eastAsia="Times New Roman"/>
                <w:b/>
                <w:sz w:val="18"/>
              </w:rPr>
              <w:t>Estimate</w:t>
            </w:r>
          </w:p>
        </w:tc>
        <w:tc>
          <w:tcPr>
            <w:tcW w:w="3456" w:type="dxa"/>
            <w:shd w:val="clear" w:color="auto" w:fill="D9EAF7"/>
            <w:vAlign w:val="center"/>
          </w:tcPr>
          <w:p w14:paraId="1064DB0C">
            <w:pPr>
              <w:pStyle w:val="27"/>
              <w:widowControl/>
              <w:autoSpaceDE/>
              <w:autoSpaceDN/>
              <w:jc w:val="center"/>
            </w:pPr>
            <w:r>
              <w:rPr>
                <w:rFonts w:ascii="Times New Roman" w:hAnsi="Times New Roman" w:eastAsia="Times New Roman"/>
                <w:b/>
                <w:sz w:val="18"/>
              </w:rPr>
              <w:t>95% Wilson interval</w:t>
            </w:r>
          </w:p>
        </w:tc>
      </w:tr>
      <w:tr w14:paraId="1CFA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1F4B42EF">
            <w:pPr>
              <w:pStyle w:val="27"/>
              <w:widowControl/>
              <w:autoSpaceDE/>
              <w:autoSpaceDN/>
              <w:spacing w:after="20"/>
              <w:jc w:val="left"/>
            </w:pPr>
            <w:r>
              <w:rPr>
                <w:rFonts w:ascii="Times New Roman" w:hAnsi="Times New Roman" w:eastAsia="Times New Roman"/>
                <w:sz w:val="18"/>
              </w:rPr>
              <w:t>Accuracy</w:t>
            </w:r>
          </w:p>
        </w:tc>
        <w:tc>
          <w:tcPr>
            <w:tcW w:w="1728" w:type="dxa"/>
            <w:vAlign w:val="center"/>
          </w:tcPr>
          <w:p w14:paraId="2789E10E">
            <w:pPr>
              <w:pStyle w:val="27"/>
              <w:widowControl/>
              <w:autoSpaceDE/>
              <w:autoSpaceDN/>
              <w:spacing w:after="20"/>
              <w:jc w:val="center"/>
            </w:pPr>
            <w:r>
              <w:rPr>
                <w:rFonts w:ascii="Times New Roman" w:hAnsi="Times New Roman" w:eastAsia="Times New Roman"/>
                <w:sz w:val="18"/>
              </w:rPr>
              <w:t>0.9227</w:t>
            </w:r>
          </w:p>
        </w:tc>
        <w:tc>
          <w:tcPr>
            <w:tcW w:w="3456" w:type="dxa"/>
            <w:vAlign w:val="center"/>
          </w:tcPr>
          <w:p w14:paraId="494CE755">
            <w:pPr>
              <w:pStyle w:val="27"/>
              <w:widowControl/>
              <w:autoSpaceDE/>
              <w:autoSpaceDN/>
              <w:spacing w:after="20"/>
              <w:jc w:val="center"/>
            </w:pPr>
            <w:r>
              <w:rPr>
                <w:rFonts w:ascii="Times New Roman" w:hAnsi="Times New Roman" w:eastAsia="Times New Roman"/>
                <w:sz w:val="18"/>
              </w:rPr>
              <w:t>[0.8764, 0.9526]</w:t>
            </w:r>
          </w:p>
        </w:tc>
      </w:tr>
      <w:tr w14:paraId="2F0A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24A518DE">
            <w:pPr>
              <w:pStyle w:val="27"/>
              <w:widowControl/>
              <w:autoSpaceDE/>
              <w:autoSpaceDN/>
              <w:spacing w:after="20"/>
              <w:jc w:val="left"/>
            </w:pPr>
            <w:r>
              <w:rPr>
                <w:rFonts w:ascii="Times New Roman" w:hAnsi="Times New Roman" w:eastAsia="Times New Roman"/>
                <w:sz w:val="18"/>
              </w:rPr>
              <w:t>Precision</w:t>
            </w:r>
          </w:p>
        </w:tc>
        <w:tc>
          <w:tcPr>
            <w:tcW w:w="1728" w:type="dxa"/>
            <w:vAlign w:val="center"/>
          </w:tcPr>
          <w:p w14:paraId="25579634">
            <w:pPr>
              <w:pStyle w:val="27"/>
              <w:widowControl/>
              <w:autoSpaceDE/>
              <w:autoSpaceDN/>
              <w:spacing w:after="20"/>
              <w:jc w:val="center"/>
            </w:pPr>
            <w:r>
              <w:rPr>
                <w:rFonts w:ascii="Times New Roman" w:hAnsi="Times New Roman" w:eastAsia="Times New Roman"/>
                <w:sz w:val="18"/>
              </w:rPr>
              <w:t>0.8675</w:t>
            </w:r>
          </w:p>
        </w:tc>
        <w:tc>
          <w:tcPr>
            <w:tcW w:w="3456" w:type="dxa"/>
            <w:vAlign w:val="center"/>
          </w:tcPr>
          <w:p w14:paraId="41BA0FAC">
            <w:pPr>
              <w:pStyle w:val="27"/>
              <w:widowControl/>
              <w:autoSpaceDE/>
              <w:autoSpaceDN/>
              <w:spacing w:after="20"/>
              <w:jc w:val="center"/>
            </w:pPr>
            <w:r>
              <w:rPr>
                <w:rFonts w:ascii="Times New Roman" w:hAnsi="Times New Roman" w:eastAsia="Times New Roman"/>
                <w:sz w:val="18"/>
              </w:rPr>
              <w:t>[0.7781, 0.9244]</w:t>
            </w:r>
          </w:p>
        </w:tc>
      </w:tr>
      <w:tr w14:paraId="24CD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63293701">
            <w:pPr>
              <w:pStyle w:val="27"/>
              <w:widowControl/>
              <w:autoSpaceDE/>
              <w:autoSpaceDN/>
              <w:spacing w:after="20"/>
              <w:jc w:val="left"/>
            </w:pPr>
            <w:r>
              <w:rPr>
                <w:rFonts w:ascii="Times New Roman" w:hAnsi="Times New Roman" w:eastAsia="Times New Roman"/>
                <w:sz w:val="18"/>
              </w:rPr>
              <w:t>Recall</w:t>
            </w:r>
          </w:p>
        </w:tc>
        <w:tc>
          <w:tcPr>
            <w:tcW w:w="1728" w:type="dxa"/>
            <w:vAlign w:val="center"/>
          </w:tcPr>
          <w:p w14:paraId="68C4F53B">
            <w:pPr>
              <w:pStyle w:val="27"/>
              <w:widowControl/>
              <w:autoSpaceDE/>
              <w:autoSpaceDN/>
              <w:spacing w:after="20"/>
              <w:jc w:val="center"/>
            </w:pPr>
            <w:r>
              <w:rPr>
                <w:rFonts w:ascii="Times New Roman" w:hAnsi="Times New Roman" w:eastAsia="Times New Roman"/>
                <w:sz w:val="18"/>
              </w:rPr>
              <w:t>0.9474</w:t>
            </w:r>
          </w:p>
        </w:tc>
        <w:tc>
          <w:tcPr>
            <w:tcW w:w="3456" w:type="dxa"/>
            <w:vAlign w:val="center"/>
          </w:tcPr>
          <w:p w14:paraId="1233A058">
            <w:pPr>
              <w:pStyle w:val="27"/>
              <w:widowControl/>
              <w:autoSpaceDE/>
              <w:autoSpaceDN/>
              <w:spacing w:after="20"/>
              <w:jc w:val="center"/>
            </w:pPr>
            <w:r>
              <w:rPr>
                <w:rFonts w:ascii="Times New Roman" w:hAnsi="Times New Roman" w:eastAsia="Times New Roman"/>
                <w:sz w:val="18"/>
              </w:rPr>
              <w:t>[0.8723, 0.9793]</w:t>
            </w:r>
          </w:p>
        </w:tc>
      </w:tr>
      <w:tr w14:paraId="7494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00B10353">
            <w:pPr>
              <w:pStyle w:val="27"/>
              <w:widowControl/>
              <w:autoSpaceDE/>
              <w:autoSpaceDN/>
              <w:spacing w:after="20"/>
              <w:jc w:val="left"/>
            </w:pPr>
            <w:r>
              <w:rPr>
                <w:rFonts w:ascii="Times New Roman" w:hAnsi="Times New Roman" w:eastAsia="Times New Roman"/>
                <w:sz w:val="18"/>
              </w:rPr>
              <w:t>Specificity</w:t>
            </w:r>
          </w:p>
        </w:tc>
        <w:tc>
          <w:tcPr>
            <w:tcW w:w="1728" w:type="dxa"/>
            <w:vAlign w:val="center"/>
          </w:tcPr>
          <w:p w14:paraId="6FBAC93E">
            <w:pPr>
              <w:pStyle w:val="27"/>
              <w:widowControl/>
              <w:autoSpaceDE/>
              <w:autoSpaceDN/>
              <w:spacing w:after="20"/>
              <w:jc w:val="center"/>
            </w:pPr>
            <w:r>
              <w:rPr>
                <w:rFonts w:ascii="Times New Roman" w:hAnsi="Times New Roman" w:eastAsia="Times New Roman"/>
                <w:sz w:val="18"/>
              </w:rPr>
              <w:t>0.9068</w:t>
            </w:r>
          </w:p>
        </w:tc>
        <w:tc>
          <w:tcPr>
            <w:tcW w:w="3456" w:type="dxa"/>
            <w:vAlign w:val="center"/>
          </w:tcPr>
          <w:p w14:paraId="08C0F662">
            <w:pPr>
              <w:pStyle w:val="27"/>
              <w:widowControl/>
              <w:autoSpaceDE/>
              <w:autoSpaceDN/>
              <w:spacing w:after="20"/>
              <w:jc w:val="center"/>
            </w:pPr>
            <w:r>
              <w:rPr>
                <w:rFonts w:ascii="Times New Roman" w:hAnsi="Times New Roman" w:eastAsia="Times New Roman"/>
                <w:sz w:val="18"/>
              </w:rPr>
              <w:t>[0.8408, 0.9471]</w:t>
            </w:r>
          </w:p>
        </w:tc>
      </w:tr>
      <w:tr w14:paraId="7BFD3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vAlign w:val="center"/>
          </w:tcPr>
          <w:p w14:paraId="7A123F66">
            <w:pPr>
              <w:pStyle w:val="27"/>
              <w:widowControl/>
              <w:autoSpaceDE/>
              <w:autoSpaceDN/>
              <w:spacing w:after="20"/>
              <w:jc w:val="left"/>
            </w:pPr>
            <w:r>
              <w:rPr>
                <w:rFonts w:ascii="Times New Roman" w:hAnsi="Times New Roman" w:eastAsia="Times New Roman"/>
                <w:sz w:val="18"/>
              </w:rPr>
              <w:t>Negative predictive value</w:t>
            </w:r>
          </w:p>
        </w:tc>
        <w:tc>
          <w:tcPr>
            <w:tcW w:w="1728" w:type="dxa"/>
            <w:vAlign w:val="center"/>
          </w:tcPr>
          <w:p w14:paraId="32F30E47">
            <w:pPr>
              <w:pStyle w:val="27"/>
              <w:widowControl/>
              <w:autoSpaceDE/>
              <w:autoSpaceDN/>
              <w:spacing w:after="20"/>
              <w:jc w:val="center"/>
            </w:pPr>
            <w:r>
              <w:rPr>
                <w:rFonts w:ascii="Times New Roman" w:hAnsi="Times New Roman" w:eastAsia="Times New Roman"/>
                <w:sz w:val="18"/>
              </w:rPr>
              <w:t>0.9640</w:t>
            </w:r>
          </w:p>
        </w:tc>
        <w:tc>
          <w:tcPr>
            <w:tcW w:w="3456" w:type="dxa"/>
            <w:vAlign w:val="center"/>
          </w:tcPr>
          <w:p w14:paraId="2D59FB91">
            <w:pPr>
              <w:pStyle w:val="27"/>
              <w:widowControl/>
              <w:autoSpaceDE/>
              <w:autoSpaceDN/>
              <w:spacing w:after="20"/>
              <w:jc w:val="center"/>
            </w:pPr>
            <w:r>
              <w:rPr>
                <w:rFonts w:ascii="Times New Roman" w:hAnsi="Times New Roman" w:eastAsia="Times New Roman"/>
                <w:sz w:val="18"/>
              </w:rPr>
              <w:t>[0.9110, 0.9859]</w:t>
            </w:r>
          </w:p>
        </w:tc>
      </w:tr>
    </w:tbl>
    <w:p w14:paraId="2AE3202F">
      <w:pPr>
        <w:spacing w:after="40"/>
      </w:pPr>
    </w:p>
    <w:p w14:paraId="3D605EE3">
      <w:pPr>
        <w:keepNext/>
        <w:jc w:val="center"/>
      </w:pPr>
      <w:r>
        <w:drawing>
          <wp:inline distT="0" distB="0" distL="114300" distR="114300">
            <wp:extent cx="5212080" cy="1283335"/>
            <wp:effectExtent l="0" t="0" r="762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212080" cy="1283376"/>
                    </a:xfrm>
                    <a:prstGeom prst="rect">
                      <a:avLst/>
                    </a:prstGeom>
                  </pic:spPr>
                </pic:pic>
              </a:graphicData>
            </a:graphic>
          </wp:inline>
        </w:drawing>
      </w:r>
    </w:p>
    <w:p w14:paraId="5807D4C1">
      <w:pPr>
        <w:pStyle w:val="24"/>
        <w:keepLines/>
      </w:pPr>
      <w:bookmarkStart w:id="49" w:name="_Toc19033"/>
      <w:r>
        <w:rPr>
          <w:rFonts w:ascii="Times New Roman" w:hAnsi="Times New Roman" w:eastAsia="Times New Roman"/>
          <w:b w:val="0"/>
          <w:i w:val="0"/>
        </w:rPr>
        <w:t>Figure 4.3: Internal-test reliability and receiver operating characteristic summary for the selected model (AUROC 0.9850).</w:t>
      </w:r>
      <w:bookmarkEnd w:id="49"/>
    </w:p>
    <w:p w14:paraId="57436C46">
      <w:pPr>
        <w:pStyle w:val="3"/>
      </w:pPr>
      <w:bookmarkStart w:id="50" w:name="_Toc12384"/>
      <w:r>
        <w:rPr>
          <w:rFonts w:ascii="Times New Roman" w:hAnsi="Times New Roman" w:eastAsia="Times New Roman"/>
          <w:b w:val="0"/>
          <w:i w:val="0"/>
        </w:rPr>
        <w:t>4.6 Sensitivity-Oriented Triage</w:t>
      </w:r>
      <w:bookmarkEnd w:id="50"/>
    </w:p>
    <w:p w14:paraId="22F70441">
      <w:pPr>
        <w:pStyle w:val="8"/>
        <w:ind w:firstLine="432"/>
        <w:jc w:val="both"/>
      </w:pPr>
      <w:r>
        <w:rPr>
          <w:rFonts w:ascii="Times New Roman" w:hAnsi="Times New Roman" w:eastAsia="Times New Roman"/>
          <w:sz w:val="24"/>
        </w:rPr>
        <w:t>At the retained operating point, sensitivity was 0.9474, specificity was 0.9068, positive predictive value was 0.8675, and negative predictive value was 0.9640. The model classified 83 of 194 cases as positive, corresponding to a referral proportion of 0.4278, while four impacted cases were missed.</w:t>
      </w:r>
    </w:p>
    <w:p w14:paraId="7DC066E1">
      <w:pPr>
        <w:pStyle w:val="8"/>
        <w:ind w:firstLine="432"/>
        <w:jc w:val="both"/>
      </w:pPr>
      <w:r>
        <w:rPr>
          <w:rFonts w:ascii="Times New Roman" w:hAnsi="Times New Roman" w:eastAsia="Times New Roman"/>
          <w:sz w:val="24"/>
        </w:rPr>
        <w:t>This profile combines high sensitivity with a substantially smaller follow-up group than a strategy that refers most examinations. The operating characteristics remain tied to the observed prevalence of 76 impacted cases in the internal test set.</w:t>
      </w:r>
    </w:p>
    <w:p w14:paraId="1F16F90F">
      <w:pPr>
        <w:pStyle w:val="25"/>
        <w:keepNext/>
      </w:pPr>
      <w:bookmarkStart w:id="51" w:name="_Toc31396"/>
      <w:r>
        <w:rPr>
          <w:rFonts w:ascii="Times New Roman" w:hAnsi="Times New Roman" w:eastAsia="Times New Roman"/>
          <w:b w:val="0"/>
          <w:i w:val="0"/>
        </w:rPr>
        <w:t>Table 4.5: Final sensitivity-oriented operating profile</w:t>
      </w:r>
      <w:bookmarkEnd w:id="5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1504"/>
        <w:gridCol w:w="1504"/>
        <w:gridCol w:w="1504"/>
        <w:gridCol w:w="1504"/>
        <w:gridCol w:w="1504"/>
      </w:tblGrid>
      <w:tr w14:paraId="2E9AE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0" w:type="dxa"/>
            <w:shd w:val="clear" w:color="auto" w:fill="D9EAF7"/>
            <w:vAlign w:val="center"/>
          </w:tcPr>
          <w:p w14:paraId="570772C9">
            <w:pPr>
              <w:pStyle w:val="27"/>
              <w:widowControl/>
              <w:autoSpaceDE/>
              <w:autoSpaceDN/>
              <w:jc w:val="center"/>
            </w:pPr>
            <w:r>
              <w:rPr>
                <w:rFonts w:ascii="Times New Roman" w:hAnsi="Times New Roman" w:eastAsia="Times New Roman"/>
                <w:b/>
                <w:sz w:val="17"/>
              </w:rPr>
              <w:t>Sensitivity</w:t>
            </w:r>
          </w:p>
        </w:tc>
        <w:tc>
          <w:tcPr>
            <w:tcW w:w="1440" w:type="dxa"/>
            <w:shd w:val="clear" w:color="auto" w:fill="D9EAF7"/>
            <w:vAlign w:val="center"/>
          </w:tcPr>
          <w:p w14:paraId="7C4D4FA3">
            <w:pPr>
              <w:pStyle w:val="27"/>
              <w:widowControl/>
              <w:autoSpaceDE/>
              <w:autoSpaceDN/>
              <w:jc w:val="center"/>
            </w:pPr>
            <w:r>
              <w:rPr>
                <w:rFonts w:ascii="Times New Roman" w:hAnsi="Times New Roman" w:eastAsia="Times New Roman"/>
                <w:b/>
                <w:sz w:val="17"/>
              </w:rPr>
              <w:t>Specificity</w:t>
            </w:r>
          </w:p>
        </w:tc>
        <w:tc>
          <w:tcPr>
            <w:tcW w:w="1152" w:type="dxa"/>
            <w:shd w:val="clear" w:color="auto" w:fill="D9EAF7"/>
            <w:vAlign w:val="center"/>
          </w:tcPr>
          <w:p w14:paraId="759BF19D">
            <w:pPr>
              <w:pStyle w:val="27"/>
              <w:widowControl/>
              <w:autoSpaceDE/>
              <w:autoSpaceDN/>
              <w:jc w:val="center"/>
            </w:pPr>
            <w:r>
              <w:rPr>
                <w:rFonts w:ascii="Times New Roman" w:hAnsi="Times New Roman" w:eastAsia="Times New Roman"/>
                <w:b/>
                <w:sz w:val="17"/>
              </w:rPr>
              <w:t>PPV</w:t>
            </w:r>
          </w:p>
        </w:tc>
        <w:tc>
          <w:tcPr>
            <w:tcW w:w="1152" w:type="dxa"/>
            <w:shd w:val="clear" w:color="auto" w:fill="D9EAF7"/>
            <w:vAlign w:val="center"/>
          </w:tcPr>
          <w:p w14:paraId="2E8C3A6B">
            <w:pPr>
              <w:pStyle w:val="27"/>
              <w:widowControl/>
              <w:autoSpaceDE/>
              <w:autoSpaceDN/>
              <w:jc w:val="center"/>
            </w:pPr>
            <w:r>
              <w:rPr>
                <w:rFonts w:ascii="Times New Roman" w:hAnsi="Times New Roman" w:eastAsia="Times New Roman"/>
                <w:b/>
                <w:sz w:val="17"/>
              </w:rPr>
              <w:t>NPV</w:t>
            </w:r>
          </w:p>
        </w:tc>
        <w:tc>
          <w:tcPr>
            <w:tcW w:w="1872" w:type="dxa"/>
            <w:shd w:val="clear" w:color="auto" w:fill="D9EAF7"/>
            <w:vAlign w:val="center"/>
          </w:tcPr>
          <w:p w14:paraId="60B9684F">
            <w:pPr>
              <w:pStyle w:val="27"/>
              <w:widowControl/>
              <w:autoSpaceDE/>
              <w:autoSpaceDN/>
              <w:jc w:val="center"/>
            </w:pPr>
            <w:r>
              <w:rPr>
                <w:rFonts w:ascii="Times New Roman" w:hAnsi="Times New Roman" w:eastAsia="Times New Roman"/>
                <w:b/>
                <w:sz w:val="17"/>
              </w:rPr>
              <w:t>Referral proportion</w:t>
            </w:r>
          </w:p>
        </w:tc>
        <w:tc>
          <w:tcPr>
            <w:tcW w:w="1440" w:type="dxa"/>
            <w:shd w:val="clear" w:color="auto" w:fill="D9EAF7"/>
            <w:vAlign w:val="center"/>
          </w:tcPr>
          <w:p w14:paraId="04D32C72">
            <w:pPr>
              <w:pStyle w:val="27"/>
              <w:widowControl/>
              <w:autoSpaceDE/>
              <w:autoSpaceDN/>
              <w:jc w:val="center"/>
            </w:pPr>
            <w:r>
              <w:rPr>
                <w:rFonts w:ascii="Times New Roman" w:hAnsi="Times New Roman" w:eastAsia="Times New Roman"/>
                <w:b/>
                <w:sz w:val="17"/>
              </w:rPr>
              <w:t>False negatives</w:t>
            </w:r>
          </w:p>
        </w:tc>
      </w:tr>
      <w:tr w14:paraId="2A5D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40" w:type="dxa"/>
            <w:vAlign w:val="center"/>
          </w:tcPr>
          <w:p w14:paraId="7F3C5718">
            <w:pPr>
              <w:pStyle w:val="27"/>
              <w:widowControl/>
              <w:autoSpaceDE/>
              <w:autoSpaceDN/>
              <w:spacing w:after="20"/>
              <w:jc w:val="left"/>
            </w:pPr>
            <w:r>
              <w:rPr>
                <w:rFonts w:ascii="Times New Roman" w:hAnsi="Times New Roman" w:eastAsia="Times New Roman"/>
                <w:sz w:val="17"/>
              </w:rPr>
              <w:t>0.9474</w:t>
            </w:r>
          </w:p>
        </w:tc>
        <w:tc>
          <w:tcPr>
            <w:tcW w:w="1440" w:type="dxa"/>
            <w:vAlign w:val="center"/>
          </w:tcPr>
          <w:p w14:paraId="29DAD63A">
            <w:pPr>
              <w:pStyle w:val="27"/>
              <w:widowControl/>
              <w:autoSpaceDE/>
              <w:autoSpaceDN/>
              <w:spacing w:after="20"/>
              <w:jc w:val="center"/>
            </w:pPr>
            <w:r>
              <w:rPr>
                <w:rFonts w:ascii="Times New Roman" w:hAnsi="Times New Roman" w:eastAsia="Times New Roman"/>
                <w:sz w:val="17"/>
              </w:rPr>
              <w:t>0.9068</w:t>
            </w:r>
          </w:p>
        </w:tc>
        <w:tc>
          <w:tcPr>
            <w:tcW w:w="1152" w:type="dxa"/>
            <w:vAlign w:val="center"/>
          </w:tcPr>
          <w:p w14:paraId="5C8B13CE">
            <w:pPr>
              <w:pStyle w:val="27"/>
              <w:widowControl/>
              <w:autoSpaceDE/>
              <w:autoSpaceDN/>
              <w:spacing w:after="20"/>
              <w:jc w:val="center"/>
            </w:pPr>
            <w:r>
              <w:rPr>
                <w:rFonts w:ascii="Times New Roman" w:hAnsi="Times New Roman" w:eastAsia="Times New Roman"/>
                <w:sz w:val="17"/>
              </w:rPr>
              <w:t>0.8675</w:t>
            </w:r>
          </w:p>
        </w:tc>
        <w:tc>
          <w:tcPr>
            <w:tcW w:w="1152" w:type="dxa"/>
            <w:vAlign w:val="center"/>
          </w:tcPr>
          <w:p w14:paraId="547E1718">
            <w:pPr>
              <w:pStyle w:val="27"/>
              <w:widowControl/>
              <w:autoSpaceDE/>
              <w:autoSpaceDN/>
              <w:spacing w:after="20"/>
              <w:jc w:val="center"/>
            </w:pPr>
            <w:r>
              <w:rPr>
                <w:rFonts w:ascii="Times New Roman" w:hAnsi="Times New Roman" w:eastAsia="Times New Roman"/>
                <w:sz w:val="17"/>
              </w:rPr>
              <w:t>0.9640</w:t>
            </w:r>
          </w:p>
        </w:tc>
        <w:tc>
          <w:tcPr>
            <w:tcW w:w="1872" w:type="dxa"/>
            <w:vAlign w:val="center"/>
          </w:tcPr>
          <w:p w14:paraId="5A05065D">
            <w:pPr>
              <w:pStyle w:val="27"/>
              <w:widowControl/>
              <w:autoSpaceDE/>
              <w:autoSpaceDN/>
              <w:spacing w:after="20"/>
              <w:jc w:val="center"/>
            </w:pPr>
            <w:r>
              <w:rPr>
                <w:rFonts w:ascii="Times New Roman" w:hAnsi="Times New Roman" w:eastAsia="Times New Roman"/>
                <w:sz w:val="17"/>
              </w:rPr>
              <w:t>0.4278</w:t>
            </w:r>
          </w:p>
        </w:tc>
        <w:tc>
          <w:tcPr>
            <w:tcW w:w="1440" w:type="dxa"/>
            <w:vAlign w:val="center"/>
          </w:tcPr>
          <w:p w14:paraId="43BD5A50">
            <w:pPr>
              <w:pStyle w:val="27"/>
              <w:widowControl/>
              <w:autoSpaceDE/>
              <w:autoSpaceDN/>
              <w:spacing w:after="20"/>
              <w:jc w:val="center"/>
            </w:pPr>
            <w:r>
              <w:rPr>
                <w:rFonts w:ascii="Times New Roman" w:hAnsi="Times New Roman" w:eastAsia="Times New Roman"/>
                <w:sz w:val="17"/>
              </w:rPr>
              <w:t>4</w:t>
            </w:r>
          </w:p>
        </w:tc>
      </w:tr>
    </w:tbl>
    <w:p w14:paraId="48432384">
      <w:pPr>
        <w:spacing w:after="40"/>
      </w:pPr>
    </w:p>
    <w:p w14:paraId="620AA93F">
      <w:pPr>
        <w:pStyle w:val="3"/>
      </w:pPr>
      <w:bookmarkStart w:id="52" w:name="_Toc27019"/>
      <w:r>
        <w:rPr>
          <w:rFonts w:ascii="Times New Roman" w:hAnsi="Times New Roman" w:eastAsia="Times New Roman"/>
          <w:b w:val="0"/>
          <w:i w:val="0"/>
        </w:rPr>
        <w:t>4.7 Interpretability and Pseudo-Box Localisation</w:t>
      </w:r>
      <w:bookmarkEnd w:id="52"/>
    </w:p>
    <w:p w14:paraId="0FFBB7A0">
      <w:pPr>
        <w:pStyle w:val="8"/>
        <w:ind w:firstLine="432"/>
        <w:jc w:val="both"/>
      </w:pPr>
      <w:r>
        <w:rPr>
          <w:rFonts w:ascii="Times New Roman" w:hAnsi="Times New Roman" w:eastAsia="Times New Roman"/>
          <w:sz w:val="24"/>
        </w:rPr>
        <w:t>Grad-CAM++ examples revealed regions associated with positive predictions and supported case-level sanity checking. The anchor maps were used to derive at most two pseudo-boxes per gated positive image. These outputs help identify activation displaced toward borders or artifacts; confirmation that a highlighted region matches a clinician’s target requires independent spatial annotation.</w:t>
      </w:r>
    </w:p>
    <w:p w14:paraId="6EA5604E">
      <w:pPr>
        <w:keepNext/>
        <w:jc w:val="center"/>
      </w:pPr>
      <w:r>
        <w:drawing>
          <wp:inline distT="0" distB="0" distL="114300" distR="114300">
            <wp:extent cx="3977005" cy="4737100"/>
            <wp:effectExtent l="0" t="0" r="1079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977639" cy="4737188"/>
                    </a:xfrm>
                    <a:prstGeom prst="rect">
                      <a:avLst/>
                    </a:prstGeom>
                  </pic:spPr>
                </pic:pic>
              </a:graphicData>
            </a:graphic>
          </wp:inline>
        </w:drawing>
      </w:r>
    </w:p>
    <w:p w14:paraId="15B2EF7F">
      <w:pPr>
        <w:pStyle w:val="24"/>
        <w:keepLines/>
      </w:pPr>
      <w:bookmarkStart w:id="53" w:name="_Toc18330"/>
      <w:r>
        <w:rPr>
          <w:rFonts w:ascii="Times New Roman" w:hAnsi="Times New Roman" w:eastAsia="Times New Roman"/>
          <w:b w:val="0"/>
          <w:i w:val="0"/>
        </w:rPr>
        <w:t>Figure 4.4: Grad-CAM++ activation maps and generated pseudo-box examples from the anchor family. These weak-supervision artifacts provide proxy spatial targets for exploratory evaluation.</w:t>
      </w:r>
      <w:bookmarkEnd w:id="53"/>
    </w:p>
    <w:p w14:paraId="1E147320">
      <w:pPr>
        <w:pStyle w:val="8"/>
        <w:ind w:firstLine="432"/>
        <w:jc w:val="both"/>
      </w:pPr>
      <w:r>
        <w:rPr>
          <w:rFonts w:ascii="Times New Roman" w:hAnsi="Times New Roman" w:eastAsia="Times New Roman"/>
          <w:sz w:val="24"/>
        </w:rPr>
        <w:t>YOLOv8n was evaluated against the generated pseudo-box validation set containing 133 images and 70 instances. Precision was 0.0040, recall 0.8000, mAP50 was 0.0782, and mAP50–95 was 0.0208. The combination of high recall and low precision indicates diffuse detections and limited agreement with the pseudo-box targets. The result positions this branch as a technical feasibility analysis and identifies the need for dentist-defined spatial references before clinical localisation assessment.</w:t>
      </w:r>
    </w:p>
    <w:p w14:paraId="36DDEC40">
      <w:pPr>
        <w:pStyle w:val="25"/>
        <w:keepNext/>
      </w:pPr>
      <w:bookmarkStart w:id="54" w:name="_Toc3111"/>
      <w:r>
        <w:rPr>
          <w:rFonts w:ascii="Times New Roman" w:hAnsi="Times New Roman" w:eastAsia="Times New Roman"/>
          <w:b w:val="0"/>
          <w:i w:val="0"/>
        </w:rPr>
        <w:t>Table 4.6: Weak-localisation results against pseudo-boxes</w:t>
      </w:r>
      <w:bookmarkEnd w:id="5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1687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40" w:type="dxa"/>
            <w:shd w:val="clear" w:color="auto" w:fill="D9EAF7"/>
            <w:vAlign w:val="center"/>
          </w:tcPr>
          <w:p w14:paraId="5408EDEC">
            <w:pPr>
              <w:pStyle w:val="27"/>
              <w:widowControl/>
              <w:autoSpaceDE/>
              <w:autoSpaceDN/>
              <w:jc w:val="center"/>
            </w:pPr>
            <w:r>
              <w:rPr>
                <w:rFonts w:ascii="Times New Roman" w:hAnsi="Times New Roman" w:eastAsia="Times New Roman"/>
                <w:b/>
                <w:sz w:val="18"/>
              </w:rPr>
              <w:t>Evaluation item</w:t>
            </w:r>
          </w:p>
        </w:tc>
        <w:tc>
          <w:tcPr>
            <w:tcW w:w="2880" w:type="dxa"/>
            <w:shd w:val="clear" w:color="auto" w:fill="D9EAF7"/>
            <w:vAlign w:val="center"/>
          </w:tcPr>
          <w:p w14:paraId="41CF4BAA">
            <w:pPr>
              <w:pStyle w:val="27"/>
              <w:widowControl/>
              <w:autoSpaceDE/>
              <w:autoSpaceDN/>
              <w:jc w:val="center"/>
            </w:pPr>
            <w:r>
              <w:rPr>
                <w:rFonts w:ascii="Times New Roman" w:hAnsi="Times New Roman" w:eastAsia="Times New Roman"/>
                <w:b/>
                <w:sz w:val="18"/>
              </w:rPr>
              <w:t>Value</w:t>
            </w:r>
          </w:p>
        </w:tc>
      </w:tr>
      <w:tr w14:paraId="2A03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44B7DC4D">
            <w:pPr>
              <w:pStyle w:val="27"/>
              <w:widowControl/>
              <w:autoSpaceDE/>
              <w:autoSpaceDN/>
              <w:spacing w:after="20"/>
              <w:jc w:val="left"/>
            </w:pPr>
            <w:r>
              <w:rPr>
                <w:rFonts w:ascii="Times New Roman" w:hAnsi="Times New Roman" w:eastAsia="Times New Roman"/>
                <w:sz w:val="18"/>
              </w:rPr>
              <w:t>Validation images</w:t>
            </w:r>
          </w:p>
        </w:tc>
        <w:tc>
          <w:tcPr>
            <w:tcW w:w="2880" w:type="dxa"/>
            <w:vAlign w:val="center"/>
          </w:tcPr>
          <w:p w14:paraId="22F3244C">
            <w:pPr>
              <w:pStyle w:val="27"/>
              <w:widowControl/>
              <w:autoSpaceDE/>
              <w:autoSpaceDN/>
              <w:spacing w:after="20"/>
              <w:jc w:val="center"/>
            </w:pPr>
            <w:r>
              <w:rPr>
                <w:rFonts w:ascii="Times New Roman" w:hAnsi="Times New Roman" w:eastAsia="Times New Roman"/>
                <w:sz w:val="18"/>
              </w:rPr>
              <w:t>133</w:t>
            </w:r>
          </w:p>
        </w:tc>
      </w:tr>
      <w:tr w14:paraId="30F1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09EAE874">
            <w:pPr>
              <w:pStyle w:val="27"/>
              <w:widowControl/>
              <w:autoSpaceDE/>
              <w:autoSpaceDN/>
              <w:spacing w:after="20"/>
              <w:jc w:val="left"/>
            </w:pPr>
            <w:r>
              <w:rPr>
                <w:rFonts w:ascii="Times New Roman" w:hAnsi="Times New Roman" w:eastAsia="Times New Roman"/>
                <w:sz w:val="18"/>
              </w:rPr>
              <w:t>Pseudo-box instances</w:t>
            </w:r>
          </w:p>
        </w:tc>
        <w:tc>
          <w:tcPr>
            <w:tcW w:w="2880" w:type="dxa"/>
            <w:vAlign w:val="center"/>
          </w:tcPr>
          <w:p w14:paraId="2DBE120A">
            <w:pPr>
              <w:pStyle w:val="27"/>
              <w:widowControl/>
              <w:autoSpaceDE/>
              <w:autoSpaceDN/>
              <w:spacing w:after="20"/>
              <w:jc w:val="center"/>
            </w:pPr>
            <w:r>
              <w:rPr>
                <w:rFonts w:ascii="Times New Roman" w:hAnsi="Times New Roman" w:eastAsia="Times New Roman"/>
                <w:sz w:val="18"/>
              </w:rPr>
              <w:t>70</w:t>
            </w:r>
          </w:p>
        </w:tc>
      </w:tr>
      <w:tr w14:paraId="6A10C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46D90013">
            <w:pPr>
              <w:pStyle w:val="27"/>
              <w:widowControl/>
              <w:autoSpaceDE/>
              <w:autoSpaceDN/>
              <w:spacing w:after="20"/>
              <w:jc w:val="left"/>
            </w:pPr>
            <w:r>
              <w:rPr>
                <w:rFonts w:ascii="Times New Roman" w:hAnsi="Times New Roman" w:eastAsia="Times New Roman"/>
                <w:sz w:val="18"/>
              </w:rPr>
              <w:t>Precision</w:t>
            </w:r>
          </w:p>
        </w:tc>
        <w:tc>
          <w:tcPr>
            <w:tcW w:w="2880" w:type="dxa"/>
            <w:vAlign w:val="center"/>
          </w:tcPr>
          <w:p w14:paraId="0D55B976">
            <w:pPr>
              <w:pStyle w:val="27"/>
              <w:widowControl/>
              <w:autoSpaceDE/>
              <w:autoSpaceDN/>
              <w:spacing w:after="20"/>
              <w:jc w:val="center"/>
            </w:pPr>
            <w:r>
              <w:rPr>
                <w:rFonts w:ascii="Times New Roman" w:hAnsi="Times New Roman" w:eastAsia="Times New Roman"/>
                <w:sz w:val="18"/>
              </w:rPr>
              <w:t>0.0040</w:t>
            </w:r>
          </w:p>
        </w:tc>
      </w:tr>
      <w:tr w14:paraId="74E4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0FDF21B1">
            <w:pPr>
              <w:pStyle w:val="27"/>
              <w:widowControl/>
              <w:autoSpaceDE/>
              <w:autoSpaceDN/>
              <w:spacing w:after="20"/>
              <w:jc w:val="left"/>
            </w:pPr>
            <w:r>
              <w:rPr>
                <w:rFonts w:ascii="Times New Roman" w:hAnsi="Times New Roman" w:eastAsia="Times New Roman"/>
                <w:sz w:val="18"/>
              </w:rPr>
              <w:t>Recall</w:t>
            </w:r>
          </w:p>
        </w:tc>
        <w:tc>
          <w:tcPr>
            <w:tcW w:w="2880" w:type="dxa"/>
            <w:vAlign w:val="center"/>
          </w:tcPr>
          <w:p w14:paraId="16561B73">
            <w:pPr>
              <w:pStyle w:val="27"/>
              <w:widowControl/>
              <w:autoSpaceDE/>
              <w:autoSpaceDN/>
              <w:spacing w:after="20"/>
              <w:jc w:val="center"/>
            </w:pPr>
            <w:r>
              <w:rPr>
                <w:rFonts w:ascii="Times New Roman" w:hAnsi="Times New Roman" w:eastAsia="Times New Roman"/>
                <w:sz w:val="18"/>
              </w:rPr>
              <w:t>0.8000</w:t>
            </w:r>
          </w:p>
        </w:tc>
      </w:tr>
      <w:tr w14:paraId="282B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029315CA">
            <w:pPr>
              <w:pStyle w:val="27"/>
              <w:widowControl/>
              <w:autoSpaceDE/>
              <w:autoSpaceDN/>
              <w:spacing w:after="20"/>
              <w:jc w:val="left"/>
            </w:pPr>
            <w:r>
              <w:rPr>
                <w:rFonts w:ascii="Times New Roman" w:hAnsi="Times New Roman" w:eastAsia="Times New Roman"/>
                <w:sz w:val="18"/>
              </w:rPr>
              <w:t>mAP50</w:t>
            </w:r>
          </w:p>
        </w:tc>
        <w:tc>
          <w:tcPr>
            <w:tcW w:w="2880" w:type="dxa"/>
            <w:vAlign w:val="center"/>
          </w:tcPr>
          <w:p w14:paraId="4ECE5529">
            <w:pPr>
              <w:pStyle w:val="27"/>
              <w:widowControl/>
              <w:autoSpaceDE/>
              <w:autoSpaceDN/>
              <w:spacing w:after="20"/>
              <w:jc w:val="center"/>
            </w:pPr>
            <w:r>
              <w:rPr>
                <w:rFonts w:ascii="Times New Roman" w:hAnsi="Times New Roman" w:eastAsia="Times New Roman"/>
                <w:sz w:val="18"/>
              </w:rPr>
              <w:t>0.0782</w:t>
            </w:r>
          </w:p>
        </w:tc>
      </w:tr>
      <w:tr w14:paraId="0D10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40" w:type="dxa"/>
            <w:vAlign w:val="center"/>
          </w:tcPr>
          <w:p w14:paraId="46B26F09">
            <w:pPr>
              <w:pStyle w:val="27"/>
              <w:widowControl/>
              <w:autoSpaceDE/>
              <w:autoSpaceDN/>
              <w:spacing w:after="20"/>
              <w:jc w:val="left"/>
            </w:pPr>
            <w:r>
              <w:rPr>
                <w:rFonts w:ascii="Times New Roman" w:hAnsi="Times New Roman" w:eastAsia="Times New Roman"/>
                <w:sz w:val="18"/>
              </w:rPr>
              <w:t>mAP50–95</w:t>
            </w:r>
          </w:p>
        </w:tc>
        <w:tc>
          <w:tcPr>
            <w:tcW w:w="2880" w:type="dxa"/>
            <w:vAlign w:val="center"/>
          </w:tcPr>
          <w:p w14:paraId="62CA5C10">
            <w:pPr>
              <w:pStyle w:val="27"/>
              <w:widowControl/>
              <w:autoSpaceDE/>
              <w:autoSpaceDN/>
              <w:spacing w:after="20"/>
              <w:jc w:val="center"/>
            </w:pPr>
            <w:r>
              <w:rPr>
                <w:rFonts w:ascii="Times New Roman" w:hAnsi="Times New Roman" w:eastAsia="Times New Roman"/>
                <w:sz w:val="18"/>
              </w:rPr>
              <w:t>0.0208</w:t>
            </w:r>
          </w:p>
        </w:tc>
      </w:tr>
    </w:tbl>
    <w:p w14:paraId="3D541DF8">
      <w:pPr>
        <w:spacing w:after="40"/>
      </w:pPr>
    </w:p>
    <w:p w14:paraId="7DAA5687">
      <w:pPr>
        <w:keepNext/>
        <w:jc w:val="center"/>
      </w:pPr>
      <w:r>
        <w:drawing>
          <wp:inline distT="0" distB="0" distL="114300" distR="114300">
            <wp:extent cx="4754880" cy="2522220"/>
            <wp:effectExtent l="0" t="0" r="762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4754880" cy="2522406"/>
                    </a:xfrm>
                    <a:prstGeom prst="rect">
                      <a:avLst/>
                    </a:prstGeom>
                  </pic:spPr>
                </pic:pic>
              </a:graphicData>
            </a:graphic>
          </wp:inline>
        </w:drawing>
      </w:r>
    </w:p>
    <w:p w14:paraId="14BBBDF8">
      <w:pPr>
        <w:pStyle w:val="24"/>
        <w:keepLines/>
      </w:pPr>
      <w:bookmarkStart w:id="55" w:name="_Toc12205"/>
      <w:r>
        <w:rPr>
          <w:rFonts w:ascii="Times New Roman" w:hAnsi="Times New Roman" w:eastAsia="Times New Roman"/>
          <w:b w:val="0"/>
          <w:i w:val="0"/>
        </w:rPr>
        <w:t>Figure 4.5: YOLOv8n outputs evaluated against CAM-derived pseudo-boxes. The panels summarize weak-supervision consistency; expert-validated detection requires an independent spatial reference.</w:t>
      </w:r>
      <w:bookmarkEnd w:id="55"/>
    </w:p>
    <w:p w14:paraId="061611D7">
      <w:pPr>
        <w:pStyle w:val="3"/>
      </w:pPr>
      <w:bookmarkStart w:id="56" w:name="_Toc25414"/>
      <w:r>
        <w:rPr>
          <w:rFonts w:ascii="Times New Roman" w:hAnsi="Times New Roman" w:eastAsia="Times New Roman"/>
          <w:b w:val="0"/>
          <w:i w:val="0"/>
        </w:rPr>
        <w:t>4.8 Error Analysis</w:t>
      </w:r>
      <w:bookmarkEnd w:id="56"/>
    </w:p>
    <w:p w14:paraId="1440142A">
      <w:pPr>
        <w:pStyle w:val="8"/>
        <w:ind w:firstLine="432"/>
        <w:jc w:val="both"/>
      </w:pPr>
      <w:r>
        <w:rPr>
          <w:rFonts w:ascii="Times New Roman" w:hAnsi="Times New Roman" w:eastAsia="Times New Roman"/>
          <w:sz w:val="24"/>
        </w:rPr>
        <w:t>The final confusion matrix contained four false negatives and 11 false positives. The four missed impacted cases represent 5.26% of the 76 positive cases, while the 11 false alarms represent 9.32% of the 118 negative cases.</w:t>
      </w:r>
    </w:p>
    <w:p w14:paraId="41A4591E">
      <w:pPr>
        <w:pStyle w:val="8"/>
        <w:ind w:firstLine="432"/>
        <w:jc w:val="both"/>
      </w:pPr>
      <w:r>
        <w:rPr>
          <w:rFonts w:ascii="Times New Roman" w:hAnsi="Times New Roman" w:eastAsia="Times New Roman"/>
          <w:sz w:val="24"/>
        </w:rPr>
        <w:t>Review of activation maps and probabilities showed that challenging cases included subtle appearances, diffuse attention, borderline scores, and possible label-review priorities. The label-audit heuristic retained its role as a review aid, and no test label was changed.</w:t>
      </w:r>
    </w:p>
    <w:p w14:paraId="02047697">
      <w:pPr>
        <w:pStyle w:val="25"/>
        <w:keepNext/>
      </w:pPr>
      <w:bookmarkStart w:id="57" w:name="_Toc24651"/>
      <w:r>
        <w:rPr>
          <w:rFonts w:ascii="Times New Roman" w:hAnsi="Times New Roman" w:eastAsia="Times New Roman"/>
          <w:b w:val="0"/>
          <w:i w:val="0"/>
        </w:rPr>
        <w:t>Table 4.7: Final internal-test confusion counts</w:t>
      </w:r>
      <w:bookmarkEnd w:id="5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3A104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D9EAF7"/>
            <w:vAlign w:val="center"/>
          </w:tcPr>
          <w:p w14:paraId="03F6E975">
            <w:pPr>
              <w:pStyle w:val="27"/>
              <w:widowControl/>
              <w:autoSpaceDE/>
              <w:autoSpaceDN/>
              <w:jc w:val="center"/>
            </w:pPr>
            <w:r>
              <w:rPr>
                <w:rFonts w:ascii="Times New Roman" w:hAnsi="Times New Roman" w:eastAsia="Times New Roman"/>
                <w:b/>
                <w:sz w:val="17"/>
              </w:rPr>
              <w:t>Outcome</w:t>
            </w:r>
          </w:p>
        </w:tc>
        <w:tc>
          <w:tcPr>
            <w:tcW w:w="1152" w:type="dxa"/>
            <w:shd w:val="clear" w:color="auto" w:fill="D9EAF7"/>
            <w:vAlign w:val="center"/>
          </w:tcPr>
          <w:p w14:paraId="00D0CD69">
            <w:pPr>
              <w:pStyle w:val="27"/>
              <w:widowControl/>
              <w:autoSpaceDE/>
              <w:autoSpaceDN/>
              <w:jc w:val="center"/>
            </w:pPr>
            <w:r>
              <w:rPr>
                <w:rFonts w:ascii="Times New Roman" w:hAnsi="Times New Roman" w:eastAsia="Times New Roman"/>
                <w:b/>
                <w:sz w:val="17"/>
              </w:rPr>
              <w:t>Count</w:t>
            </w:r>
          </w:p>
        </w:tc>
        <w:tc>
          <w:tcPr>
            <w:tcW w:w="5040" w:type="dxa"/>
            <w:shd w:val="clear" w:color="auto" w:fill="D9EAF7"/>
            <w:vAlign w:val="center"/>
          </w:tcPr>
          <w:p w14:paraId="5BCD5CFD">
            <w:pPr>
              <w:pStyle w:val="27"/>
              <w:widowControl/>
              <w:autoSpaceDE/>
              <w:autoSpaceDN/>
              <w:jc w:val="center"/>
            </w:pPr>
            <w:r>
              <w:rPr>
                <w:rFonts w:ascii="Times New Roman" w:hAnsi="Times New Roman" w:eastAsia="Times New Roman"/>
                <w:b/>
                <w:sz w:val="17"/>
              </w:rPr>
              <w:t>Clinical interpretation</w:t>
            </w:r>
          </w:p>
        </w:tc>
      </w:tr>
      <w:tr w14:paraId="00CE1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30C498ED">
            <w:pPr>
              <w:pStyle w:val="27"/>
              <w:widowControl/>
              <w:autoSpaceDE/>
              <w:autoSpaceDN/>
              <w:spacing w:after="20"/>
              <w:jc w:val="left"/>
            </w:pPr>
            <w:r>
              <w:rPr>
                <w:rFonts w:ascii="Times New Roman" w:hAnsi="Times New Roman" w:eastAsia="Times New Roman"/>
                <w:sz w:val="17"/>
              </w:rPr>
              <w:t>True positive</w:t>
            </w:r>
          </w:p>
        </w:tc>
        <w:tc>
          <w:tcPr>
            <w:tcW w:w="1152" w:type="dxa"/>
            <w:vAlign w:val="center"/>
          </w:tcPr>
          <w:p w14:paraId="0D26C8B7">
            <w:pPr>
              <w:pStyle w:val="27"/>
              <w:widowControl/>
              <w:autoSpaceDE/>
              <w:autoSpaceDN/>
              <w:spacing w:after="20"/>
              <w:jc w:val="center"/>
            </w:pPr>
            <w:r>
              <w:rPr>
                <w:rFonts w:ascii="Times New Roman" w:hAnsi="Times New Roman" w:eastAsia="Times New Roman"/>
                <w:sz w:val="17"/>
              </w:rPr>
              <w:t>72</w:t>
            </w:r>
          </w:p>
        </w:tc>
        <w:tc>
          <w:tcPr>
            <w:tcW w:w="5040" w:type="dxa"/>
            <w:vAlign w:val="center"/>
          </w:tcPr>
          <w:p w14:paraId="771F6F26">
            <w:pPr>
              <w:pStyle w:val="27"/>
              <w:widowControl/>
              <w:autoSpaceDE/>
              <w:autoSpaceDN/>
              <w:spacing w:after="20"/>
              <w:jc w:val="center"/>
            </w:pPr>
            <w:r>
              <w:rPr>
                <w:rFonts w:ascii="Times New Roman" w:hAnsi="Times New Roman" w:eastAsia="Times New Roman"/>
                <w:sz w:val="17"/>
              </w:rPr>
              <w:t>Impacted case correctly identified</w:t>
            </w:r>
          </w:p>
        </w:tc>
      </w:tr>
      <w:tr w14:paraId="1B0A2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17FF94EF">
            <w:pPr>
              <w:pStyle w:val="27"/>
              <w:widowControl/>
              <w:autoSpaceDE/>
              <w:autoSpaceDN/>
              <w:spacing w:after="20"/>
              <w:jc w:val="left"/>
            </w:pPr>
            <w:r>
              <w:rPr>
                <w:rFonts w:ascii="Times New Roman" w:hAnsi="Times New Roman" w:eastAsia="Times New Roman"/>
                <w:sz w:val="17"/>
              </w:rPr>
              <w:t>False negative</w:t>
            </w:r>
          </w:p>
        </w:tc>
        <w:tc>
          <w:tcPr>
            <w:tcW w:w="1152" w:type="dxa"/>
            <w:vAlign w:val="center"/>
          </w:tcPr>
          <w:p w14:paraId="67E5916C">
            <w:pPr>
              <w:pStyle w:val="27"/>
              <w:widowControl/>
              <w:autoSpaceDE/>
              <w:autoSpaceDN/>
              <w:spacing w:after="20"/>
              <w:jc w:val="center"/>
            </w:pPr>
            <w:r>
              <w:rPr>
                <w:rFonts w:ascii="Times New Roman" w:hAnsi="Times New Roman" w:eastAsia="Times New Roman"/>
                <w:sz w:val="17"/>
              </w:rPr>
              <w:t>4</w:t>
            </w:r>
          </w:p>
        </w:tc>
        <w:tc>
          <w:tcPr>
            <w:tcW w:w="5040" w:type="dxa"/>
            <w:vAlign w:val="center"/>
          </w:tcPr>
          <w:p w14:paraId="56A47E74">
            <w:pPr>
              <w:pStyle w:val="27"/>
              <w:widowControl/>
              <w:autoSpaceDE/>
              <w:autoSpaceDN/>
              <w:spacing w:after="20"/>
              <w:jc w:val="center"/>
            </w:pPr>
            <w:r>
              <w:rPr>
                <w:rFonts w:ascii="Times New Roman" w:hAnsi="Times New Roman" w:eastAsia="Times New Roman"/>
                <w:sz w:val="17"/>
              </w:rPr>
              <w:t>Impacted case missed</w:t>
            </w:r>
          </w:p>
        </w:tc>
      </w:tr>
      <w:tr w14:paraId="32876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25015B8E">
            <w:pPr>
              <w:pStyle w:val="27"/>
              <w:widowControl/>
              <w:autoSpaceDE/>
              <w:autoSpaceDN/>
              <w:spacing w:after="20"/>
              <w:jc w:val="left"/>
            </w:pPr>
            <w:r>
              <w:rPr>
                <w:rFonts w:ascii="Times New Roman" w:hAnsi="Times New Roman" w:eastAsia="Times New Roman"/>
                <w:sz w:val="17"/>
              </w:rPr>
              <w:t>True negative</w:t>
            </w:r>
          </w:p>
        </w:tc>
        <w:tc>
          <w:tcPr>
            <w:tcW w:w="1152" w:type="dxa"/>
            <w:vAlign w:val="center"/>
          </w:tcPr>
          <w:p w14:paraId="02CDB0C6">
            <w:pPr>
              <w:pStyle w:val="27"/>
              <w:widowControl/>
              <w:autoSpaceDE/>
              <w:autoSpaceDN/>
              <w:spacing w:after="20"/>
              <w:jc w:val="center"/>
            </w:pPr>
            <w:r>
              <w:rPr>
                <w:rFonts w:ascii="Times New Roman" w:hAnsi="Times New Roman" w:eastAsia="Times New Roman"/>
                <w:sz w:val="17"/>
              </w:rPr>
              <w:t>107</w:t>
            </w:r>
          </w:p>
        </w:tc>
        <w:tc>
          <w:tcPr>
            <w:tcW w:w="5040" w:type="dxa"/>
            <w:vAlign w:val="center"/>
          </w:tcPr>
          <w:p w14:paraId="70D1F2C5">
            <w:pPr>
              <w:pStyle w:val="27"/>
              <w:widowControl/>
              <w:autoSpaceDE/>
              <w:autoSpaceDN/>
              <w:spacing w:after="20"/>
              <w:jc w:val="center"/>
            </w:pPr>
            <w:r>
              <w:rPr>
                <w:rFonts w:ascii="Times New Roman" w:hAnsi="Times New Roman" w:eastAsia="Times New Roman"/>
                <w:sz w:val="17"/>
              </w:rPr>
              <w:t>Non-impacted case correctly identified</w:t>
            </w:r>
          </w:p>
        </w:tc>
      </w:tr>
      <w:tr w14:paraId="1797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vAlign w:val="center"/>
          </w:tcPr>
          <w:p w14:paraId="00C63509">
            <w:pPr>
              <w:pStyle w:val="27"/>
              <w:widowControl/>
              <w:autoSpaceDE/>
              <w:autoSpaceDN/>
              <w:spacing w:after="20"/>
              <w:jc w:val="left"/>
            </w:pPr>
            <w:r>
              <w:rPr>
                <w:rFonts w:ascii="Times New Roman" w:hAnsi="Times New Roman" w:eastAsia="Times New Roman"/>
                <w:sz w:val="17"/>
              </w:rPr>
              <w:t>False positive</w:t>
            </w:r>
          </w:p>
        </w:tc>
        <w:tc>
          <w:tcPr>
            <w:tcW w:w="1152" w:type="dxa"/>
            <w:vAlign w:val="center"/>
          </w:tcPr>
          <w:p w14:paraId="5376D323">
            <w:pPr>
              <w:pStyle w:val="27"/>
              <w:widowControl/>
              <w:autoSpaceDE/>
              <w:autoSpaceDN/>
              <w:spacing w:after="20"/>
              <w:jc w:val="center"/>
            </w:pPr>
            <w:r>
              <w:rPr>
                <w:rFonts w:ascii="Times New Roman" w:hAnsi="Times New Roman" w:eastAsia="Times New Roman"/>
                <w:sz w:val="17"/>
              </w:rPr>
              <w:t>11</w:t>
            </w:r>
          </w:p>
        </w:tc>
        <w:tc>
          <w:tcPr>
            <w:tcW w:w="5040" w:type="dxa"/>
            <w:vAlign w:val="center"/>
          </w:tcPr>
          <w:p w14:paraId="318CD348">
            <w:pPr>
              <w:pStyle w:val="27"/>
              <w:widowControl/>
              <w:autoSpaceDE/>
              <w:autoSpaceDN/>
              <w:spacing w:after="20"/>
              <w:jc w:val="center"/>
            </w:pPr>
            <w:r>
              <w:rPr>
                <w:rFonts w:ascii="Times New Roman" w:hAnsi="Times New Roman" w:eastAsia="Times New Roman"/>
                <w:sz w:val="17"/>
              </w:rPr>
              <w:t>Non-impacted case classified as impacted</w:t>
            </w:r>
          </w:p>
        </w:tc>
      </w:tr>
    </w:tbl>
    <w:p w14:paraId="5F432984">
      <w:pPr>
        <w:spacing w:after="40"/>
      </w:pPr>
    </w:p>
    <w:p w14:paraId="772B7A22">
      <w:pPr>
        <w:keepNext/>
        <w:jc w:val="center"/>
      </w:pPr>
      <w:r>
        <w:drawing>
          <wp:inline distT="0" distB="0" distL="114300" distR="114300">
            <wp:extent cx="4846320" cy="2167255"/>
            <wp:effectExtent l="0" t="0" r="508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4846320" cy="2167450"/>
                    </a:xfrm>
                    <a:prstGeom prst="rect">
                      <a:avLst/>
                    </a:prstGeom>
                  </pic:spPr>
                </pic:pic>
              </a:graphicData>
            </a:graphic>
          </wp:inline>
        </w:drawing>
      </w:r>
    </w:p>
    <w:p w14:paraId="0F59FE19">
      <w:pPr>
        <w:pStyle w:val="24"/>
        <w:keepLines/>
      </w:pPr>
      <w:bookmarkStart w:id="58" w:name="_Toc21661"/>
      <w:r>
        <w:rPr>
          <w:rFonts w:ascii="Times New Roman" w:hAnsi="Times New Roman" w:eastAsia="Times New Roman"/>
          <w:b w:val="0"/>
          <w:i w:val="0"/>
        </w:rPr>
        <w:t>Figure 4.6: Representative false-negative and false-positive cases with model confidence and activation maps. The examples support qualitative challenging-case analysis.</w:t>
      </w:r>
      <w:bookmarkEnd w:id="58"/>
    </w:p>
    <w:p w14:paraId="1FEEAF7D">
      <w:pPr>
        <w:pStyle w:val="3"/>
      </w:pPr>
      <w:bookmarkStart w:id="59" w:name="_Toc11543"/>
      <w:r>
        <w:rPr>
          <w:rFonts w:ascii="Times New Roman" w:hAnsi="Times New Roman" w:eastAsia="Times New Roman"/>
          <w:b w:val="0"/>
          <w:i w:val="0"/>
        </w:rPr>
        <w:t>4.9 Integrated Discussion</w:t>
      </w:r>
      <w:bookmarkEnd w:id="59"/>
    </w:p>
    <w:p w14:paraId="39A8E293">
      <w:pPr>
        <w:pStyle w:val="8"/>
        <w:ind w:firstLine="432"/>
        <w:jc w:val="both"/>
      </w:pPr>
      <w:r>
        <w:rPr>
          <w:rFonts w:ascii="Times New Roman" w:hAnsi="Times New Roman" w:eastAsia="Times New Roman"/>
          <w:sz w:val="24"/>
        </w:rPr>
        <w:t>The selected cross-validated anchor achieved internal-test AUROC 0.9850 and accuracy 0.9227, while its out-of-fold AUROC was 0.9800. Precision was 0.8675, recall was 0.9474, specificity was 0.9068, F1 was 0.9057, and balanced accuracy was 0.9271. Together, these measures indicate strong internal classification performance.</w:t>
      </w:r>
    </w:p>
    <w:p w14:paraId="60CFCC02">
      <w:pPr>
        <w:pStyle w:val="8"/>
        <w:ind w:firstLine="432"/>
        <w:jc w:val="both"/>
      </w:pPr>
      <w:r>
        <w:rPr>
          <w:rFonts w:ascii="Times New Roman" w:hAnsi="Times New Roman" w:eastAsia="Times New Roman"/>
          <w:sz w:val="24"/>
        </w:rPr>
        <w:t>The high recall reduced the number of missed impacted cases to four. The negative predictive value of 0.9640 is useful for interpreting negative classifications in this cohort, while the 0.4278 referral proportion describes the workload associated with the retained operating point.</w:t>
      </w:r>
    </w:p>
    <w:p w14:paraId="5E9C50A5">
      <w:pPr>
        <w:pStyle w:val="8"/>
        <w:ind w:firstLine="432"/>
        <w:jc w:val="both"/>
      </w:pPr>
      <w:r>
        <w:rPr>
          <w:rFonts w:ascii="Times New Roman" w:hAnsi="Times New Roman" w:eastAsia="Times New Roman"/>
          <w:sz w:val="24"/>
        </w:rPr>
        <w:t>Grad-CAM++ provided useful inspection artifacts, while expert spatial validation remains a separate evidence requirement. The YOLO metrics identify dentist-defined boxes or masks as the required basis for clinical localisation assessment.</w:t>
      </w:r>
    </w:p>
    <w:p w14:paraId="6312A776">
      <w:pPr>
        <w:pStyle w:val="8"/>
        <w:ind w:firstLine="432"/>
        <w:jc w:val="both"/>
      </w:pPr>
      <w:r>
        <w:rPr>
          <w:rFonts w:ascii="Times New Roman" w:hAnsi="Times New Roman" w:eastAsia="Times New Roman"/>
          <w:sz w:val="24"/>
        </w:rPr>
        <w:t xml:space="preserve">Compared with the literature, the project’s strength is transparency rather than headline performance. Closely related studies often benefit from tooth-specific labels, expert boxes, consensus readers, or larger multi-institution datasets </w:t>
      </w:r>
      <w:r>
        <w:t>[</w:t>
      </w:r>
      <w:r>
        <w:fldChar w:fldCharType="begin"/>
      </w:r>
      <w:r>
        <w:instrText xml:space="preserve"> HYPERLINK "https://doi.org/10.1038/s41598-025-93783-y" \h </w:instrText>
      </w:r>
      <w:r>
        <w:fldChar w:fldCharType="separate"/>
      </w:r>
      <w:r>
        <w:rPr>
          <w:rFonts w:ascii="Times New Roman" w:hAnsi="Times New Roman"/>
          <w:color w:val="0563C1"/>
          <w:sz w:val="24"/>
          <w:u w:val="single"/>
        </w:rPr>
        <w:t>1</w:t>
      </w:r>
      <w:r>
        <w:rPr>
          <w:rFonts w:ascii="Times New Roman" w:hAnsi="Times New Roman"/>
          <w:color w:val="0563C1"/>
          <w:sz w:val="24"/>
          <w:u w:val="single"/>
        </w:rPr>
        <w:fldChar w:fldCharType="end"/>
      </w:r>
      <w:r>
        <w:t xml:space="preserve">, </w:t>
      </w:r>
      <w:r>
        <w:fldChar w:fldCharType="begin"/>
      </w:r>
      <w:r>
        <w:instrText xml:space="preserve"> HYPERLINK "https://doi.org/10.1016/j.ddj.2025.100007" \h </w:instrText>
      </w:r>
      <w:r>
        <w:fldChar w:fldCharType="separate"/>
      </w:r>
      <w:r>
        <w:rPr>
          <w:rFonts w:ascii="Times New Roman" w:hAnsi="Times New Roman"/>
          <w:color w:val="0563C1"/>
          <w:sz w:val="24"/>
          <w:u w:val="single"/>
        </w:rPr>
        <w:t>4</w:t>
      </w:r>
      <w:r>
        <w:rPr>
          <w:rFonts w:ascii="Times New Roman" w:hAnsi="Times New Roman"/>
          <w:color w:val="0563C1"/>
          <w:sz w:val="24"/>
          <w:u w:val="single"/>
        </w:rPr>
        <w:fldChar w:fldCharType="end"/>
      </w:r>
      <w:r>
        <w:t xml:space="preserve">, </w:t>
      </w:r>
      <w:r>
        <w:fldChar w:fldCharType="begin"/>
      </w:r>
      <w:r>
        <w:instrText xml:space="preserve"> HYPERLINK "https://doi.org/10.1177/11795972241288319" \h </w:instrText>
      </w:r>
      <w:r>
        <w:fldChar w:fldCharType="separate"/>
      </w:r>
      <w:r>
        <w:rPr>
          <w:rFonts w:ascii="Times New Roman" w:hAnsi="Times New Roman"/>
          <w:color w:val="0563C1"/>
          <w:sz w:val="24"/>
          <w:u w:val="single"/>
        </w:rPr>
        <w:t>8</w:t>
      </w:r>
      <w:r>
        <w:rPr>
          <w:rFonts w:ascii="Times New Roman" w:hAnsi="Times New Roman"/>
          <w:color w:val="0563C1"/>
          <w:sz w:val="24"/>
          <w:u w:val="single"/>
        </w:rPr>
        <w:fldChar w:fldCharType="end"/>
      </w:r>
      <w:r>
        <w:t xml:space="preserve">, </w:t>
      </w:r>
      <w:r>
        <w:fldChar w:fldCharType="begin"/>
      </w:r>
      <w:r>
        <w:instrText xml:space="preserve"> HYPERLINK "https://doi.org/10.1186/s12903-025-05425-4" \h </w:instrText>
      </w:r>
      <w:r>
        <w:fldChar w:fldCharType="separate"/>
      </w:r>
      <w:r>
        <w:rPr>
          <w:rFonts w:ascii="Times New Roman" w:hAnsi="Times New Roman"/>
          <w:color w:val="0563C1"/>
          <w:sz w:val="24"/>
          <w:u w:val="single"/>
        </w:rPr>
        <w:t>11</w:t>
      </w:r>
      <w:r>
        <w:rPr>
          <w:rFonts w:ascii="Times New Roman" w:hAnsi="Times New Roman"/>
          <w:color w:val="0563C1"/>
          <w:sz w:val="24"/>
          <w:u w:val="single"/>
        </w:rPr>
        <w:fldChar w:fldCharType="end"/>
      </w:r>
      <w:r>
        <w:t xml:space="preserve">, </w:t>
      </w:r>
      <w:r>
        <w:fldChar w:fldCharType="begin"/>
      </w:r>
      <w:r>
        <w:instrText xml:space="preserve"> HYPERLINK "https://doi.org/10.1016/j.identj.2026.109430" \h </w:instrText>
      </w:r>
      <w:r>
        <w:fldChar w:fldCharType="separate"/>
      </w:r>
      <w:r>
        <w:rPr>
          <w:rFonts w:ascii="Times New Roman" w:hAnsi="Times New Roman"/>
          <w:color w:val="0563C1"/>
          <w:sz w:val="24"/>
          <w:u w:val="single"/>
        </w:rPr>
        <w:t>16</w:t>
      </w:r>
      <w:r>
        <w:rPr>
          <w:rFonts w:ascii="Times New Roman" w:hAnsi="Times New Roman"/>
          <w:color w:val="0563C1"/>
          <w:sz w:val="24"/>
          <w:u w:val="single"/>
        </w:rPr>
        <w:fldChar w:fldCharType="end"/>
      </w:r>
      <w:r>
        <w:t xml:space="preserve">, </w:t>
      </w:r>
      <w:r>
        <w:fldChar w:fldCharType="begin"/>
      </w:r>
      <w:r>
        <w:instrText xml:space="preserve"> HYPERLINK "https://doi.org/10.3390/s24186053" \h </w:instrText>
      </w:r>
      <w:r>
        <w:fldChar w:fldCharType="separate"/>
      </w:r>
      <w:r>
        <w:rPr>
          <w:rFonts w:ascii="Times New Roman" w:hAnsi="Times New Roman"/>
          <w:color w:val="0563C1"/>
          <w:sz w:val="24"/>
          <w:u w:val="single"/>
        </w:rPr>
        <w:t>18</w:t>
      </w:r>
      <w:r>
        <w:rPr>
          <w:rFonts w:ascii="Times New Roman" w:hAnsi="Times New Roman"/>
          <w:color w:val="0563C1"/>
          <w:sz w:val="24"/>
          <w:u w:val="single"/>
        </w:rPr>
        <w:fldChar w:fldCharType="end"/>
      </w:r>
      <w:r>
        <w:t xml:space="preserve">, </w:t>
      </w:r>
      <w:r>
        <w:fldChar w:fldCharType="begin"/>
      </w:r>
      <w:r>
        <w:instrText xml:space="preserve"> HYPERLINK "https://doi.org/10.3390/diagnostics15030244" \h </w:instrText>
      </w:r>
      <w:r>
        <w:fldChar w:fldCharType="separate"/>
      </w:r>
      <w:r>
        <w:rPr>
          <w:rFonts w:ascii="Times New Roman" w:hAnsi="Times New Roman"/>
          <w:color w:val="0563C1"/>
          <w:sz w:val="24"/>
          <w:u w:val="single"/>
        </w:rPr>
        <w:t>19</w:t>
      </w:r>
      <w:r>
        <w:rPr>
          <w:rFonts w:ascii="Times New Roman" w:hAnsi="Times New Roman"/>
          <w:color w:val="0563C1"/>
          <w:sz w:val="24"/>
          <w:u w:val="single"/>
        </w:rPr>
        <w:fldChar w:fldCharType="end"/>
      </w:r>
      <w:r>
        <w:t xml:space="preserve">, </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 The present cohort supports an internal proof of method; external cases, multi-reader labels, and expert spatial annotations define the current evidence boundary.</w:t>
      </w:r>
    </w:p>
    <w:p w14:paraId="6D7367DB">
      <w:pPr>
        <w:pStyle w:val="3"/>
      </w:pPr>
      <w:bookmarkStart w:id="60" w:name="_Toc30348"/>
      <w:r>
        <w:rPr>
          <w:rFonts w:ascii="Times New Roman" w:hAnsi="Times New Roman" w:eastAsia="Times New Roman"/>
          <w:b w:val="0"/>
          <w:i w:val="0"/>
        </w:rPr>
        <w:t>4.10 Summary</w:t>
      </w:r>
      <w:bookmarkEnd w:id="60"/>
    </w:p>
    <w:p w14:paraId="166F6C03">
      <w:pPr>
        <w:pStyle w:val="8"/>
        <w:ind w:firstLine="432"/>
        <w:jc w:val="both"/>
      </w:pPr>
      <w:r>
        <w:rPr>
          <w:rFonts w:ascii="Times New Roman" w:hAnsi="Times New Roman" w:eastAsia="Times New Roman"/>
          <w:sz w:val="24"/>
        </w:rPr>
        <w:t>The selected classifier provided strong internal discrimination, with AUROC 0.9850, accuracy 0.9227, F1 0.9057, balanced accuracy 0.9271, and four false negatives. Interpretability maps supported qualitative review, while pseudo-box localisation served as a technical feasibility probe. These findings establish a strong internal baseline within the defined image-level reference standard.</w:t>
      </w:r>
    </w:p>
    <w:p w14:paraId="3A78BE2E">
      <w:r>
        <w:br w:type="page"/>
      </w:r>
    </w:p>
    <w:p w14:paraId="2FD8D72E">
      <w:pPr>
        <w:pStyle w:val="2"/>
        <w:spacing w:after="360"/>
      </w:pPr>
      <w:bookmarkStart w:id="61" w:name="_Toc415"/>
      <w:r>
        <w:rPr>
          <w:rFonts w:ascii="Times New Roman" w:hAnsi="Times New Roman" w:eastAsia="Times New Roman"/>
          <w:b w:val="0"/>
          <w:i w:val="0"/>
        </w:rPr>
        <w:t xml:space="preserve">Chapter 5 </w:t>
      </w:r>
      <w:r>
        <w:rPr>
          <w:rFonts w:ascii="Times New Roman" w:hAnsi="Times New Roman" w:eastAsia="Times New Roman"/>
          <w:b w:val="0"/>
          <w:i w:val="0"/>
        </w:rPr>
        <w:br w:type="textWrapping"/>
      </w:r>
      <w:r>
        <w:rPr>
          <w:rFonts w:ascii="Times New Roman" w:hAnsi="Times New Roman" w:eastAsia="Times New Roman"/>
          <w:b w:val="0"/>
          <w:i w:val="0"/>
        </w:rPr>
        <w:t>Engineering Standards, Project Management, and Design Challenges</w:t>
      </w:r>
      <w:bookmarkEnd w:id="61"/>
    </w:p>
    <w:p w14:paraId="66A35CE3">
      <w:pPr>
        <w:pStyle w:val="23"/>
        <w:ind w:firstLine="432"/>
      </w:pPr>
      <w:r>
        <w:rPr>
          <w:rFonts w:ascii="Times New Roman" w:hAnsi="Times New Roman" w:eastAsia="Times New Roman"/>
          <w:b w:val="0"/>
          <w:i w:val="0"/>
        </w:rPr>
        <w:t>This chapter explains how the project addresses responsible AI reporting, data governance, engineering constraints, professional practice, sustainability, teamwork, project planning, and the attributes of a complex engineering problem.</w:t>
      </w:r>
    </w:p>
    <w:p w14:paraId="25056F5D">
      <w:pPr>
        <w:pStyle w:val="3"/>
      </w:pPr>
      <w:bookmarkStart w:id="62" w:name="_Toc21882"/>
      <w:r>
        <w:rPr>
          <w:rFonts w:ascii="Times New Roman" w:hAnsi="Times New Roman" w:eastAsia="Times New Roman"/>
          <w:b w:val="0"/>
          <w:i w:val="0"/>
        </w:rPr>
        <w:t>5.1 Standards and Reporting Principles</w:t>
      </w:r>
      <w:bookmarkEnd w:id="62"/>
    </w:p>
    <w:p w14:paraId="06940095">
      <w:pPr>
        <w:pStyle w:val="8"/>
        <w:ind w:firstLine="432"/>
        <w:jc w:val="both"/>
      </w:pPr>
      <w:r>
        <w:rPr>
          <w:rFonts w:ascii="Times New Roman" w:hAnsi="Times New Roman" w:eastAsia="Times New Roman"/>
          <w:sz w:val="24"/>
        </w:rPr>
        <w:t xml:space="preserve">The project was organized around transparent medical-imaging AI reporting. CLAIM 2024 guided disclosure of data source, eligibility, reference standard, partitioning, preprocessing, model architecture, selection, evaluation, uncertainty, challenging-case analysis, and availability </w:t>
      </w:r>
      <w:r>
        <w:t>[</w:t>
      </w:r>
      <w:r>
        <w:fldChar w:fldCharType="begin"/>
      </w:r>
      <w:r>
        <w:instrText xml:space="preserve"> HYPERLINK "https://doi.org/10.1148/ryai.240300" \h </w:instrText>
      </w:r>
      <w:r>
        <w:fldChar w:fldCharType="separate"/>
      </w:r>
      <w:r>
        <w:rPr>
          <w:rFonts w:ascii="Times New Roman" w:hAnsi="Times New Roman"/>
          <w:color w:val="0563C1"/>
          <w:sz w:val="24"/>
          <w:u w:val="single"/>
        </w:rPr>
        <w:t>24</w:t>
      </w:r>
      <w:r>
        <w:rPr>
          <w:rFonts w:ascii="Times New Roman" w:hAnsi="Times New Roman"/>
          <w:color w:val="0563C1"/>
          <w:sz w:val="24"/>
          <w:u w:val="single"/>
        </w:rPr>
        <w:fldChar w:fldCharType="end"/>
      </w:r>
      <w:r>
        <w:t>]</w:t>
      </w:r>
      <w:r>
        <w:rPr>
          <w:rFonts w:ascii="Times New Roman" w:hAnsi="Times New Roman" w:eastAsia="Times New Roman"/>
          <w:sz w:val="24"/>
        </w:rPr>
        <w:t>. The reported evidence is scoped to internal validation and image-level classification; prospective clinical impact and expert spatial validation remain outside that scope.</w:t>
      </w:r>
    </w:p>
    <w:p w14:paraId="72E3230B">
      <w:pPr>
        <w:pStyle w:val="8"/>
        <w:ind w:firstLine="432"/>
        <w:jc w:val="both"/>
      </w:pPr>
      <w:r>
        <w:rPr>
          <w:rFonts w:ascii="Times New Roman" w:hAnsi="Times New Roman" w:eastAsia="Times New Roman"/>
          <w:sz w:val="24"/>
        </w:rPr>
        <w:t>Software quality was supported through fixed configuration values, geometry self-tests, stratified folds, recorded random seeds, saved prediction outputs, and generated manifests. The final count-derived measures were calculated from one internally evaluated confusion matrix, and figure captions distinguish qualitative artifacts from reference-standard evidence.</w:t>
      </w:r>
    </w:p>
    <w:p w14:paraId="267B775F">
      <w:pPr>
        <w:pStyle w:val="25"/>
        <w:keepNext/>
      </w:pPr>
      <w:bookmarkStart w:id="63" w:name="_Toc3141"/>
      <w:r>
        <w:rPr>
          <w:rFonts w:ascii="Times New Roman" w:hAnsi="Times New Roman" w:eastAsia="Times New Roman"/>
          <w:b w:val="0"/>
          <w:i w:val="0"/>
        </w:rPr>
        <w:t>Table 5.1: Reporting and engineering controls</w:t>
      </w:r>
      <w:bookmarkEnd w:id="6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63A56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31730F67">
            <w:pPr>
              <w:pStyle w:val="27"/>
              <w:widowControl/>
              <w:autoSpaceDE/>
              <w:autoSpaceDN/>
              <w:jc w:val="center"/>
            </w:pPr>
            <w:r>
              <w:rPr>
                <w:rFonts w:ascii="Times New Roman" w:hAnsi="Times New Roman" w:eastAsia="Times New Roman"/>
                <w:b/>
                <w:sz w:val="17"/>
              </w:rPr>
              <w:t>Control</w:t>
            </w:r>
          </w:p>
        </w:tc>
        <w:tc>
          <w:tcPr>
            <w:tcW w:w="3600" w:type="dxa"/>
            <w:shd w:val="clear" w:color="auto" w:fill="D9EAF7"/>
            <w:vAlign w:val="center"/>
          </w:tcPr>
          <w:p w14:paraId="5335D1BC">
            <w:pPr>
              <w:pStyle w:val="27"/>
              <w:widowControl/>
              <w:autoSpaceDE/>
              <w:autoSpaceDN/>
              <w:jc w:val="center"/>
            </w:pPr>
            <w:r>
              <w:rPr>
                <w:rFonts w:ascii="Times New Roman" w:hAnsi="Times New Roman" w:eastAsia="Times New Roman"/>
                <w:b/>
                <w:sz w:val="17"/>
              </w:rPr>
              <w:t>Implementation</w:t>
            </w:r>
          </w:p>
        </w:tc>
        <w:tc>
          <w:tcPr>
            <w:tcW w:w="3024" w:type="dxa"/>
            <w:shd w:val="clear" w:color="auto" w:fill="D9EAF7"/>
            <w:vAlign w:val="center"/>
          </w:tcPr>
          <w:p w14:paraId="6A268357">
            <w:pPr>
              <w:pStyle w:val="27"/>
              <w:widowControl/>
              <w:autoSpaceDE/>
              <w:autoSpaceDN/>
              <w:jc w:val="center"/>
            </w:pPr>
            <w:r>
              <w:rPr>
                <w:rFonts w:ascii="Times New Roman" w:hAnsi="Times New Roman" w:eastAsia="Times New Roman"/>
                <w:b/>
                <w:sz w:val="17"/>
              </w:rPr>
              <w:t>Purpose</w:t>
            </w:r>
          </w:p>
        </w:tc>
      </w:tr>
      <w:tr w14:paraId="306A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6840208">
            <w:pPr>
              <w:pStyle w:val="27"/>
              <w:widowControl/>
              <w:autoSpaceDE/>
              <w:autoSpaceDN/>
              <w:spacing w:after="20"/>
              <w:jc w:val="left"/>
            </w:pPr>
            <w:r>
              <w:rPr>
                <w:rFonts w:ascii="Times New Roman" w:hAnsi="Times New Roman" w:eastAsia="Times New Roman"/>
                <w:sz w:val="17"/>
              </w:rPr>
              <w:t>Data traceability</w:t>
            </w:r>
          </w:p>
        </w:tc>
        <w:tc>
          <w:tcPr>
            <w:tcW w:w="3600" w:type="dxa"/>
            <w:vAlign w:val="center"/>
          </w:tcPr>
          <w:p w14:paraId="363C0D59">
            <w:pPr>
              <w:pStyle w:val="27"/>
              <w:widowControl/>
              <w:autoSpaceDE/>
              <w:autoSpaceDN/>
              <w:spacing w:after="20"/>
              <w:jc w:val="center"/>
            </w:pPr>
            <w:r>
              <w:rPr>
                <w:rFonts w:ascii="Times New Roman" w:hAnsi="Times New Roman" w:eastAsia="Times New Roman"/>
                <w:sz w:val="17"/>
              </w:rPr>
              <w:t>Mapped paths, class counts, split counts</w:t>
            </w:r>
          </w:p>
        </w:tc>
        <w:tc>
          <w:tcPr>
            <w:tcW w:w="3024" w:type="dxa"/>
            <w:vAlign w:val="center"/>
          </w:tcPr>
          <w:p w14:paraId="2DF6D4AD">
            <w:pPr>
              <w:pStyle w:val="27"/>
              <w:widowControl/>
              <w:autoSpaceDE/>
              <w:autoSpaceDN/>
              <w:spacing w:after="20"/>
              <w:jc w:val="center"/>
            </w:pPr>
            <w:r>
              <w:rPr>
                <w:rFonts w:ascii="Times New Roman" w:hAnsi="Times New Roman" w:eastAsia="Times New Roman"/>
                <w:sz w:val="17"/>
              </w:rPr>
              <w:t>Detect missing or duplicated records</w:t>
            </w:r>
          </w:p>
        </w:tc>
      </w:tr>
      <w:tr w14:paraId="2A19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C315D9B">
            <w:pPr>
              <w:pStyle w:val="27"/>
              <w:widowControl/>
              <w:autoSpaceDE/>
              <w:autoSpaceDN/>
              <w:spacing w:after="20"/>
              <w:jc w:val="left"/>
            </w:pPr>
            <w:r>
              <w:rPr>
                <w:rFonts w:ascii="Times New Roman" w:hAnsi="Times New Roman" w:eastAsia="Times New Roman"/>
                <w:sz w:val="17"/>
              </w:rPr>
              <w:t>Patient isolation</w:t>
            </w:r>
          </w:p>
        </w:tc>
        <w:tc>
          <w:tcPr>
            <w:tcW w:w="3600" w:type="dxa"/>
            <w:vAlign w:val="center"/>
          </w:tcPr>
          <w:p w14:paraId="6A96A992">
            <w:pPr>
              <w:pStyle w:val="27"/>
              <w:widowControl/>
              <w:autoSpaceDE/>
              <w:autoSpaceDN/>
              <w:spacing w:after="20"/>
              <w:jc w:val="center"/>
            </w:pPr>
            <w:r>
              <w:rPr>
                <w:rFonts w:ascii="Times New Roman" w:hAnsi="Times New Roman" w:eastAsia="Times New Roman"/>
                <w:sz w:val="17"/>
              </w:rPr>
              <w:t>One radiograph per unique patient</w:t>
            </w:r>
          </w:p>
        </w:tc>
        <w:tc>
          <w:tcPr>
            <w:tcW w:w="3024" w:type="dxa"/>
            <w:vAlign w:val="center"/>
          </w:tcPr>
          <w:p w14:paraId="584256BA">
            <w:pPr>
              <w:pStyle w:val="27"/>
              <w:widowControl/>
              <w:autoSpaceDE/>
              <w:autoSpaceDN/>
              <w:spacing w:after="20"/>
              <w:jc w:val="center"/>
            </w:pPr>
            <w:r>
              <w:rPr>
                <w:rFonts w:ascii="Times New Roman" w:hAnsi="Times New Roman" w:eastAsia="Times New Roman"/>
                <w:sz w:val="17"/>
              </w:rPr>
              <w:t>Prevent subject overlap</w:t>
            </w:r>
          </w:p>
        </w:tc>
      </w:tr>
      <w:tr w14:paraId="3CE5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005AC3E">
            <w:pPr>
              <w:pStyle w:val="27"/>
              <w:widowControl/>
              <w:autoSpaceDE/>
              <w:autoSpaceDN/>
              <w:spacing w:after="20"/>
              <w:jc w:val="left"/>
            </w:pPr>
            <w:r>
              <w:rPr>
                <w:rFonts w:ascii="Times New Roman" w:hAnsi="Times New Roman" w:eastAsia="Times New Roman"/>
                <w:sz w:val="17"/>
              </w:rPr>
              <w:t>Geometry validation</w:t>
            </w:r>
          </w:p>
        </w:tc>
        <w:tc>
          <w:tcPr>
            <w:tcW w:w="3600" w:type="dxa"/>
            <w:vAlign w:val="center"/>
          </w:tcPr>
          <w:p w14:paraId="7C7189FD">
            <w:pPr>
              <w:pStyle w:val="27"/>
              <w:widowControl/>
              <w:autoSpaceDE/>
              <w:autoSpaceDN/>
              <w:spacing w:after="20"/>
              <w:jc w:val="center"/>
            </w:pPr>
            <w:r>
              <w:rPr>
                <w:rFonts w:ascii="Times New Roman" w:hAnsi="Times New Roman" w:eastAsia="Times New Roman"/>
                <w:sz w:val="17"/>
              </w:rPr>
              <w:t>Tracked crop and letterbox transforms</w:t>
            </w:r>
          </w:p>
        </w:tc>
        <w:tc>
          <w:tcPr>
            <w:tcW w:w="3024" w:type="dxa"/>
            <w:vAlign w:val="center"/>
          </w:tcPr>
          <w:p w14:paraId="0F9DCF4D">
            <w:pPr>
              <w:pStyle w:val="27"/>
              <w:widowControl/>
              <w:autoSpaceDE/>
              <w:autoSpaceDN/>
              <w:spacing w:after="20"/>
              <w:jc w:val="center"/>
            </w:pPr>
            <w:r>
              <w:rPr>
                <w:rFonts w:ascii="Times New Roman" w:hAnsi="Times New Roman" w:eastAsia="Times New Roman"/>
                <w:sz w:val="17"/>
              </w:rPr>
              <w:t>Preserve localisation coordinates</w:t>
            </w:r>
          </w:p>
        </w:tc>
      </w:tr>
      <w:tr w14:paraId="437A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ABBB8A0">
            <w:pPr>
              <w:pStyle w:val="27"/>
              <w:widowControl/>
              <w:autoSpaceDE/>
              <w:autoSpaceDN/>
              <w:spacing w:after="20"/>
              <w:jc w:val="left"/>
            </w:pPr>
            <w:r>
              <w:rPr>
                <w:rFonts w:ascii="Times New Roman" w:hAnsi="Times New Roman" w:eastAsia="Times New Roman"/>
                <w:sz w:val="17"/>
              </w:rPr>
              <w:t>Selection discipline</w:t>
            </w:r>
          </w:p>
        </w:tc>
        <w:tc>
          <w:tcPr>
            <w:tcW w:w="3600" w:type="dxa"/>
            <w:vAlign w:val="center"/>
          </w:tcPr>
          <w:p w14:paraId="5A5734E9">
            <w:pPr>
              <w:pStyle w:val="27"/>
              <w:widowControl/>
              <w:autoSpaceDE/>
              <w:autoSpaceDN/>
              <w:spacing w:after="20"/>
              <w:jc w:val="center"/>
            </w:pPr>
            <w:r>
              <w:rPr>
                <w:rFonts w:ascii="Times New Roman" w:hAnsi="Times New Roman" w:eastAsia="Times New Roman"/>
                <w:sz w:val="17"/>
              </w:rPr>
              <w:t>Out-of-fold family comparison</w:t>
            </w:r>
          </w:p>
        </w:tc>
        <w:tc>
          <w:tcPr>
            <w:tcW w:w="3024" w:type="dxa"/>
            <w:vAlign w:val="center"/>
          </w:tcPr>
          <w:p w14:paraId="43A8E40A">
            <w:pPr>
              <w:pStyle w:val="27"/>
              <w:widowControl/>
              <w:autoSpaceDE/>
              <w:autoSpaceDN/>
              <w:spacing w:after="20"/>
              <w:jc w:val="center"/>
            </w:pPr>
            <w:r>
              <w:rPr>
                <w:rFonts w:ascii="Times New Roman" w:hAnsi="Times New Roman" w:eastAsia="Times New Roman"/>
                <w:sz w:val="17"/>
              </w:rPr>
              <w:t>Reduce validation-set overfitting</w:t>
            </w:r>
          </w:p>
        </w:tc>
      </w:tr>
      <w:tr w14:paraId="779B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732CF00">
            <w:pPr>
              <w:pStyle w:val="27"/>
              <w:widowControl/>
              <w:autoSpaceDE/>
              <w:autoSpaceDN/>
              <w:spacing w:after="20"/>
              <w:jc w:val="left"/>
            </w:pPr>
            <w:r>
              <w:rPr>
                <w:rFonts w:ascii="Times New Roman" w:hAnsi="Times New Roman" w:eastAsia="Times New Roman"/>
                <w:sz w:val="17"/>
              </w:rPr>
              <w:t>Uncertainty</w:t>
            </w:r>
          </w:p>
        </w:tc>
        <w:tc>
          <w:tcPr>
            <w:tcW w:w="3600" w:type="dxa"/>
            <w:vAlign w:val="center"/>
          </w:tcPr>
          <w:p w14:paraId="5A70CD25">
            <w:pPr>
              <w:pStyle w:val="27"/>
              <w:widowControl/>
              <w:autoSpaceDE/>
              <w:autoSpaceDN/>
              <w:spacing w:after="20"/>
              <w:jc w:val="center"/>
            </w:pPr>
            <w:r>
              <w:rPr>
                <w:rFonts w:ascii="Times New Roman" w:hAnsi="Times New Roman" w:eastAsia="Times New Roman"/>
                <w:sz w:val="17"/>
              </w:rPr>
              <w:t>Wilson intervals</w:t>
            </w:r>
          </w:p>
        </w:tc>
        <w:tc>
          <w:tcPr>
            <w:tcW w:w="3024" w:type="dxa"/>
            <w:vAlign w:val="center"/>
          </w:tcPr>
          <w:p w14:paraId="51B7E540">
            <w:pPr>
              <w:pStyle w:val="27"/>
              <w:widowControl/>
              <w:autoSpaceDE/>
              <w:autoSpaceDN/>
              <w:spacing w:after="20"/>
              <w:jc w:val="center"/>
            </w:pPr>
            <w:r>
              <w:rPr>
                <w:rFonts w:ascii="Times New Roman" w:hAnsi="Times New Roman" w:eastAsia="Times New Roman"/>
                <w:sz w:val="17"/>
              </w:rPr>
              <w:t>Avoid unsupported precision</w:t>
            </w:r>
          </w:p>
        </w:tc>
      </w:tr>
      <w:tr w14:paraId="6166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E13B96B">
            <w:pPr>
              <w:pStyle w:val="27"/>
              <w:widowControl/>
              <w:autoSpaceDE/>
              <w:autoSpaceDN/>
              <w:spacing w:after="20"/>
              <w:jc w:val="left"/>
            </w:pPr>
            <w:r>
              <w:rPr>
                <w:rFonts w:ascii="Times New Roman" w:hAnsi="Times New Roman" w:eastAsia="Times New Roman"/>
                <w:sz w:val="17"/>
              </w:rPr>
              <w:t>Claim separation</w:t>
            </w:r>
          </w:p>
        </w:tc>
        <w:tc>
          <w:tcPr>
            <w:tcW w:w="3600" w:type="dxa"/>
            <w:vAlign w:val="center"/>
          </w:tcPr>
          <w:p w14:paraId="1E1C5403">
            <w:pPr>
              <w:pStyle w:val="27"/>
              <w:widowControl/>
              <w:autoSpaceDE/>
              <w:autoSpaceDN/>
              <w:spacing w:after="20"/>
              <w:jc w:val="center"/>
            </w:pPr>
            <w:r>
              <w:rPr>
                <w:rFonts w:ascii="Times New Roman" w:hAnsi="Times New Roman" w:eastAsia="Times New Roman"/>
                <w:sz w:val="17"/>
              </w:rPr>
              <w:t>Classification, CAM, and pseudo-box outputs reported separately</w:t>
            </w:r>
          </w:p>
        </w:tc>
        <w:tc>
          <w:tcPr>
            <w:tcW w:w="3024" w:type="dxa"/>
            <w:vAlign w:val="center"/>
          </w:tcPr>
          <w:p w14:paraId="42FC57DB">
            <w:pPr>
              <w:pStyle w:val="27"/>
              <w:widowControl/>
              <w:autoSpaceDE/>
              <w:autoSpaceDN/>
              <w:spacing w:after="20"/>
              <w:jc w:val="center"/>
            </w:pPr>
            <w:r>
              <w:rPr>
                <w:rFonts w:ascii="Times New Roman" w:hAnsi="Times New Roman" w:eastAsia="Times New Roman"/>
                <w:sz w:val="17"/>
              </w:rPr>
              <w:t>Match claims to reference standard</w:t>
            </w:r>
          </w:p>
        </w:tc>
      </w:tr>
    </w:tbl>
    <w:p w14:paraId="4FA3DF4C">
      <w:pPr>
        <w:spacing w:after="40"/>
      </w:pPr>
    </w:p>
    <w:p w14:paraId="2615748E">
      <w:pPr>
        <w:pStyle w:val="3"/>
      </w:pPr>
      <w:bookmarkStart w:id="64" w:name="_Toc14431"/>
      <w:r>
        <w:rPr>
          <w:rFonts w:ascii="Times New Roman" w:hAnsi="Times New Roman" w:eastAsia="Times New Roman"/>
          <w:b w:val="0"/>
          <w:i w:val="0"/>
        </w:rPr>
        <w:t>5.2 Ethical, Privacy, and Safety Considerations</w:t>
      </w:r>
      <w:bookmarkEnd w:id="64"/>
    </w:p>
    <w:p w14:paraId="691275D8">
      <w:pPr>
        <w:pStyle w:val="8"/>
        <w:ind w:firstLine="432"/>
        <w:jc w:val="both"/>
      </w:pPr>
      <w:r>
        <w:rPr>
          <w:rFonts w:ascii="Times New Roman" w:hAnsi="Times New Roman" w:eastAsia="Times New Roman"/>
          <w:sz w:val="24"/>
        </w:rPr>
        <w:t>The radiographs are primary clinical data collected across the 21 named hospitals from October 2025 to April 2026. Their use was approved by the Institutional Ethical Review Committee (IERC), Daffodil International University, reference IEC-FSIT/DIU/2026/2023, and the image-level labels were validated by Dr. Nur Nobi of Family Dental Care Hospital. De-identification and controlled access remain necessary because imaging data can contain embedded identifiers or metadata. The public code release excludes patient images and direct identifiers unless separate authorization permits distribution.</w:t>
      </w:r>
    </w:p>
    <w:p w14:paraId="77C51342">
      <w:pPr>
        <w:pStyle w:val="8"/>
        <w:ind w:firstLine="432"/>
        <w:jc w:val="both"/>
      </w:pPr>
      <w:r>
        <w:rPr>
          <w:rFonts w:ascii="Times New Roman" w:hAnsi="Times New Roman" w:eastAsia="Times New Roman"/>
          <w:sz w:val="24"/>
        </w:rPr>
        <w:t>The principal safety consideration is appropriate interpretation. With an internal AUROC of 0.9850, sensitivity of 0.9474, and four false negatives, the classifier is positioned as a clinician-supervised research prototype. Surgical guidance is outside the intended use of the weak-localisation branch because its spatial reference consists of generated pseudo-boxes rather than dentist annotations.</w:t>
      </w:r>
    </w:p>
    <w:p w14:paraId="2207033D">
      <w:pPr>
        <w:pStyle w:val="8"/>
        <w:ind w:firstLine="432"/>
        <w:jc w:val="both"/>
      </w:pPr>
      <w:r>
        <w:rPr>
          <w:rFonts w:ascii="Times New Roman" w:hAnsi="Times New Roman" w:eastAsia="Times New Roman"/>
          <w:sz w:val="24"/>
        </w:rPr>
        <w:t>The analysed notebook did not include demographic or acquisition subgroup variables, so fairness assessment awaits the corresponding metadata. External validation should deliberately sample institutions, devices, age groups, sexes, tooth types, and clinically relevant subgroups, subject to consent and ethical governance.</w:t>
      </w:r>
    </w:p>
    <w:p w14:paraId="53496699">
      <w:pPr>
        <w:pStyle w:val="3"/>
      </w:pPr>
      <w:bookmarkStart w:id="65" w:name="_Toc31554"/>
      <w:r>
        <w:rPr>
          <w:rFonts w:ascii="Times New Roman" w:hAnsi="Times New Roman" w:eastAsia="Times New Roman"/>
          <w:b w:val="0"/>
          <w:i w:val="0"/>
        </w:rPr>
        <w:t>5.3 Sustainability and Resource Use</w:t>
      </w:r>
      <w:bookmarkEnd w:id="65"/>
    </w:p>
    <w:p w14:paraId="64200483">
      <w:pPr>
        <w:pStyle w:val="8"/>
        <w:ind w:firstLine="432"/>
        <w:jc w:val="both"/>
      </w:pPr>
      <w:r>
        <w:rPr>
          <w:rFonts w:ascii="Times New Roman" w:hAnsi="Times New Roman" w:eastAsia="Times New Roman"/>
          <w:sz w:val="24"/>
        </w:rPr>
        <w:t>The project used personal devices, existing internet access, and free or institutionally available computing resources, with no direct project expense or external funding. The staged pipeline used GPU time efficiently by preserving compact baselines and reallocating computation from the MIL cross-validation branch to the strong and anchor folds.</w:t>
      </w:r>
    </w:p>
    <w:p w14:paraId="3EE3DB73">
      <w:pPr>
        <w:pStyle w:val="8"/>
        <w:ind w:firstLine="432"/>
        <w:jc w:val="both"/>
      </w:pPr>
      <w:r>
        <w:rPr>
          <w:rFonts w:ascii="Times New Roman" w:hAnsi="Times New Roman" w:eastAsia="Times New Roman"/>
          <w:sz w:val="24"/>
        </w:rPr>
        <w:t>Computational sustainability also favors reporting the smallest model that meets a defined need. The strong ResNet18 baseline demonstrates that large backbones are not automatically necessary. Model-family comparisons should include energy, latency, memory, and clinical utility rather than pursuing size alone. Inference measurements of approximately 17.3 ms per image for Phase II and 46.06 ms for MIL provide an initial efficiency record; hardware-specific benchmarking remains an external requirement.</w:t>
      </w:r>
    </w:p>
    <w:p w14:paraId="5C204C9B">
      <w:pPr>
        <w:pStyle w:val="3"/>
      </w:pPr>
      <w:bookmarkStart w:id="66" w:name="_Toc6934"/>
      <w:r>
        <w:rPr>
          <w:rFonts w:ascii="Times New Roman" w:hAnsi="Times New Roman" w:eastAsia="Times New Roman"/>
          <w:b w:val="0"/>
          <w:i w:val="0"/>
        </w:rPr>
        <w:t>5.4 Project Timeline and Team Contributions</w:t>
      </w:r>
      <w:bookmarkEnd w:id="66"/>
    </w:p>
    <w:p w14:paraId="5CDC653D">
      <w:pPr>
        <w:pStyle w:val="8"/>
        <w:ind w:firstLine="432"/>
        <w:jc w:val="both"/>
      </w:pPr>
      <w:r>
        <w:rPr>
          <w:rFonts w:ascii="Times New Roman" w:hAnsi="Times New Roman" w:eastAsia="Times New Roman"/>
          <w:sz w:val="24"/>
        </w:rPr>
        <w:t>The project ran from September 2025 through September 2026. Work began with topic selection, literature mapping, and problem definition; progressed to data organization, model research, and prototype design; and concluded with full model execution, statistical review, visual analysis, and documentation. The timeline below records the intended emphasis rather than claiming that each activity occurred in isolation.</w:t>
      </w:r>
    </w:p>
    <w:p w14:paraId="680F0A25">
      <w:pPr>
        <w:pStyle w:val="25"/>
        <w:keepNext/>
      </w:pPr>
      <w:bookmarkStart w:id="67" w:name="_Toc2004"/>
      <w:r>
        <w:rPr>
          <w:rFonts w:ascii="Times New Roman" w:hAnsi="Times New Roman" w:eastAsia="Times New Roman"/>
          <w:b w:val="0"/>
          <w:i w:val="0"/>
        </w:rPr>
        <w:t>Table 5.2: Project timeline</w:t>
      </w:r>
      <w:bookmarkEnd w:id="6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2BEA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3C4987CD">
            <w:pPr>
              <w:pStyle w:val="27"/>
              <w:widowControl/>
              <w:autoSpaceDE/>
              <w:autoSpaceDN/>
              <w:jc w:val="center"/>
            </w:pPr>
            <w:r>
              <w:rPr>
                <w:rFonts w:ascii="Times New Roman" w:hAnsi="Times New Roman" w:eastAsia="Times New Roman"/>
                <w:b/>
                <w:sz w:val="18"/>
              </w:rPr>
              <w:t>Period</w:t>
            </w:r>
          </w:p>
        </w:tc>
        <w:tc>
          <w:tcPr>
            <w:tcW w:w="6624" w:type="dxa"/>
            <w:shd w:val="clear" w:color="auto" w:fill="D9EAF7"/>
            <w:vAlign w:val="center"/>
          </w:tcPr>
          <w:p w14:paraId="7B1F9051">
            <w:pPr>
              <w:pStyle w:val="27"/>
              <w:widowControl/>
              <w:autoSpaceDE/>
              <w:autoSpaceDN/>
              <w:jc w:val="center"/>
            </w:pPr>
            <w:r>
              <w:rPr>
                <w:rFonts w:ascii="Times New Roman" w:hAnsi="Times New Roman" w:eastAsia="Times New Roman"/>
                <w:b/>
                <w:sz w:val="18"/>
              </w:rPr>
              <w:t>Primary activities</w:t>
            </w:r>
          </w:p>
        </w:tc>
      </w:tr>
      <w:tr w14:paraId="0CFFE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95A7334">
            <w:pPr>
              <w:pStyle w:val="27"/>
              <w:widowControl/>
              <w:autoSpaceDE/>
              <w:autoSpaceDN/>
              <w:spacing w:after="20"/>
              <w:jc w:val="left"/>
            </w:pPr>
            <w:r>
              <w:rPr>
                <w:rFonts w:ascii="Times New Roman" w:hAnsi="Times New Roman" w:eastAsia="Times New Roman"/>
                <w:sz w:val="18"/>
              </w:rPr>
              <w:t>Sep–Oct 2025</w:t>
            </w:r>
          </w:p>
        </w:tc>
        <w:tc>
          <w:tcPr>
            <w:tcW w:w="6624" w:type="dxa"/>
            <w:vAlign w:val="center"/>
          </w:tcPr>
          <w:p w14:paraId="00732023">
            <w:pPr>
              <w:pStyle w:val="27"/>
              <w:widowControl/>
              <w:autoSpaceDE/>
              <w:autoSpaceDN/>
              <w:spacing w:after="20"/>
              <w:jc w:val="center"/>
            </w:pPr>
            <w:r>
              <w:rPr>
                <w:rFonts w:ascii="Times New Roman" w:hAnsi="Times New Roman" w:eastAsia="Times New Roman"/>
                <w:sz w:val="18"/>
              </w:rPr>
              <w:t>Topic selection, clinical problem definition, initial literature search</w:t>
            </w:r>
          </w:p>
        </w:tc>
      </w:tr>
      <w:tr w14:paraId="16122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D176411">
            <w:pPr>
              <w:pStyle w:val="27"/>
              <w:widowControl/>
              <w:autoSpaceDE/>
              <w:autoSpaceDN/>
              <w:spacing w:after="20"/>
              <w:jc w:val="left"/>
            </w:pPr>
            <w:r>
              <w:rPr>
                <w:rFonts w:ascii="Times New Roman" w:hAnsi="Times New Roman" w:eastAsia="Times New Roman"/>
                <w:sz w:val="18"/>
              </w:rPr>
              <w:t>Nov–Dec 2025</w:t>
            </w:r>
          </w:p>
        </w:tc>
        <w:tc>
          <w:tcPr>
            <w:tcW w:w="6624" w:type="dxa"/>
            <w:vAlign w:val="center"/>
          </w:tcPr>
          <w:p w14:paraId="3DEF696A">
            <w:pPr>
              <w:pStyle w:val="27"/>
              <w:widowControl/>
              <w:autoSpaceDE/>
              <w:autoSpaceDN/>
              <w:spacing w:after="20"/>
              <w:jc w:val="center"/>
            </w:pPr>
            <w:r>
              <w:rPr>
                <w:rFonts w:ascii="Times New Roman" w:hAnsi="Times New Roman" w:eastAsia="Times New Roman"/>
                <w:sz w:val="18"/>
              </w:rPr>
              <w:t>Dataset planning, label schema, ethical and provenance coordination</w:t>
            </w:r>
          </w:p>
        </w:tc>
      </w:tr>
      <w:tr w14:paraId="52ECC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961CF73">
            <w:pPr>
              <w:pStyle w:val="27"/>
              <w:widowControl/>
              <w:autoSpaceDE/>
              <w:autoSpaceDN/>
              <w:spacing w:after="20"/>
              <w:jc w:val="left"/>
            </w:pPr>
            <w:r>
              <w:rPr>
                <w:rFonts w:ascii="Times New Roman" w:hAnsi="Times New Roman" w:eastAsia="Times New Roman"/>
                <w:sz w:val="18"/>
              </w:rPr>
              <w:t>Jan–Feb 2026</w:t>
            </w:r>
          </w:p>
        </w:tc>
        <w:tc>
          <w:tcPr>
            <w:tcW w:w="6624" w:type="dxa"/>
            <w:vAlign w:val="center"/>
          </w:tcPr>
          <w:p w14:paraId="55965205">
            <w:pPr>
              <w:pStyle w:val="27"/>
              <w:widowControl/>
              <w:autoSpaceDE/>
              <w:autoSpaceDN/>
              <w:spacing w:after="20"/>
              <w:jc w:val="center"/>
            </w:pPr>
            <w:r>
              <w:rPr>
                <w:rFonts w:ascii="Times New Roman" w:hAnsi="Times New Roman" w:eastAsia="Times New Roman"/>
                <w:sz w:val="18"/>
              </w:rPr>
              <w:t>Data mapping, preprocessing research, baseline implementation</w:t>
            </w:r>
          </w:p>
        </w:tc>
      </w:tr>
      <w:tr w14:paraId="1B2A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A421BED">
            <w:pPr>
              <w:pStyle w:val="27"/>
              <w:widowControl/>
              <w:autoSpaceDE/>
              <w:autoSpaceDN/>
              <w:spacing w:after="20"/>
              <w:jc w:val="left"/>
            </w:pPr>
            <w:r>
              <w:rPr>
                <w:rFonts w:ascii="Times New Roman" w:hAnsi="Times New Roman" w:eastAsia="Times New Roman"/>
                <w:sz w:val="18"/>
              </w:rPr>
              <w:t>Mar–Apr 2026</w:t>
            </w:r>
          </w:p>
        </w:tc>
        <w:tc>
          <w:tcPr>
            <w:tcW w:w="6624" w:type="dxa"/>
            <w:vAlign w:val="center"/>
          </w:tcPr>
          <w:p w14:paraId="06ECB583">
            <w:pPr>
              <w:pStyle w:val="27"/>
              <w:widowControl/>
              <w:autoSpaceDE/>
              <w:autoSpaceDN/>
              <w:spacing w:after="20"/>
              <w:jc w:val="center"/>
            </w:pPr>
            <w:r>
              <w:rPr>
                <w:rFonts w:ascii="Times New Roman" w:hAnsi="Times New Roman" w:eastAsia="Times New Roman"/>
                <w:sz w:val="18"/>
              </w:rPr>
              <w:t>Attention/MIL design, cross-validation plan, metric definitions</w:t>
            </w:r>
          </w:p>
        </w:tc>
      </w:tr>
      <w:tr w14:paraId="375D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012FA62">
            <w:pPr>
              <w:pStyle w:val="27"/>
              <w:widowControl/>
              <w:autoSpaceDE/>
              <w:autoSpaceDN/>
              <w:spacing w:after="20"/>
              <w:jc w:val="left"/>
            </w:pPr>
            <w:r>
              <w:rPr>
                <w:rFonts w:ascii="Times New Roman" w:hAnsi="Times New Roman" w:eastAsia="Times New Roman"/>
                <w:sz w:val="18"/>
              </w:rPr>
              <w:t>May–Jun 2026</w:t>
            </w:r>
          </w:p>
        </w:tc>
        <w:tc>
          <w:tcPr>
            <w:tcW w:w="6624" w:type="dxa"/>
            <w:vAlign w:val="center"/>
          </w:tcPr>
          <w:p w14:paraId="1927BC68">
            <w:pPr>
              <w:pStyle w:val="27"/>
              <w:widowControl/>
              <w:autoSpaceDE/>
              <w:autoSpaceDN/>
              <w:spacing w:after="20"/>
              <w:jc w:val="center"/>
            </w:pPr>
            <w:r>
              <w:rPr>
                <w:rFonts w:ascii="Times New Roman" w:hAnsi="Times New Roman" w:eastAsia="Times New Roman"/>
                <w:sz w:val="18"/>
              </w:rPr>
              <w:t>Full training runs, OOF label audit, family selection</w:t>
            </w:r>
          </w:p>
        </w:tc>
      </w:tr>
      <w:tr w14:paraId="5979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2465DA3">
            <w:pPr>
              <w:pStyle w:val="27"/>
              <w:widowControl/>
              <w:autoSpaceDE/>
              <w:autoSpaceDN/>
              <w:spacing w:after="20"/>
              <w:jc w:val="left"/>
            </w:pPr>
            <w:r>
              <w:rPr>
                <w:rFonts w:ascii="Times New Roman" w:hAnsi="Times New Roman" w:eastAsia="Times New Roman"/>
                <w:sz w:val="18"/>
              </w:rPr>
              <w:t>Jul–Aug 2026</w:t>
            </w:r>
          </w:p>
        </w:tc>
        <w:tc>
          <w:tcPr>
            <w:tcW w:w="6624" w:type="dxa"/>
            <w:vAlign w:val="center"/>
          </w:tcPr>
          <w:p w14:paraId="488D88EB">
            <w:pPr>
              <w:pStyle w:val="27"/>
              <w:widowControl/>
              <w:autoSpaceDE/>
              <w:autoSpaceDN/>
              <w:spacing w:after="20"/>
              <w:jc w:val="center"/>
            </w:pPr>
            <w:r>
              <w:rPr>
                <w:rFonts w:ascii="Times New Roman" w:hAnsi="Times New Roman" w:eastAsia="Times New Roman"/>
                <w:sz w:val="18"/>
              </w:rPr>
              <w:t>Calibration, triage, statistics, Grad-CAM++, YOLO probe</w:t>
            </w:r>
          </w:p>
        </w:tc>
      </w:tr>
      <w:tr w14:paraId="7BD4D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E4D89BC">
            <w:pPr>
              <w:pStyle w:val="27"/>
              <w:widowControl/>
              <w:autoSpaceDE/>
              <w:autoSpaceDN/>
              <w:spacing w:after="20"/>
              <w:jc w:val="left"/>
            </w:pPr>
            <w:r>
              <w:rPr>
                <w:rFonts w:ascii="Times New Roman" w:hAnsi="Times New Roman" w:eastAsia="Times New Roman"/>
                <w:sz w:val="18"/>
              </w:rPr>
              <w:t>Sep 2026</w:t>
            </w:r>
          </w:p>
        </w:tc>
        <w:tc>
          <w:tcPr>
            <w:tcW w:w="6624" w:type="dxa"/>
            <w:vAlign w:val="center"/>
          </w:tcPr>
          <w:p w14:paraId="364B7594">
            <w:pPr>
              <w:pStyle w:val="27"/>
              <w:widowControl/>
              <w:autoSpaceDE/>
              <w:autoSpaceDN/>
              <w:spacing w:after="20"/>
              <w:jc w:val="center"/>
            </w:pPr>
            <w:r>
              <w:rPr>
                <w:rFonts w:ascii="Times New Roman" w:hAnsi="Times New Roman" w:eastAsia="Times New Roman"/>
                <w:sz w:val="18"/>
              </w:rPr>
              <w:t>Evidence reconciliation, report preparation, final verification</w:t>
            </w:r>
          </w:p>
        </w:tc>
      </w:tr>
    </w:tbl>
    <w:p w14:paraId="232D9DB7">
      <w:pPr>
        <w:spacing w:after="40"/>
      </w:pPr>
    </w:p>
    <w:p w14:paraId="767ECF45">
      <w:pPr>
        <w:pStyle w:val="8"/>
        <w:ind w:firstLine="432"/>
        <w:jc w:val="both"/>
      </w:pPr>
      <w:r>
        <w:rPr>
          <w:rFonts w:ascii="Times New Roman" w:hAnsi="Times New Roman" w:eastAsia="Times New Roman"/>
          <w:sz w:val="24"/>
        </w:rPr>
        <w:t>Both authors contributed equally to the project overall through complementary leadership roles. Meherajur Rahman led code architecture, notebook integration, training execution, debugging, and artifact management. Jannatun Nahar led literature synthesis, result interpretation, written presentation, and cross-checking of the clinical and reporting narrative. Both authors jointly contributed to research design, data review, metric selection, discussion, revision, and final approval.</w:t>
      </w:r>
    </w:p>
    <w:p w14:paraId="040C490A">
      <w:pPr>
        <w:pStyle w:val="25"/>
        <w:keepNext/>
      </w:pPr>
      <w:bookmarkStart w:id="68" w:name="_Toc27809"/>
      <w:r>
        <w:rPr>
          <w:rFonts w:ascii="Times New Roman" w:hAnsi="Times New Roman" w:eastAsia="Times New Roman"/>
          <w:b w:val="0"/>
          <w:i w:val="0"/>
        </w:rPr>
        <w:t>Table 5.3: Balanced author contribution record</w:t>
      </w:r>
      <w:bookmarkEnd w:id="6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318F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12" w:type="dxa"/>
            <w:shd w:val="clear" w:color="auto" w:fill="D9EAF7"/>
            <w:vAlign w:val="center"/>
          </w:tcPr>
          <w:p w14:paraId="442E099C">
            <w:pPr>
              <w:pStyle w:val="27"/>
              <w:widowControl/>
              <w:autoSpaceDE/>
              <w:autoSpaceDN/>
              <w:jc w:val="center"/>
            </w:pPr>
            <w:r>
              <w:rPr>
                <w:rFonts w:ascii="Times New Roman" w:hAnsi="Times New Roman" w:eastAsia="Times New Roman"/>
                <w:b/>
                <w:sz w:val="17"/>
              </w:rPr>
              <w:t>Activity</w:t>
            </w:r>
          </w:p>
        </w:tc>
        <w:tc>
          <w:tcPr>
            <w:tcW w:w="2736" w:type="dxa"/>
            <w:shd w:val="clear" w:color="auto" w:fill="D9EAF7"/>
            <w:vAlign w:val="center"/>
          </w:tcPr>
          <w:p w14:paraId="5E611ADA">
            <w:pPr>
              <w:pStyle w:val="27"/>
              <w:widowControl/>
              <w:autoSpaceDE/>
              <w:autoSpaceDN/>
              <w:jc w:val="center"/>
            </w:pPr>
            <w:r>
              <w:rPr>
                <w:rFonts w:ascii="Times New Roman" w:hAnsi="Times New Roman" w:eastAsia="Times New Roman"/>
                <w:b/>
                <w:sz w:val="17"/>
              </w:rPr>
              <w:t>Meherajur Rahman</w:t>
            </w:r>
          </w:p>
        </w:tc>
        <w:tc>
          <w:tcPr>
            <w:tcW w:w="2736" w:type="dxa"/>
            <w:shd w:val="clear" w:color="auto" w:fill="D9EAF7"/>
            <w:vAlign w:val="center"/>
          </w:tcPr>
          <w:p w14:paraId="4FF162E6">
            <w:pPr>
              <w:pStyle w:val="27"/>
              <w:widowControl/>
              <w:autoSpaceDE/>
              <w:autoSpaceDN/>
              <w:jc w:val="center"/>
            </w:pPr>
            <w:r>
              <w:rPr>
                <w:rFonts w:ascii="Times New Roman" w:hAnsi="Times New Roman" w:eastAsia="Times New Roman"/>
                <w:b/>
                <w:sz w:val="17"/>
              </w:rPr>
              <w:t>Jannatun Nahar</w:t>
            </w:r>
          </w:p>
        </w:tc>
      </w:tr>
      <w:tr w14:paraId="6AF42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420989C9">
            <w:pPr>
              <w:pStyle w:val="27"/>
              <w:widowControl/>
              <w:autoSpaceDE/>
              <w:autoSpaceDN/>
              <w:spacing w:after="20"/>
              <w:jc w:val="left"/>
            </w:pPr>
            <w:r>
              <w:rPr>
                <w:rFonts w:ascii="Times New Roman" w:hAnsi="Times New Roman" w:eastAsia="Times New Roman"/>
                <w:sz w:val="17"/>
              </w:rPr>
              <w:t>Conceptualization and research design</w:t>
            </w:r>
          </w:p>
        </w:tc>
        <w:tc>
          <w:tcPr>
            <w:tcW w:w="2736" w:type="dxa"/>
            <w:vAlign w:val="center"/>
          </w:tcPr>
          <w:p w14:paraId="4EE736F8">
            <w:pPr>
              <w:pStyle w:val="27"/>
              <w:widowControl/>
              <w:autoSpaceDE/>
              <w:autoSpaceDN/>
              <w:spacing w:after="20"/>
              <w:jc w:val="center"/>
            </w:pPr>
            <w:r>
              <w:rPr>
                <w:rFonts w:ascii="Times New Roman" w:hAnsi="Times New Roman" w:eastAsia="Times New Roman"/>
                <w:sz w:val="17"/>
              </w:rPr>
              <w:t>Equal</w:t>
            </w:r>
          </w:p>
        </w:tc>
        <w:tc>
          <w:tcPr>
            <w:tcW w:w="2736" w:type="dxa"/>
            <w:vAlign w:val="center"/>
          </w:tcPr>
          <w:p w14:paraId="44AAAA09">
            <w:pPr>
              <w:pStyle w:val="27"/>
              <w:widowControl/>
              <w:autoSpaceDE/>
              <w:autoSpaceDN/>
              <w:spacing w:after="20"/>
              <w:jc w:val="center"/>
            </w:pPr>
            <w:r>
              <w:rPr>
                <w:rFonts w:ascii="Times New Roman" w:hAnsi="Times New Roman" w:eastAsia="Times New Roman"/>
                <w:sz w:val="17"/>
              </w:rPr>
              <w:t>Equal</w:t>
            </w:r>
          </w:p>
        </w:tc>
      </w:tr>
      <w:tr w14:paraId="50530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519CE738">
            <w:pPr>
              <w:pStyle w:val="27"/>
              <w:widowControl/>
              <w:autoSpaceDE/>
              <w:autoSpaceDN/>
              <w:spacing w:after="20"/>
              <w:jc w:val="left"/>
            </w:pPr>
            <w:r>
              <w:rPr>
                <w:rFonts w:ascii="Times New Roman" w:hAnsi="Times New Roman" w:eastAsia="Times New Roman"/>
                <w:sz w:val="17"/>
              </w:rPr>
              <w:t>Data preparation and quality checks</w:t>
            </w:r>
          </w:p>
        </w:tc>
        <w:tc>
          <w:tcPr>
            <w:tcW w:w="2736" w:type="dxa"/>
            <w:vAlign w:val="center"/>
          </w:tcPr>
          <w:p w14:paraId="73597D38">
            <w:pPr>
              <w:pStyle w:val="27"/>
              <w:widowControl/>
              <w:autoSpaceDE/>
              <w:autoSpaceDN/>
              <w:spacing w:after="20"/>
              <w:jc w:val="center"/>
            </w:pPr>
            <w:r>
              <w:rPr>
                <w:rFonts w:ascii="Times New Roman" w:hAnsi="Times New Roman" w:eastAsia="Times New Roman"/>
                <w:sz w:val="17"/>
              </w:rPr>
              <w:t>Equal</w:t>
            </w:r>
          </w:p>
        </w:tc>
        <w:tc>
          <w:tcPr>
            <w:tcW w:w="2736" w:type="dxa"/>
            <w:vAlign w:val="center"/>
          </w:tcPr>
          <w:p w14:paraId="0BECEAA6">
            <w:pPr>
              <w:pStyle w:val="27"/>
              <w:widowControl/>
              <w:autoSpaceDE/>
              <w:autoSpaceDN/>
              <w:spacing w:after="20"/>
              <w:jc w:val="center"/>
            </w:pPr>
            <w:r>
              <w:rPr>
                <w:rFonts w:ascii="Times New Roman" w:hAnsi="Times New Roman" w:eastAsia="Times New Roman"/>
                <w:sz w:val="17"/>
              </w:rPr>
              <w:t>Equal</w:t>
            </w:r>
          </w:p>
        </w:tc>
      </w:tr>
      <w:tr w14:paraId="56701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43373F2E">
            <w:pPr>
              <w:pStyle w:val="27"/>
              <w:widowControl/>
              <w:autoSpaceDE/>
              <w:autoSpaceDN/>
              <w:spacing w:after="20"/>
              <w:jc w:val="left"/>
            </w:pPr>
            <w:r>
              <w:rPr>
                <w:rFonts w:ascii="Times New Roman" w:hAnsi="Times New Roman" w:eastAsia="Times New Roman"/>
                <w:sz w:val="17"/>
              </w:rPr>
              <w:t>Software, model training, debugging</w:t>
            </w:r>
          </w:p>
        </w:tc>
        <w:tc>
          <w:tcPr>
            <w:tcW w:w="2736" w:type="dxa"/>
            <w:vAlign w:val="center"/>
          </w:tcPr>
          <w:p w14:paraId="1C95E473">
            <w:pPr>
              <w:pStyle w:val="27"/>
              <w:widowControl/>
              <w:autoSpaceDE/>
              <w:autoSpaceDN/>
              <w:spacing w:after="20"/>
              <w:jc w:val="center"/>
            </w:pPr>
            <w:r>
              <w:rPr>
                <w:rFonts w:ascii="Times New Roman" w:hAnsi="Times New Roman" w:eastAsia="Times New Roman"/>
                <w:sz w:val="17"/>
              </w:rPr>
              <w:t>Lead with co-review</w:t>
            </w:r>
          </w:p>
        </w:tc>
        <w:tc>
          <w:tcPr>
            <w:tcW w:w="2736" w:type="dxa"/>
            <w:vAlign w:val="center"/>
          </w:tcPr>
          <w:p w14:paraId="07EBD11E">
            <w:pPr>
              <w:pStyle w:val="27"/>
              <w:widowControl/>
              <w:autoSpaceDE/>
              <w:autoSpaceDN/>
              <w:spacing w:after="20"/>
              <w:jc w:val="center"/>
            </w:pPr>
            <w:r>
              <w:rPr>
                <w:rFonts w:ascii="Times New Roman" w:hAnsi="Times New Roman" w:eastAsia="Times New Roman"/>
                <w:sz w:val="17"/>
              </w:rPr>
              <w:t>Supporting and verification</w:t>
            </w:r>
          </w:p>
        </w:tc>
      </w:tr>
      <w:tr w14:paraId="7758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0EDDD619">
            <w:pPr>
              <w:pStyle w:val="27"/>
              <w:widowControl/>
              <w:autoSpaceDE/>
              <w:autoSpaceDN/>
              <w:spacing w:after="20"/>
              <w:jc w:val="left"/>
            </w:pPr>
            <w:r>
              <w:rPr>
                <w:rFonts w:ascii="Times New Roman" w:hAnsi="Times New Roman" w:eastAsia="Times New Roman"/>
                <w:sz w:val="17"/>
              </w:rPr>
              <w:t>Literature review</w:t>
            </w:r>
          </w:p>
        </w:tc>
        <w:tc>
          <w:tcPr>
            <w:tcW w:w="2736" w:type="dxa"/>
            <w:vAlign w:val="center"/>
          </w:tcPr>
          <w:p w14:paraId="027E0C0B">
            <w:pPr>
              <w:pStyle w:val="27"/>
              <w:widowControl/>
              <w:autoSpaceDE/>
              <w:autoSpaceDN/>
              <w:spacing w:after="20"/>
              <w:jc w:val="center"/>
            </w:pPr>
            <w:r>
              <w:rPr>
                <w:rFonts w:ascii="Times New Roman" w:hAnsi="Times New Roman" w:eastAsia="Times New Roman"/>
                <w:sz w:val="17"/>
              </w:rPr>
              <w:t>Supporting and verification</w:t>
            </w:r>
          </w:p>
        </w:tc>
        <w:tc>
          <w:tcPr>
            <w:tcW w:w="2736" w:type="dxa"/>
            <w:vAlign w:val="center"/>
          </w:tcPr>
          <w:p w14:paraId="7DD5F871">
            <w:pPr>
              <w:pStyle w:val="27"/>
              <w:widowControl/>
              <w:autoSpaceDE/>
              <w:autoSpaceDN/>
              <w:spacing w:after="20"/>
              <w:jc w:val="center"/>
            </w:pPr>
            <w:r>
              <w:rPr>
                <w:rFonts w:ascii="Times New Roman" w:hAnsi="Times New Roman" w:eastAsia="Times New Roman"/>
                <w:sz w:val="17"/>
              </w:rPr>
              <w:t>Lead with co-review</w:t>
            </w:r>
          </w:p>
        </w:tc>
      </w:tr>
      <w:tr w14:paraId="1999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2924312F">
            <w:pPr>
              <w:pStyle w:val="27"/>
              <w:widowControl/>
              <w:autoSpaceDE/>
              <w:autoSpaceDN/>
              <w:spacing w:after="20"/>
              <w:jc w:val="left"/>
            </w:pPr>
            <w:r>
              <w:rPr>
                <w:rFonts w:ascii="Times New Roman" w:hAnsi="Times New Roman" w:eastAsia="Times New Roman"/>
                <w:sz w:val="17"/>
              </w:rPr>
              <w:t>Result analysis and visualization</w:t>
            </w:r>
          </w:p>
        </w:tc>
        <w:tc>
          <w:tcPr>
            <w:tcW w:w="2736" w:type="dxa"/>
            <w:vAlign w:val="center"/>
          </w:tcPr>
          <w:p w14:paraId="476ACE95">
            <w:pPr>
              <w:pStyle w:val="27"/>
              <w:widowControl/>
              <w:autoSpaceDE/>
              <w:autoSpaceDN/>
              <w:spacing w:after="20"/>
              <w:jc w:val="center"/>
            </w:pPr>
            <w:r>
              <w:rPr>
                <w:rFonts w:ascii="Times New Roman" w:hAnsi="Times New Roman" w:eastAsia="Times New Roman"/>
                <w:sz w:val="17"/>
              </w:rPr>
              <w:t>Equal technical analysis</w:t>
            </w:r>
          </w:p>
        </w:tc>
        <w:tc>
          <w:tcPr>
            <w:tcW w:w="2736" w:type="dxa"/>
            <w:vAlign w:val="center"/>
          </w:tcPr>
          <w:p w14:paraId="1A144F2D">
            <w:pPr>
              <w:pStyle w:val="27"/>
              <w:widowControl/>
              <w:autoSpaceDE/>
              <w:autoSpaceDN/>
              <w:spacing w:after="20"/>
              <w:jc w:val="center"/>
            </w:pPr>
            <w:r>
              <w:rPr>
                <w:rFonts w:ascii="Times New Roman" w:hAnsi="Times New Roman" w:eastAsia="Times New Roman"/>
                <w:sz w:val="17"/>
              </w:rPr>
              <w:t>Equal interpretive analysis</w:t>
            </w:r>
          </w:p>
        </w:tc>
      </w:tr>
      <w:tr w14:paraId="261B6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1FE9C144">
            <w:pPr>
              <w:pStyle w:val="27"/>
              <w:widowControl/>
              <w:autoSpaceDE/>
              <w:autoSpaceDN/>
              <w:spacing w:after="20"/>
              <w:jc w:val="left"/>
            </w:pPr>
            <w:r>
              <w:rPr>
                <w:rFonts w:ascii="Times New Roman" w:hAnsi="Times New Roman" w:eastAsia="Times New Roman"/>
                <w:sz w:val="17"/>
              </w:rPr>
              <w:t>Writing and editing</w:t>
            </w:r>
          </w:p>
        </w:tc>
        <w:tc>
          <w:tcPr>
            <w:tcW w:w="2736" w:type="dxa"/>
            <w:vAlign w:val="center"/>
          </w:tcPr>
          <w:p w14:paraId="6308CF0C">
            <w:pPr>
              <w:pStyle w:val="27"/>
              <w:widowControl/>
              <w:autoSpaceDE/>
              <w:autoSpaceDN/>
              <w:spacing w:after="20"/>
              <w:jc w:val="center"/>
            </w:pPr>
            <w:r>
              <w:rPr>
                <w:rFonts w:ascii="Times New Roman" w:hAnsi="Times New Roman" w:eastAsia="Times New Roman"/>
                <w:sz w:val="17"/>
              </w:rPr>
              <w:t>Methods/results emphasis</w:t>
            </w:r>
          </w:p>
        </w:tc>
        <w:tc>
          <w:tcPr>
            <w:tcW w:w="2736" w:type="dxa"/>
            <w:vAlign w:val="center"/>
          </w:tcPr>
          <w:p w14:paraId="195038B8">
            <w:pPr>
              <w:pStyle w:val="27"/>
              <w:widowControl/>
              <w:autoSpaceDE/>
              <w:autoSpaceDN/>
              <w:spacing w:after="20"/>
              <w:jc w:val="center"/>
            </w:pPr>
            <w:r>
              <w:rPr>
                <w:rFonts w:ascii="Times New Roman" w:hAnsi="Times New Roman" w:eastAsia="Times New Roman"/>
                <w:sz w:val="17"/>
              </w:rPr>
              <w:t>Literature/discussion emphasis</w:t>
            </w:r>
          </w:p>
        </w:tc>
      </w:tr>
      <w:tr w14:paraId="09FC7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vAlign w:val="center"/>
          </w:tcPr>
          <w:p w14:paraId="195E9FDE">
            <w:pPr>
              <w:pStyle w:val="27"/>
              <w:widowControl/>
              <w:autoSpaceDE/>
              <w:autoSpaceDN/>
              <w:spacing w:after="20"/>
              <w:jc w:val="left"/>
            </w:pPr>
            <w:r>
              <w:rPr>
                <w:rFonts w:ascii="Times New Roman" w:hAnsi="Times New Roman" w:eastAsia="Times New Roman"/>
                <w:sz w:val="17"/>
              </w:rPr>
              <w:t>Final verification and approval</w:t>
            </w:r>
          </w:p>
        </w:tc>
        <w:tc>
          <w:tcPr>
            <w:tcW w:w="2736" w:type="dxa"/>
            <w:vAlign w:val="center"/>
          </w:tcPr>
          <w:p w14:paraId="3AEAAE13">
            <w:pPr>
              <w:pStyle w:val="27"/>
              <w:widowControl/>
              <w:autoSpaceDE/>
              <w:autoSpaceDN/>
              <w:spacing w:after="20"/>
              <w:jc w:val="center"/>
            </w:pPr>
            <w:r>
              <w:rPr>
                <w:rFonts w:ascii="Times New Roman" w:hAnsi="Times New Roman" w:eastAsia="Times New Roman"/>
                <w:sz w:val="17"/>
              </w:rPr>
              <w:t>Equal</w:t>
            </w:r>
          </w:p>
        </w:tc>
        <w:tc>
          <w:tcPr>
            <w:tcW w:w="2736" w:type="dxa"/>
            <w:vAlign w:val="center"/>
          </w:tcPr>
          <w:p w14:paraId="35701932">
            <w:pPr>
              <w:pStyle w:val="27"/>
              <w:widowControl/>
              <w:autoSpaceDE/>
              <w:autoSpaceDN/>
              <w:spacing w:after="20"/>
              <w:jc w:val="center"/>
            </w:pPr>
            <w:r>
              <w:rPr>
                <w:rFonts w:ascii="Times New Roman" w:hAnsi="Times New Roman" w:eastAsia="Times New Roman"/>
                <w:sz w:val="17"/>
              </w:rPr>
              <w:t>Equal</w:t>
            </w:r>
          </w:p>
        </w:tc>
      </w:tr>
    </w:tbl>
    <w:p w14:paraId="208D9851">
      <w:pPr>
        <w:spacing w:after="40"/>
      </w:pPr>
    </w:p>
    <w:p w14:paraId="0FD4B04B">
      <w:pPr>
        <w:pStyle w:val="3"/>
      </w:pPr>
      <w:bookmarkStart w:id="69" w:name="_Toc16531"/>
      <w:r>
        <w:rPr>
          <w:rFonts w:ascii="Times New Roman" w:hAnsi="Times New Roman" w:eastAsia="Times New Roman"/>
          <w:b w:val="0"/>
          <w:i w:val="0"/>
        </w:rPr>
        <w:t>5.5 Complex Engineering Problem Analysis</w:t>
      </w:r>
      <w:bookmarkEnd w:id="69"/>
    </w:p>
    <w:p w14:paraId="491F9B1F">
      <w:pPr>
        <w:pStyle w:val="8"/>
        <w:ind w:firstLine="432"/>
        <w:jc w:val="both"/>
      </w:pPr>
      <w:r>
        <w:rPr>
          <w:rFonts w:ascii="Times New Roman" w:hAnsi="Times New Roman" w:eastAsia="Times New Roman"/>
          <w:sz w:val="24"/>
        </w:rPr>
        <w:t>The work qualifies as a complex engineering problem because the requirements are evolving, competing, and clinically constrained. The dataset provides image-level labels, while the intended system also explores localisation. The model must handle heterogeneous radiographs, class imbalance, a 1,287-image unique-patient cohort, sampling uncertainty, and a high cost of false negatives. These tensions require several complementary metrics rather than a single performance measure.</w:t>
      </w:r>
    </w:p>
    <w:p w14:paraId="0D80636C">
      <w:pPr>
        <w:pStyle w:val="8"/>
        <w:ind w:firstLine="432"/>
        <w:jc w:val="both"/>
      </w:pPr>
      <w:r>
        <w:rPr>
          <w:rFonts w:ascii="Times New Roman" w:hAnsi="Times New Roman" w:eastAsia="Times New Roman"/>
          <w:sz w:val="24"/>
        </w:rPr>
        <w:t>The solution required integration of machine learning, medical image processing, statistics, data governance, and clinical interpretation. Design decisions included preserving geometry, selecting model capacity, separating development and test evidence, fixing one final operating point, quantifying uncertainty, and limiting localisation claims. The out-of-fold rule determined the selected anchor before internal-test interpretation.</w:t>
      </w:r>
    </w:p>
    <w:p w14:paraId="6D09E8BC">
      <w:pPr>
        <w:pStyle w:val="25"/>
        <w:keepNext/>
      </w:pPr>
      <w:bookmarkStart w:id="70" w:name="_Toc30206"/>
      <w:r>
        <w:rPr>
          <w:rFonts w:ascii="Times New Roman" w:hAnsi="Times New Roman" w:eastAsia="Times New Roman"/>
          <w:b w:val="0"/>
          <w:i w:val="0"/>
        </w:rPr>
        <w:t>Table 5.4: Complex engineering characteristics</w:t>
      </w:r>
      <w:bookmarkEnd w:id="7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7752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3D37E7A8">
            <w:pPr>
              <w:pStyle w:val="27"/>
              <w:widowControl/>
              <w:autoSpaceDE/>
              <w:autoSpaceDN/>
              <w:jc w:val="center"/>
            </w:pPr>
            <w:r>
              <w:rPr>
                <w:rFonts w:ascii="Times New Roman" w:hAnsi="Times New Roman" w:eastAsia="Times New Roman"/>
                <w:b/>
                <w:sz w:val="18"/>
              </w:rPr>
              <w:t>Characteristic</w:t>
            </w:r>
          </w:p>
        </w:tc>
        <w:tc>
          <w:tcPr>
            <w:tcW w:w="5904" w:type="dxa"/>
            <w:shd w:val="clear" w:color="auto" w:fill="D9EAF7"/>
            <w:vAlign w:val="center"/>
          </w:tcPr>
          <w:p w14:paraId="0417031B">
            <w:pPr>
              <w:pStyle w:val="27"/>
              <w:widowControl/>
              <w:autoSpaceDE/>
              <w:autoSpaceDN/>
              <w:jc w:val="center"/>
            </w:pPr>
            <w:r>
              <w:rPr>
                <w:rFonts w:ascii="Times New Roman" w:hAnsi="Times New Roman" w:eastAsia="Times New Roman"/>
                <w:b/>
                <w:sz w:val="18"/>
              </w:rPr>
              <w:t>Evidence in this project</w:t>
            </w:r>
          </w:p>
        </w:tc>
      </w:tr>
      <w:tr w14:paraId="11A3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68B2DE2">
            <w:pPr>
              <w:pStyle w:val="27"/>
              <w:widowControl/>
              <w:autoSpaceDE/>
              <w:autoSpaceDN/>
              <w:spacing w:after="20"/>
              <w:jc w:val="left"/>
            </w:pPr>
            <w:r>
              <w:rPr>
                <w:rFonts w:ascii="Times New Roman" w:hAnsi="Times New Roman" w:eastAsia="Times New Roman"/>
                <w:sz w:val="18"/>
              </w:rPr>
              <w:t>Conflicting requirements</w:t>
            </w:r>
          </w:p>
        </w:tc>
        <w:tc>
          <w:tcPr>
            <w:tcW w:w="5904" w:type="dxa"/>
            <w:vAlign w:val="center"/>
          </w:tcPr>
          <w:p w14:paraId="0E1FB152">
            <w:pPr>
              <w:pStyle w:val="27"/>
              <w:widowControl/>
              <w:autoSpaceDE/>
              <w:autoSpaceDN/>
              <w:spacing w:after="20"/>
              <w:jc w:val="center"/>
            </w:pPr>
            <w:r>
              <w:rPr>
                <w:rFonts w:ascii="Times New Roman" w:hAnsi="Times New Roman" w:eastAsia="Times New Roman"/>
                <w:sz w:val="18"/>
              </w:rPr>
              <w:t>Sensitivity, specificity, referral workload, and error trade off</w:t>
            </w:r>
          </w:p>
        </w:tc>
      </w:tr>
      <w:tr w14:paraId="47CC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79BAAF2D">
            <w:pPr>
              <w:pStyle w:val="27"/>
              <w:widowControl/>
              <w:autoSpaceDE/>
              <w:autoSpaceDN/>
              <w:spacing w:after="20"/>
              <w:jc w:val="left"/>
            </w:pPr>
            <w:r>
              <w:rPr>
                <w:rFonts w:ascii="Times New Roman" w:hAnsi="Times New Roman" w:eastAsia="Times New Roman"/>
                <w:sz w:val="18"/>
              </w:rPr>
              <w:t>Evolving evidence</w:t>
            </w:r>
          </w:p>
        </w:tc>
        <w:tc>
          <w:tcPr>
            <w:tcW w:w="5904" w:type="dxa"/>
            <w:vAlign w:val="center"/>
          </w:tcPr>
          <w:p w14:paraId="7AA0AC15">
            <w:pPr>
              <w:pStyle w:val="27"/>
              <w:widowControl/>
              <w:autoSpaceDE/>
              <w:autoSpaceDN/>
              <w:spacing w:after="20"/>
              <w:jc w:val="center"/>
            </w:pPr>
            <w:r>
              <w:rPr>
                <w:rFonts w:ascii="Times New Roman" w:hAnsi="Times New Roman" w:eastAsia="Times New Roman"/>
                <w:sz w:val="18"/>
              </w:rPr>
              <w:t>Image-level labels, focused clinical metadata, one reference reader</w:t>
            </w:r>
          </w:p>
        </w:tc>
      </w:tr>
      <w:tr w14:paraId="2A61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1E5DFB59">
            <w:pPr>
              <w:pStyle w:val="27"/>
              <w:widowControl/>
              <w:autoSpaceDE/>
              <w:autoSpaceDN/>
              <w:spacing w:after="20"/>
              <w:jc w:val="left"/>
            </w:pPr>
            <w:r>
              <w:rPr>
                <w:rFonts w:ascii="Times New Roman" w:hAnsi="Times New Roman" w:eastAsia="Times New Roman"/>
                <w:sz w:val="18"/>
              </w:rPr>
              <w:t>Non-obvious solution</w:t>
            </w:r>
          </w:p>
        </w:tc>
        <w:tc>
          <w:tcPr>
            <w:tcW w:w="5904" w:type="dxa"/>
            <w:vAlign w:val="center"/>
          </w:tcPr>
          <w:p w14:paraId="286A07F0">
            <w:pPr>
              <w:pStyle w:val="27"/>
              <w:widowControl/>
              <w:autoSpaceDE/>
              <w:autoSpaceDN/>
              <w:spacing w:after="20"/>
              <w:jc w:val="center"/>
            </w:pPr>
            <w:r>
              <w:rPr>
                <w:rFonts w:ascii="Times New Roman" w:hAnsi="Times New Roman" w:eastAsia="Times New Roman"/>
                <w:sz w:val="18"/>
              </w:rPr>
              <w:t>The selected anchor combined high discrimination with a controlled error profile</w:t>
            </w:r>
          </w:p>
        </w:tc>
      </w:tr>
      <w:tr w14:paraId="21F56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ACFBD72">
            <w:pPr>
              <w:pStyle w:val="27"/>
              <w:widowControl/>
              <w:autoSpaceDE/>
              <w:autoSpaceDN/>
              <w:spacing w:after="20"/>
              <w:jc w:val="left"/>
            </w:pPr>
            <w:r>
              <w:rPr>
                <w:rFonts w:ascii="Times New Roman" w:hAnsi="Times New Roman" w:eastAsia="Times New Roman"/>
                <w:sz w:val="18"/>
              </w:rPr>
              <w:t>Multi-domain knowledge</w:t>
            </w:r>
          </w:p>
        </w:tc>
        <w:tc>
          <w:tcPr>
            <w:tcW w:w="5904" w:type="dxa"/>
            <w:vAlign w:val="center"/>
          </w:tcPr>
          <w:p w14:paraId="7AF6CBF0">
            <w:pPr>
              <w:pStyle w:val="27"/>
              <w:widowControl/>
              <w:autoSpaceDE/>
              <w:autoSpaceDN/>
              <w:spacing w:after="20"/>
              <w:jc w:val="center"/>
            </w:pPr>
            <w:r>
              <w:rPr>
                <w:rFonts w:ascii="Times New Roman" w:hAnsi="Times New Roman" w:eastAsia="Times New Roman"/>
                <w:sz w:val="18"/>
              </w:rPr>
              <w:t>Dentistry, imaging, deep learning, statistics, ethics</w:t>
            </w:r>
          </w:p>
        </w:tc>
      </w:tr>
      <w:tr w14:paraId="617B5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EDC4CE4">
            <w:pPr>
              <w:pStyle w:val="27"/>
              <w:widowControl/>
              <w:autoSpaceDE/>
              <w:autoSpaceDN/>
              <w:spacing w:after="20"/>
              <w:jc w:val="left"/>
            </w:pPr>
            <w:r>
              <w:rPr>
                <w:rFonts w:ascii="Times New Roman" w:hAnsi="Times New Roman" w:eastAsia="Times New Roman"/>
                <w:sz w:val="18"/>
              </w:rPr>
              <w:t>Consequences of error</w:t>
            </w:r>
          </w:p>
        </w:tc>
        <w:tc>
          <w:tcPr>
            <w:tcW w:w="5904" w:type="dxa"/>
            <w:vAlign w:val="center"/>
          </w:tcPr>
          <w:p w14:paraId="3B3D5E38">
            <w:pPr>
              <w:pStyle w:val="27"/>
              <w:widowControl/>
              <w:autoSpaceDE/>
              <w:autoSpaceDN/>
              <w:spacing w:after="20"/>
              <w:jc w:val="center"/>
            </w:pPr>
            <w:r>
              <w:rPr>
                <w:rFonts w:ascii="Times New Roman" w:hAnsi="Times New Roman" w:eastAsia="Times New Roman"/>
                <w:sz w:val="18"/>
              </w:rPr>
              <w:t>Missed impacted cases and unnecessary referrals</w:t>
            </w:r>
          </w:p>
        </w:tc>
      </w:tr>
      <w:tr w14:paraId="5B2E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B1749BB">
            <w:pPr>
              <w:pStyle w:val="27"/>
              <w:widowControl/>
              <w:autoSpaceDE/>
              <w:autoSpaceDN/>
              <w:spacing w:after="20"/>
              <w:jc w:val="left"/>
            </w:pPr>
            <w:r>
              <w:rPr>
                <w:rFonts w:ascii="Times New Roman" w:hAnsi="Times New Roman" w:eastAsia="Times New Roman"/>
                <w:sz w:val="18"/>
              </w:rPr>
              <w:t>Context-dependent choice</w:t>
            </w:r>
          </w:p>
        </w:tc>
        <w:tc>
          <w:tcPr>
            <w:tcW w:w="5904" w:type="dxa"/>
            <w:vAlign w:val="center"/>
          </w:tcPr>
          <w:p w14:paraId="108FCC55">
            <w:pPr>
              <w:pStyle w:val="27"/>
              <w:widowControl/>
              <w:autoSpaceDE/>
              <w:autoSpaceDN/>
              <w:spacing w:after="20"/>
              <w:jc w:val="center"/>
            </w:pPr>
            <w:r>
              <w:rPr>
                <w:rFonts w:ascii="Times New Roman" w:hAnsi="Times New Roman" w:eastAsia="Times New Roman"/>
                <w:sz w:val="18"/>
              </w:rPr>
              <w:t>Threshold and model choice depend on workflow and validation</w:t>
            </w:r>
          </w:p>
        </w:tc>
      </w:tr>
    </w:tbl>
    <w:p w14:paraId="470A90C5">
      <w:pPr>
        <w:spacing w:after="40"/>
      </w:pPr>
    </w:p>
    <w:p w14:paraId="4F54F639">
      <w:pPr>
        <w:pStyle w:val="3"/>
      </w:pPr>
      <w:bookmarkStart w:id="71" w:name="_Toc17888"/>
      <w:r>
        <w:rPr>
          <w:rFonts w:ascii="Times New Roman" w:hAnsi="Times New Roman" w:eastAsia="Times New Roman"/>
          <w:b w:val="0"/>
          <w:i w:val="0"/>
        </w:rPr>
        <w:t>5.6 Engineering Knowledge Profile</w:t>
      </w:r>
      <w:bookmarkEnd w:id="71"/>
    </w:p>
    <w:p w14:paraId="32D91AF6">
      <w:pPr>
        <w:pStyle w:val="8"/>
        <w:ind w:firstLine="432"/>
        <w:jc w:val="both"/>
      </w:pPr>
      <w:r>
        <w:rPr>
          <w:rFonts w:ascii="Times New Roman" w:hAnsi="Times New Roman" w:eastAsia="Times New Roman"/>
          <w:sz w:val="24"/>
        </w:rPr>
        <w:t>The project applied mathematics through probability, optimization, AUROC analysis, confusion-matrix measures, and Wilson intervals. Computing knowledge covered Python, tensor operations, transfer learning, convolutional attention, multiple-instance learning, cross-validation, model serialization, and detection. Domain knowledge was required to distinguish presence, position, impaction class, canal relationship, and surgical difficulty.</w:t>
      </w:r>
    </w:p>
    <w:p w14:paraId="31C6ACCE">
      <w:pPr>
        <w:pStyle w:val="8"/>
        <w:ind w:firstLine="432"/>
        <w:jc w:val="both"/>
      </w:pPr>
      <w:r>
        <w:rPr>
          <w:rFonts w:ascii="Times New Roman" w:hAnsi="Times New Roman" w:eastAsia="Times New Roman"/>
          <w:sz w:val="24"/>
        </w:rPr>
        <w:t>Research practice included systematic reading, citation routing, version control, evidence reconciliation, and interpretation against reporting guidance. Professional practice included verified ethics and provenance records, an explicit distinction between confirmed labels and pseudo-labels, and a documented code repository. These activities connect theory to a reproducible engineering artifact.</w:t>
      </w:r>
    </w:p>
    <w:p w14:paraId="3AB0C05B">
      <w:pPr>
        <w:pStyle w:val="3"/>
      </w:pPr>
      <w:bookmarkStart w:id="72" w:name="_Toc1693"/>
      <w:r>
        <w:rPr>
          <w:rFonts w:ascii="Times New Roman" w:hAnsi="Times New Roman" w:eastAsia="Times New Roman"/>
          <w:b w:val="0"/>
          <w:i w:val="0"/>
        </w:rPr>
        <w:t>5.7 Design Challenges and Resolutions</w:t>
      </w:r>
      <w:bookmarkEnd w:id="72"/>
    </w:p>
    <w:p w14:paraId="0A165D08">
      <w:pPr>
        <w:pStyle w:val="25"/>
        <w:keepNext/>
      </w:pPr>
      <w:bookmarkStart w:id="73" w:name="_Toc14350"/>
      <w:r>
        <w:rPr>
          <w:rFonts w:ascii="Times New Roman" w:hAnsi="Times New Roman" w:eastAsia="Times New Roman"/>
          <w:b w:val="0"/>
          <w:i w:val="0"/>
        </w:rPr>
        <w:t>Table 5.5: Major design challenges</w:t>
      </w:r>
      <w:bookmarkEnd w:id="7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2634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6F881FA9">
            <w:pPr>
              <w:pStyle w:val="27"/>
              <w:widowControl/>
              <w:autoSpaceDE/>
              <w:autoSpaceDN/>
              <w:jc w:val="center"/>
            </w:pPr>
            <w:r>
              <w:rPr>
                <w:rFonts w:ascii="Times New Roman" w:hAnsi="Times New Roman" w:eastAsia="Times New Roman"/>
                <w:b/>
                <w:sz w:val="16"/>
              </w:rPr>
              <w:t>Challenge</w:t>
            </w:r>
          </w:p>
        </w:tc>
        <w:tc>
          <w:tcPr>
            <w:tcW w:w="3600" w:type="dxa"/>
            <w:shd w:val="clear" w:color="auto" w:fill="D9EAF7"/>
            <w:vAlign w:val="center"/>
          </w:tcPr>
          <w:p w14:paraId="470575AB">
            <w:pPr>
              <w:pStyle w:val="27"/>
              <w:widowControl/>
              <w:autoSpaceDE/>
              <w:autoSpaceDN/>
              <w:jc w:val="center"/>
            </w:pPr>
            <w:r>
              <w:rPr>
                <w:rFonts w:ascii="Times New Roman" w:hAnsi="Times New Roman" w:eastAsia="Times New Roman"/>
                <w:b/>
                <w:sz w:val="16"/>
              </w:rPr>
              <w:t>Implemented response</w:t>
            </w:r>
          </w:p>
        </w:tc>
        <w:tc>
          <w:tcPr>
            <w:tcW w:w="3024" w:type="dxa"/>
            <w:shd w:val="clear" w:color="auto" w:fill="D9EAF7"/>
            <w:vAlign w:val="center"/>
          </w:tcPr>
          <w:p w14:paraId="6D241F10">
            <w:pPr>
              <w:pStyle w:val="27"/>
              <w:widowControl/>
              <w:autoSpaceDE/>
              <w:autoSpaceDN/>
              <w:jc w:val="center"/>
            </w:pPr>
            <w:r>
              <w:rPr>
                <w:rFonts w:ascii="Times New Roman" w:hAnsi="Times New Roman" w:eastAsia="Times New Roman"/>
                <w:b/>
                <w:sz w:val="16"/>
              </w:rPr>
              <w:t>Next evidence requirement</w:t>
            </w:r>
          </w:p>
        </w:tc>
      </w:tr>
      <w:tr w14:paraId="5D24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9E81941">
            <w:pPr>
              <w:pStyle w:val="27"/>
              <w:widowControl/>
              <w:autoSpaceDE/>
              <w:autoSpaceDN/>
              <w:spacing w:after="20"/>
              <w:jc w:val="left"/>
            </w:pPr>
            <w:r>
              <w:rPr>
                <w:rFonts w:ascii="Times New Roman" w:hAnsi="Times New Roman" w:eastAsia="Times New Roman"/>
                <w:sz w:val="16"/>
              </w:rPr>
              <w:t>Variable image geometry</w:t>
            </w:r>
          </w:p>
        </w:tc>
        <w:tc>
          <w:tcPr>
            <w:tcW w:w="3600" w:type="dxa"/>
            <w:vAlign w:val="center"/>
          </w:tcPr>
          <w:p w14:paraId="09B6A5B5">
            <w:pPr>
              <w:pStyle w:val="27"/>
              <w:widowControl/>
              <w:autoSpaceDE/>
              <w:autoSpaceDN/>
              <w:spacing w:after="20"/>
              <w:jc w:val="center"/>
            </w:pPr>
            <w:r>
              <w:rPr>
                <w:rFonts w:ascii="Times New Roman" w:hAnsi="Times New Roman" w:eastAsia="Times New Roman"/>
                <w:sz w:val="16"/>
              </w:rPr>
              <w:t>Crop, CLAHE, letterbox, coordinate tracking</w:t>
            </w:r>
          </w:p>
        </w:tc>
        <w:tc>
          <w:tcPr>
            <w:tcW w:w="3024" w:type="dxa"/>
            <w:vAlign w:val="center"/>
          </w:tcPr>
          <w:p w14:paraId="59BA7C02">
            <w:pPr>
              <w:pStyle w:val="27"/>
              <w:widowControl/>
              <w:autoSpaceDE/>
              <w:autoSpaceDN/>
              <w:spacing w:after="20"/>
              <w:jc w:val="center"/>
            </w:pPr>
            <w:r>
              <w:rPr>
                <w:rFonts w:ascii="Times New Roman" w:hAnsi="Times New Roman" w:eastAsia="Times New Roman"/>
                <w:sz w:val="16"/>
              </w:rPr>
              <w:t>Multi-device external evaluation</w:t>
            </w:r>
          </w:p>
        </w:tc>
      </w:tr>
      <w:tr w14:paraId="3C876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F122D73">
            <w:pPr>
              <w:pStyle w:val="27"/>
              <w:widowControl/>
              <w:autoSpaceDE/>
              <w:autoSpaceDN/>
              <w:spacing w:after="20"/>
              <w:jc w:val="left"/>
            </w:pPr>
            <w:r>
              <w:rPr>
                <w:rFonts w:ascii="Times New Roman" w:hAnsi="Times New Roman" w:eastAsia="Times New Roman"/>
                <w:sz w:val="16"/>
              </w:rPr>
              <w:t>Moderate dataset size</w:t>
            </w:r>
          </w:p>
        </w:tc>
        <w:tc>
          <w:tcPr>
            <w:tcW w:w="3600" w:type="dxa"/>
            <w:vAlign w:val="center"/>
          </w:tcPr>
          <w:p w14:paraId="2E36C1E6">
            <w:pPr>
              <w:pStyle w:val="27"/>
              <w:widowControl/>
              <w:autoSpaceDE/>
              <w:autoSpaceDN/>
              <w:spacing w:after="20"/>
              <w:jc w:val="center"/>
            </w:pPr>
            <w:r>
              <w:rPr>
                <w:rFonts w:ascii="Times New Roman" w:hAnsi="Times New Roman" w:eastAsia="Times New Roman"/>
                <w:sz w:val="16"/>
              </w:rPr>
              <w:t>Transfer learning and cross-validation</w:t>
            </w:r>
          </w:p>
        </w:tc>
        <w:tc>
          <w:tcPr>
            <w:tcW w:w="3024" w:type="dxa"/>
            <w:vAlign w:val="center"/>
          </w:tcPr>
          <w:p w14:paraId="3BC9D63B">
            <w:pPr>
              <w:pStyle w:val="27"/>
              <w:widowControl/>
              <w:autoSpaceDE/>
              <w:autoSpaceDN/>
              <w:spacing w:after="20"/>
              <w:jc w:val="center"/>
            </w:pPr>
            <w:r>
              <w:rPr>
                <w:rFonts w:ascii="Times New Roman" w:hAnsi="Times New Roman" w:eastAsia="Times New Roman"/>
                <w:sz w:val="16"/>
              </w:rPr>
              <w:t>Larger cohort for narrower intervals</w:t>
            </w:r>
          </w:p>
        </w:tc>
      </w:tr>
      <w:tr w14:paraId="14317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A5DC841">
            <w:pPr>
              <w:pStyle w:val="27"/>
              <w:widowControl/>
              <w:autoSpaceDE/>
              <w:autoSpaceDN/>
              <w:spacing w:after="20"/>
              <w:jc w:val="left"/>
            </w:pPr>
            <w:r>
              <w:rPr>
                <w:rFonts w:ascii="Times New Roman" w:hAnsi="Times New Roman" w:eastAsia="Times New Roman"/>
                <w:sz w:val="16"/>
              </w:rPr>
              <w:t>Class imbalance</w:t>
            </w:r>
          </w:p>
        </w:tc>
        <w:tc>
          <w:tcPr>
            <w:tcW w:w="3600" w:type="dxa"/>
            <w:vAlign w:val="center"/>
          </w:tcPr>
          <w:p w14:paraId="3B017E79">
            <w:pPr>
              <w:pStyle w:val="27"/>
              <w:widowControl/>
              <w:autoSpaceDE/>
              <w:autoSpaceDN/>
              <w:spacing w:after="20"/>
              <w:jc w:val="center"/>
            </w:pPr>
            <w:r>
              <w:rPr>
                <w:rFonts w:ascii="Times New Roman" w:hAnsi="Times New Roman" w:eastAsia="Times New Roman"/>
                <w:sz w:val="16"/>
              </w:rPr>
              <w:t>Stratification, positive weighting, class-aware metrics</w:t>
            </w:r>
          </w:p>
        </w:tc>
        <w:tc>
          <w:tcPr>
            <w:tcW w:w="3024" w:type="dxa"/>
            <w:vAlign w:val="center"/>
          </w:tcPr>
          <w:p w14:paraId="7359E521">
            <w:pPr>
              <w:pStyle w:val="27"/>
              <w:widowControl/>
              <w:autoSpaceDE/>
              <w:autoSpaceDN/>
              <w:spacing w:after="20"/>
              <w:jc w:val="center"/>
            </w:pPr>
            <w:r>
              <w:rPr>
                <w:rFonts w:ascii="Times New Roman" w:hAnsi="Times New Roman" w:eastAsia="Times New Roman"/>
                <w:sz w:val="16"/>
              </w:rPr>
              <w:t>Prevalence-specific PPV/NPV</w:t>
            </w:r>
          </w:p>
        </w:tc>
      </w:tr>
      <w:tr w14:paraId="7AC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C818965">
            <w:pPr>
              <w:pStyle w:val="27"/>
              <w:widowControl/>
              <w:autoSpaceDE/>
              <w:autoSpaceDN/>
              <w:spacing w:after="20"/>
              <w:jc w:val="left"/>
            </w:pPr>
            <w:r>
              <w:rPr>
                <w:rFonts w:ascii="Times New Roman" w:hAnsi="Times New Roman" w:eastAsia="Times New Roman"/>
                <w:sz w:val="16"/>
              </w:rPr>
              <w:t>Operating-point choice</w:t>
            </w:r>
          </w:p>
        </w:tc>
        <w:tc>
          <w:tcPr>
            <w:tcW w:w="3600" w:type="dxa"/>
            <w:vAlign w:val="center"/>
          </w:tcPr>
          <w:p w14:paraId="0809CD20">
            <w:pPr>
              <w:pStyle w:val="27"/>
              <w:widowControl/>
              <w:autoSpaceDE/>
              <w:autoSpaceDN/>
              <w:spacing w:after="20"/>
              <w:jc w:val="center"/>
            </w:pPr>
            <w:r>
              <w:rPr>
                <w:rFonts w:ascii="Times New Roman" w:hAnsi="Times New Roman" w:eastAsia="Times New Roman"/>
                <w:sz w:val="16"/>
              </w:rPr>
              <w:t>One retained classification point</w:t>
            </w:r>
          </w:p>
        </w:tc>
        <w:tc>
          <w:tcPr>
            <w:tcW w:w="3024" w:type="dxa"/>
            <w:vAlign w:val="center"/>
          </w:tcPr>
          <w:p w14:paraId="10D10A58">
            <w:pPr>
              <w:pStyle w:val="27"/>
              <w:widowControl/>
              <w:autoSpaceDE/>
              <w:autoSpaceDN/>
              <w:spacing w:after="20"/>
              <w:jc w:val="center"/>
            </w:pPr>
            <w:r>
              <w:rPr>
                <w:rFonts w:ascii="Times New Roman" w:hAnsi="Times New Roman" w:eastAsia="Times New Roman"/>
                <w:sz w:val="16"/>
              </w:rPr>
              <w:t>Prospective utility study</w:t>
            </w:r>
          </w:p>
        </w:tc>
      </w:tr>
      <w:tr w14:paraId="5C50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53F6013">
            <w:pPr>
              <w:pStyle w:val="27"/>
              <w:widowControl/>
              <w:autoSpaceDE/>
              <w:autoSpaceDN/>
              <w:spacing w:after="20"/>
              <w:jc w:val="left"/>
            </w:pPr>
            <w:r>
              <w:rPr>
                <w:rFonts w:ascii="Times New Roman" w:hAnsi="Times New Roman" w:eastAsia="Times New Roman"/>
                <w:sz w:val="16"/>
              </w:rPr>
              <w:t>Internal uncertainty</w:t>
            </w:r>
          </w:p>
        </w:tc>
        <w:tc>
          <w:tcPr>
            <w:tcW w:w="3600" w:type="dxa"/>
            <w:vAlign w:val="center"/>
          </w:tcPr>
          <w:p w14:paraId="20D535D4">
            <w:pPr>
              <w:pStyle w:val="27"/>
              <w:widowControl/>
              <w:autoSpaceDE/>
              <w:autoSpaceDN/>
              <w:spacing w:after="20"/>
              <w:jc w:val="center"/>
            </w:pPr>
            <w:r>
              <w:rPr>
                <w:rFonts w:ascii="Times New Roman" w:hAnsi="Times New Roman" w:eastAsia="Times New Roman"/>
                <w:sz w:val="16"/>
              </w:rPr>
              <w:t>Wilson intervals for count-derived metrics</w:t>
            </w:r>
          </w:p>
        </w:tc>
        <w:tc>
          <w:tcPr>
            <w:tcW w:w="3024" w:type="dxa"/>
            <w:vAlign w:val="center"/>
          </w:tcPr>
          <w:p w14:paraId="3B49DE77">
            <w:pPr>
              <w:pStyle w:val="27"/>
              <w:widowControl/>
              <w:autoSpaceDE/>
              <w:autoSpaceDN/>
              <w:spacing w:after="20"/>
              <w:jc w:val="center"/>
            </w:pPr>
            <w:r>
              <w:rPr>
                <w:rFonts w:ascii="Times New Roman" w:hAnsi="Times New Roman" w:eastAsia="Times New Roman"/>
                <w:sz w:val="16"/>
              </w:rPr>
              <w:t>External calibration and validation</w:t>
            </w:r>
          </w:p>
        </w:tc>
      </w:tr>
      <w:tr w14:paraId="0C51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B06C8FB">
            <w:pPr>
              <w:pStyle w:val="27"/>
              <w:widowControl/>
              <w:autoSpaceDE/>
              <w:autoSpaceDN/>
              <w:spacing w:after="20"/>
              <w:jc w:val="left"/>
            </w:pPr>
            <w:r>
              <w:rPr>
                <w:rFonts w:ascii="Times New Roman" w:hAnsi="Times New Roman" w:eastAsia="Times New Roman"/>
                <w:sz w:val="16"/>
              </w:rPr>
              <w:t>Image-level spatial reference</w:t>
            </w:r>
          </w:p>
        </w:tc>
        <w:tc>
          <w:tcPr>
            <w:tcW w:w="3600" w:type="dxa"/>
            <w:vAlign w:val="center"/>
          </w:tcPr>
          <w:p w14:paraId="43B9814A">
            <w:pPr>
              <w:pStyle w:val="27"/>
              <w:widowControl/>
              <w:autoSpaceDE/>
              <w:autoSpaceDN/>
              <w:spacing w:after="20"/>
              <w:jc w:val="center"/>
            </w:pPr>
            <w:r>
              <w:rPr>
                <w:rFonts w:ascii="Times New Roman" w:hAnsi="Times New Roman" w:eastAsia="Times New Roman"/>
                <w:sz w:val="16"/>
              </w:rPr>
              <w:t>CAM-derived pseudo-box experiment</w:t>
            </w:r>
          </w:p>
        </w:tc>
        <w:tc>
          <w:tcPr>
            <w:tcW w:w="3024" w:type="dxa"/>
            <w:vAlign w:val="center"/>
          </w:tcPr>
          <w:p w14:paraId="6DE6E326">
            <w:pPr>
              <w:pStyle w:val="27"/>
              <w:widowControl/>
              <w:autoSpaceDE/>
              <w:autoSpaceDN/>
              <w:spacing w:after="20"/>
              <w:jc w:val="center"/>
            </w:pPr>
            <w:r>
              <w:rPr>
                <w:rFonts w:ascii="Times New Roman" w:hAnsi="Times New Roman" w:eastAsia="Times New Roman"/>
                <w:sz w:val="16"/>
              </w:rPr>
              <w:t>Dentist-drawn boxes or masks</w:t>
            </w:r>
          </w:p>
        </w:tc>
      </w:tr>
      <w:tr w14:paraId="43B45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E87E394">
            <w:pPr>
              <w:pStyle w:val="27"/>
              <w:widowControl/>
              <w:autoSpaceDE/>
              <w:autoSpaceDN/>
              <w:spacing w:after="20"/>
              <w:jc w:val="left"/>
            </w:pPr>
            <w:r>
              <w:rPr>
                <w:rFonts w:ascii="Times New Roman" w:hAnsi="Times New Roman" w:eastAsia="Times New Roman"/>
                <w:sz w:val="16"/>
              </w:rPr>
              <w:t>Multiple candidate models</w:t>
            </w:r>
          </w:p>
        </w:tc>
        <w:tc>
          <w:tcPr>
            <w:tcW w:w="3600" w:type="dxa"/>
            <w:vAlign w:val="center"/>
          </w:tcPr>
          <w:p w14:paraId="733176A6">
            <w:pPr>
              <w:pStyle w:val="27"/>
              <w:widowControl/>
              <w:autoSpaceDE/>
              <w:autoSpaceDN/>
              <w:spacing w:after="20"/>
              <w:jc w:val="center"/>
            </w:pPr>
            <w:r>
              <w:rPr>
                <w:rFonts w:ascii="Times New Roman" w:hAnsi="Times New Roman" w:eastAsia="Times New Roman"/>
                <w:sz w:val="16"/>
              </w:rPr>
              <w:t>OOF selector retained anchor</w:t>
            </w:r>
          </w:p>
        </w:tc>
        <w:tc>
          <w:tcPr>
            <w:tcW w:w="3024" w:type="dxa"/>
            <w:vAlign w:val="center"/>
          </w:tcPr>
          <w:p w14:paraId="754D5247">
            <w:pPr>
              <w:pStyle w:val="27"/>
              <w:widowControl/>
              <w:autoSpaceDE/>
              <w:autoSpaceDN/>
              <w:spacing w:after="20"/>
              <w:jc w:val="center"/>
            </w:pPr>
            <w:r>
              <w:rPr>
                <w:rFonts w:ascii="Times New Roman" w:hAnsi="Times New Roman" w:eastAsia="Times New Roman"/>
                <w:sz w:val="16"/>
              </w:rPr>
              <w:t>Internal test reused descriptively</w:t>
            </w:r>
          </w:p>
        </w:tc>
      </w:tr>
      <w:tr w14:paraId="003C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9DC8BBD">
            <w:pPr>
              <w:pStyle w:val="27"/>
              <w:widowControl/>
              <w:autoSpaceDE/>
              <w:autoSpaceDN/>
              <w:spacing w:after="20"/>
              <w:jc w:val="left"/>
            </w:pPr>
            <w:r>
              <w:rPr>
                <w:rFonts w:ascii="Times New Roman" w:hAnsi="Times New Roman" w:eastAsia="Times New Roman"/>
                <w:sz w:val="16"/>
              </w:rPr>
              <w:t>Potential label uncertainty</w:t>
            </w:r>
          </w:p>
        </w:tc>
        <w:tc>
          <w:tcPr>
            <w:tcW w:w="3600" w:type="dxa"/>
            <w:vAlign w:val="center"/>
          </w:tcPr>
          <w:p w14:paraId="4EF3DCC0">
            <w:pPr>
              <w:pStyle w:val="27"/>
              <w:widowControl/>
              <w:autoSpaceDE/>
              <w:autoSpaceDN/>
              <w:spacing w:after="20"/>
              <w:jc w:val="center"/>
            </w:pPr>
            <w:r>
              <w:rPr>
                <w:rFonts w:ascii="Times New Roman" w:hAnsi="Times New Roman" w:eastAsia="Times New Roman"/>
                <w:sz w:val="16"/>
              </w:rPr>
              <w:t>OOF audit and review lists</w:t>
            </w:r>
          </w:p>
        </w:tc>
        <w:tc>
          <w:tcPr>
            <w:tcW w:w="3024" w:type="dxa"/>
            <w:vAlign w:val="center"/>
          </w:tcPr>
          <w:p w14:paraId="686F4435">
            <w:pPr>
              <w:pStyle w:val="27"/>
              <w:widowControl/>
              <w:autoSpaceDE/>
              <w:autoSpaceDN/>
              <w:spacing w:after="20"/>
              <w:jc w:val="center"/>
            </w:pPr>
            <w:r>
              <w:rPr>
                <w:rFonts w:ascii="Times New Roman" w:hAnsi="Times New Roman" w:eastAsia="Times New Roman"/>
                <w:sz w:val="16"/>
              </w:rPr>
              <w:t>Multi-reader agreement estimate</w:t>
            </w:r>
          </w:p>
        </w:tc>
      </w:tr>
    </w:tbl>
    <w:p w14:paraId="4E007F83">
      <w:pPr>
        <w:spacing w:after="40"/>
      </w:pPr>
    </w:p>
    <w:p w14:paraId="62C1747E">
      <w:pPr>
        <w:pStyle w:val="8"/>
        <w:ind w:firstLine="432"/>
        <w:jc w:val="both"/>
      </w:pPr>
      <w:r>
        <w:rPr>
          <w:rFonts w:ascii="Times New Roman" w:hAnsi="Times New Roman" w:eastAsia="Times New Roman"/>
          <w:sz w:val="24"/>
        </w:rPr>
        <w:t>A central engineering lesson was to report the full pattern of results. The selected model combined high internal discrimination with four false negatives and 11 false positives, while the pseudo-box detector showed limited target agreement. Preserving both classification and localisation outcomes strengthens reproducibility and makes the evidence boundary explicit.</w:t>
      </w:r>
    </w:p>
    <w:p w14:paraId="7ECFACD1">
      <w:pPr>
        <w:pStyle w:val="3"/>
      </w:pPr>
      <w:bookmarkStart w:id="74" w:name="_Toc31913"/>
      <w:r>
        <w:rPr>
          <w:rFonts w:ascii="Times New Roman" w:hAnsi="Times New Roman" w:eastAsia="Times New Roman"/>
          <w:b w:val="0"/>
          <w:i w:val="0"/>
        </w:rPr>
        <w:t>5.8 Summary</w:t>
      </w:r>
      <w:bookmarkEnd w:id="74"/>
    </w:p>
    <w:p w14:paraId="798F57F2">
      <w:pPr>
        <w:pStyle w:val="8"/>
        <w:ind w:firstLine="432"/>
        <w:jc w:val="both"/>
      </w:pPr>
      <w:r>
        <w:rPr>
          <w:rFonts w:ascii="Times New Roman" w:hAnsi="Times New Roman" w:eastAsia="Times New Roman"/>
          <w:sz w:val="24"/>
        </w:rPr>
        <w:t>The project combines responsible reporting, protected clinical provenance, staged computation, balanced teamwork, and evidence-aligned claim boundaries. Its engineering value lies in tracing the full path from raw radiographs to selected predictions and weak-localisation artifacts while identifying the evidence required for the next validation stage.</w:t>
      </w:r>
    </w:p>
    <w:p w14:paraId="4EEF9CF0">
      <w:r>
        <w:br w:type="page"/>
      </w:r>
    </w:p>
    <w:p w14:paraId="3978B1B0">
      <w:pPr>
        <w:pStyle w:val="2"/>
        <w:spacing w:after="360"/>
      </w:pPr>
      <w:bookmarkStart w:id="75" w:name="_Toc13104"/>
      <w:r>
        <w:rPr>
          <w:rFonts w:ascii="Times New Roman" w:hAnsi="Times New Roman" w:eastAsia="Times New Roman"/>
          <w:b w:val="0"/>
          <w:i w:val="0"/>
        </w:rPr>
        <w:t xml:space="preserve">Chapter 6 </w:t>
      </w:r>
      <w:r>
        <w:rPr>
          <w:rFonts w:ascii="Times New Roman" w:hAnsi="Times New Roman" w:eastAsia="Times New Roman"/>
          <w:b w:val="0"/>
          <w:i w:val="0"/>
        </w:rPr>
        <w:br w:type="textWrapping"/>
      </w:r>
      <w:r>
        <w:rPr>
          <w:rFonts w:ascii="Times New Roman" w:hAnsi="Times New Roman" w:eastAsia="Times New Roman"/>
          <w:b w:val="0"/>
          <w:i w:val="0"/>
        </w:rPr>
        <w:t>Conclusion and Further Validation</w:t>
      </w:r>
      <w:bookmarkEnd w:id="75"/>
    </w:p>
    <w:p w14:paraId="53E512E8">
      <w:pPr>
        <w:pStyle w:val="23"/>
        <w:ind w:firstLine="432"/>
      </w:pPr>
      <w:r>
        <w:rPr>
          <w:rFonts w:ascii="Times New Roman" w:hAnsi="Times New Roman" w:eastAsia="Times New Roman"/>
          <w:b w:val="0"/>
          <w:i w:val="0"/>
        </w:rPr>
        <w:t>This chapter summarizes the achieved results, clarifies the strength and scope of the evidence, and identifies the validation and data requirements for clinical translation.</w:t>
      </w:r>
    </w:p>
    <w:p w14:paraId="7735C60F">
      <w:pPr>
        <w:pStyle w:val="3"/>
      </w:pPr>
      <w:bookmarkStart w:id="76" w:name="_Toc16713"/>
      <w:r>
        <w:rPr>
          <w:rFonts w:ascii="Times New Roman" w:hAnsi="Times New Roman" w:eastAsia="Times New Roman"/>
          <w:b w:val="0"/>
          <w:i w:val="0"/>
        </w:rPr>
        <w:t>6.1 Summary of Findings</w:t>
      </w:r>
      <w:bookmarkEnd w:id="76"/>
    </w:p>
    <w:p w14:paraId="34B150A0">
      <w:pPr>
        <w:pStyle w:val="8"/>
        <w:ind w:firstLine="432"/>
        <w:jc w:val="both"/>
      </w:pPr>
      <w:r>
        <w:rPr>
          <w:rFonts w:ascii="Times New Roman" w:hAnsi="Times New Roman" w:eastAsia="Times New Roman"/>
          <w:sz w:val="24"/>
        </w:rPr>
        <w:t>This project developed an end-to-end impacted-tooth analysis pipeline using 1,287 panoramic radiographs from 1,287 unique patients. It implemented geometry-aware preprocessing, transfer-learning baselines, EfficientNet-B4 with CBAM, quadrant multiple-instance attention, two-stage cross-validation, operating-point analysis, Wilson uncertainty intervals, Grad-CAM++ review, and weak pseudo-box localisation.</w:t>
      </w:r>
    </w:p>
    <w:p w14:paraId="1742FCDE">
      <w:pPr>
        <w:pStyle w:val="8"/>
        <w:ind w:firstLine="432"/>
        <w:jc w:val="both"/>
      </w:pPr>
      <w:r>
        <w:rPr>
          <w:rFonts w:ascii="Times New Roman" w:hAnsi="Times New Roman" w:eastAsia="Times New Roman"/>
          <w:sz w:val="24"/>
        </w:rPr>
        <w:t>The out-of-fold selector retained the EfficientNet-B4 plus CBAM anchor with AUROC 0.9800. On the internal test set, the selected model achieved AUROC 0.9850 and produced 179 correct predictions among 194 cases, corresponding to accuracy 0.9227 (92.27%). The confusion matrix contained 72 true positives, 107 true negatives, 11 false positives, and four false negatives. Precision was 0.8675, recall was 0.9474, specificity was 0.9068, F1 was 0.9057, and balanced accuracy was 0.9271.</w:t>
      </w:r>
    </w:p>
    <w:p w14:paraId="6814EDAD">
      <w:pPr>
        <w:pStyle w:val="8"/>
        <w:ind w:firstLine="432"/>
        <w:jc w:val="both"/>
      </w:pPr>
      <w:r>
        <w:rPr>
          <w:rFonts w:ascii="Times New Roman" w:hAnsi="Times New Roman" w:eastAsia="Times New Roman"/>
          <w:sz w:val="24"/>
        </w:rPr>
        <w:t>Expert-validated localisation remains outside the current evidence scope. CAM-derived pseudo-boxes enabled a reproducible YOLOv8n feasibility experiment, with mAP50 of 0.0782 and low precision against the generated labels. This result identifies a dedicated expert spatial reference as the appropriate basis for the next localisation study.</w:t>
      </w:r>
    </w:p>
    <w:p w14:paraId="3F5F3170">
      <w:pPr>
        <w:pStyle w:val="3"/>
      </w:pPr>
      <w:bookmarkStart w:id="77" w:name="_Toc20195"/>
      <w:r>
        <w:rPr>
          <w:rFonts w:ascii="Times New Roman" w:hAnsi="Times New Roman" w:eastAsia="Times New Roman"/>
          <w:b w:val="0"/>
          <w:i w:val="0"/>
        </w:rPr>
        <w:t>6.2 Contributions</w:t>
      </w:r>
      <w:bookmarkEnd w:id="77"/>
    </w:p>
    <w:p w14:paraId="7621D77E">
      <w:pPr>
        <w:pStyle w:val="8"/>
        <w:spacing w:after="60" w:line="264" w:lineRule="auto"/>
        <w:ind w:left="648" w:hanging="288"/>
      </w:pPr>
      <w:r>
        <w:rPr>
          <w:rFonts w:ascii="Times New Roman" w:hAnsi="Times New Roman" w:eastAsia="Times New Roman"/>
          <w:sz w:val="24"/>
        </w:rPr>
        <w:t>• A traceable unique-patient primary cohort and fixed split suitable for internal model development.</w:t>
      </w:r>
    </w:p>
    <w:p w14:paraId="1AF39458">
      <w:pPr>
        <w:pStyle w:val="8"/>
        <w:spacing w:after="60" w:line="264" w:lineRule="auto"/>
        <w:ind w:left="648" w:hanging="288"/>
      </w:pPr>
      <w:r>
        <w:rPr>
          <w:rFonts w:ascii="Times New Roman" w:hAnsi="Times New Roman" w:eastAsia="Times New Roman"/>
          <w:sz w:val="24"/>
        </w:rPr>
        <w:t>• A geometry-aware preprocessing pipeline linking classification and pseudo-box coordinates.</w:t>
      </w:r>
    </w:p>
    <w:p w14:paraId="1DE59793">
      <w:pPr>
        <w:pStyle w:val="8"/>
        <w:spacing w:after="60" w:line="264" w:lineRule="auto"/>
        <w:ind w:left="648" w:hanging="288"/>
      </w:pPr>
      <w:r>
        <w:rPr>
          <w:rFonts w:ascii="Times New Roman" w:hAnsi="Times New Roman" w:eastAsia="Times New Roman"/>
          <w:sz w:val="24"/>
        </w:rPr>
        <w:t>• A phased comparison that preserved compact baselines and prevented retrospective replacement of the OOF selector.</w:t>
      </w:r>
    </w:p>
    <w:p w14:paraId="3A30A19D">
      <w:pPr>
        <w:pStyle w:val="8"/>
        <w:spacing w:after="60" w:line="264" w:lineRule="auto"/>
        <w:ind w:left="648" w:hanging="288"/>
      </w:pPr>
      <w:r>
        <w:rPr>
          <w:rFonts w:ascii="Times New Roman" w:hAnsi="Times New Roman" w:eastAsia="Times New Roman"/>
          <w:sz w:val="24"/>
        </w:rPr>
        <w:t>• An operating-point, uncertainty, and referral analysis that goes beyond accuracy alone.</w:t>
      </w:r>
    </w:p>
    <w:p w14:paraId="1E6397CD">
      <w:pPr>
        <w:pStyle w:val="8"/>
        <w:spacing w:after="60" w:line="264" w:lineRule="auto"/>
        <w:ind w:left="648" w:hanging="288"/>
      </w:pPr>
      <w:r>
        <w:rPr>
          <w:rFonts w:ascii="Times New Roman" w:hAnsi="Times New Roman" w:eastAsia="Times New Roman"/>
          <w:sz w:val="24"/>
        </w:rPr>
        <w:t>• A transparent separation between image-level classification evidence and weak-localisation evidence.</w:t>
      </w:r>
    </w:p>
    <w:p w14:paraId="54AE0396">
      <w:pPr>
        <w:pStyle w:val="8"/>
        <w:spacing w:after="60" w:line="264" w:lineRule="auto"/>
        <w:ind w:left="648" w:hanging="288"/>
      </w:pPr>
      <w:r>
        <w:rPr>
          <w:rFonts w:ascii="Times New Roman" w:hAnsi="Times New Roman" w:eastAsia="Times New Roman"/>
          <w:sz w:val="24"/>
        </w:rPr>
        <w:t>• A reproducibility and reporting record aligned with the main principles of CLAIM 2024 [24].</w:t>
      </w:r>
    </w:p>
    <w:p w14:paraId="63620DBD">
      <w:pPr>
        <w:pStyle w:val="3"/>
      </w:pPr>
      <w:bookmarkStart w:id="78" w:name="_Toc22422"/>
      <w:r>
        <w:rPr>
          <w:rFonts w:ascii="Times New Roman" w:hAnsi="Times New Roman" w:eastAsia="Times New Roman"/>
          <w:b w:val="0"/>
          <w:i w:val="0"/>
        </w:rPr>
        <w:t>6.3 Limitations</w:t>
      </w:r>
      <w:bookmarkEnd w:id="78"/>
    </w:p>
    <w:p w14:paraId="4DFC5889">
      <w:pPr>
        <w:pStyle w:val="8"/>
        <w:ind w:firstLine="432"/>
        <w:jc w:val="both"/>
      </w:pPr>
      <w:r>
        <w:rPr>
          <w:rFonts w:ascii="Times New Roman" w:hAnsi="Times New Roman" w:eastAsia="Times New Roman"/>
          <w:sz w:val="24"/>
        </w:rPr>
        <w:t>The study's evidence is bounded to a 1,287-image unique-patient cohort, including a 194-image internal test set, and a single-clinician-validated binary reference. This design supports reproducible internal development and evaluation. Generalization across institutions, devices, demographic groups, and clinically relevant subgroups requires a separately locked external cohort and corresponding metadata. Because the internal test set also supported descriptive model comparisons, it is not used to justify further architecture selection.</w:t>
      </w:r>
    </w:p>
    <w:p w14:paraId="736AAEB6">
      <w:pPr>
        <w:pStyle w:val="8"/>
        <w:ind w:firstLine="432"/>
        <w:jc w:val="both"/>
      </w:pPr>
      <w:r>
        <w:rPr>
          <w:rFonts w:ascii="Times New Roman" w:hAnsi="Times New Roman" w:eastAsia="Times New Roman"/>
          <w:sz w:val="24"/>
        </w:rPr>
        <w:t>The classifier showed strong internal discrimination, with AUROC 0.9850, accuracy 0.9227, sensitivity 0.9474, and specificity 0.9068. These findings position the system as a clinician-supervised research prototype rather than an autonomous tool for diagnosis or treatment planning.</w:t>
      </w:r>
    </w:p>
    <w:p w14:paraId="6D41AE16">
      <w:pPr>
        <w:pStyle w:val="8"/>
        <w:ind w:firstLine="432"/>
        <w:jc w:val="both"/>
      </w:pPr>
      <w:r>
        <w:rPr>
          <w:rFonts w:ascii="Times New Roman" w:hAnsi="Times New Roman" w:eastAsia="Times New Roman"/>
          <w:sz w:val="24"/>
        </w:rPr>
        <w:t>The localisation pipeline used activation-derived pseudo-boxes, and detector performance was measured against those generated targets. Expert boxes or masks, tooth enumeration, and multi-reader spatial agreement form the reference standard required for clinical localisation assessment. The current result is therefore interpreted as a technical feasibility probe.</w:t>
      </w:r>
    </w:p>
    <w:p w14:paraId="15C3AEFF">
      <w:pPr>
        <w:pStyle w:val="8"/>
        <w:ind w:firstLine="432"/>
        <w:jc w:val="both"/>
      </w:pPr>
      <w:r>
        <w:rPr>
          <w:rFonts w:ascii="Times New Roman" w:hAnsi="Times New Roman" w:eastAsia="Times New Roman"/>
          <w:sz w:val="24"/>
        </w:rPr>
        <w:t xml:space="preserve">A single image per unique patient prevents repeated-patient overlap. The provenance record identifies 21 source hospitals, the October 2025 to April 2026 collection period, the approving committee and reference, and the validating clinician. The designated repository address is </w:t>
      </w:r>
      <w:r>
        <w:fldChar w:fldCharType="begin"/>
      </w:r>
      <w:r>
        <w:instrText xml:space="preserve"> HYPERLINK "https://github.com/Anim1400/Dental" \h </w:instrText>
      </w:r>
      <w:r>
        <w:fldChar w:fldCharType="separate"/>
      </w:r>
      <w:r>
        <w:rPr>
          <w:rFonts w:ascii="Times New Roman" w:hAnsi="Times New Roman"/>
          <w:color w:val="0563C1"/>
          <w:sz w:val="24"/>
          <w:u w:val="single"/>
        </w:rPr>
        <w:t>https://github.com/Anim1400/Dental</w:t>
      </w:r>
      <w:r>
        <w:rPr>
          <w:rFonts w:ascii="Times New Roman" w:hAnsi="Times New Roman"/>
          <w:color w:val="0563C1"/>
          <w:sz w:val="24"/>
          <w:u w:val="single"/>
        </w:rPr>
        <w:fldChar w:fldCharType="end"/>
      </w:r>
      <w:r>
        <w:rPr>
          <w:rFonts w:ascii="Times New Roman" w:hAnsi="Times New Roman" w:eastAsia="Times New Roman"/>
          <w:sz w:val="24"/>
        </w:rPr>
        <w:t>; clinical data that are not authorized for sharing remain excluded.</w:t>
      </w:r>
    </w:p>
    <w:p w14:paraId="0D7032A5">
      <w:pPr>
        <w:pStyle w:val="3"/>
      </w:pPr>
      <w:bookmarkStart w:id="79" w:name="_Toc23910"/>
      <w:r>
        <w:rPr>
          <w:rFonts w:ascii="Times New Roman" w:hAnsi="Times New Roman" w:eastAsia="Times New Roman"/>
          <w:b w:val="0"/>
          <w:i w:val="0"/>
        </w:rPr>
        <w:t>6.4 Further Validation and Development</w:t>
      </w:r>
      <w:bookmarkEnd w:id="79"/>
    </w:p>
    <w:p w14:paraId="05D49D72">
      <w:pPr>
        <w:pStyle w:val="8"/>
        <w:ind w:firstLine="432"/>
        <w:jc w:val="both"/>
      </w:pPr>
      <w:r>
        <w:rPr>
          <w:rFonts w:ascii="Times New Roman" w:hAnsi="Times New Roman" w:eastAsia="Times New Roman"/>
          <w:sz w:val="24"/>
        </w:rPr>
        <w:t xml:space="preserve">The highest priority is an expert spatial annotation study. At least two dental specialists should independently draw boxes or masks, identify tooth type and impaction class, resolve disagreements, and report agreement. The mask-supervised U-Net workflow specified in Figure 3.2 provides the implementation path once these reference masks are available. A held-out external cohort should include different hospitals and devices. DENTEX provides a useful external benchmark and a model for hierarchical dentist-verified labels </w:t>
      </w:r>
      <w:r>
        <w:t>[</w:t>
      </w:r>
      <w:r>
        <w:fldChar w:fldCharType="begin"/>
      </w:r>
      <w:r>
        <w:instrText xml:space="preserve"> HYPERLINK "https://arxiv.org/abs/2305.19112" \h </w:instrText>
      </w:r>
      <w:r>
        <w:fldChar w:fldCharType="separate"/>
      </w:r>
      <w:r>
        <w:rPr>
          <w:rFonts w:ascii="Times New Roman" w:hAnsi="Times New Roman"/>
          <w:color w:val="0563C1"/>
          <w:sz w:val="24"/>
          <w:u w:val="single"/>
        </w:rPr>
        <w:t>22</w:t>
      </w:r>
      <w:r>
        <w:rPr>
          <w:rFonts w:ascii="Times New Roman" w:hAnsi="Times New Roman"/>
          <w:color w:val="0563C1"/>
          <w:sz w:val="24"/>
          <w:u w:val="single"/>
        </w:rPr>
        <w:fldChar w:fldCharType="end"/>
      </w:r>
      <w:r>
        <w:t>]</w:t>
      </w:r>
      <w:r>
        <w:rPr>
          <w:rFonts w:ascii="Times New Roman" w:hAnsi="Times New Roman" w:eastAsia="Times New Roman"/>
          <w:sz w:val="24"/>
        </w:rPr>
        <w:t>.</w:t>
      </w:r>
    </w:p>
    <w:p w14:paraId="6637BF0D">
      <w:pPr>
        <w:pStyle w:val="8"/>
        <w:ind w:firstLine="432"/>
        <w:jc w:val="both"/>
      </w:pPr>
      <w:r>
        <w:rPr>
          <w:rFonts w:ascii="Times New Roman" w:hAnsi="Times New Roman" w:eastAsia="Times New Roman"/>
          <w:sz w:val="24"/>
        </w:rPr>
        <w:t>Model development should focus on calibration, efficient baselines, and clinically defined operating points. Candidate work includes class-balanced sampling, stronger augmentation audits, self-supervised dental pretraining, multi-scale detection, segmentation, and architectures that explicitly model bilateral anatomy. Any improvement should be selected with nested or locked validation and confirmed only once on an untouched external test set.</w:t>
      </w:r>
    </w:p>
    <w:p w14:paraId="72311546">
      <w:pPr>
        <w:pStyle w:val="8"/>
        <w:ind w:firstLine="432"/>
        <w:jc w:val="both"/>
      </w:pPr>
      <w:r>
        <w:rPr>
          <w:rFonts w:ascii="Times New Roman" w:hAnsi="Times New Roman" w:eastAsia="Times New Roman"/>
          <w:sz w:val="24"/>
        </w:rPr>
        <w:t>Clinical evaluation should measure more than discrimination. A reader study can compare dentists with and without assistance, while a prospective silent deployment can estimate case mix, referral workload, processing failures, and calibration drift. Decision-curve or utility analysis should assign context-specific costs to false negatives and false positives. Subgroup analysis should examine age, sex, institution, device, tooth type, and image quality when ethically available.</w:t>
      </w:r>
    </w:p>
    <w:p w14:paraId="1AE6D46D">
      <w:pPr>
        <w:pStyle w:val="8"/>
        <w:ind w:firstLine="432"/>
        <w:jc w:val="both"/>
      </w:pPr>
      <w:r>
        <w:rPr>
          <w:rFonts w:ascii="Times New Roman" w:hAnsi="Times New Roman" w:eastAsia="Times New Roman"/>
          <w:sz w:val="24"/>
        </w:rPr>
        <w:t>The code repository should include environment locks, configuration files, fold assignments, non-identifying prediction tables, checkpoint hashes, and a model card. Dataset release must follow the ethics permission. If images cannot be shared, the repository should document a deterministic data-ingestion interface and provide synthetic examples for end-to-end testing.</w:t>
      </w:r>
    </w:p>
    <w:p w14:paraId="1D52A10B">
      <w:pPr>
        <w:pStyle w:val="3"/>
      </w:pPr>
      <w:bookmarkStart w:id="80" w:name="_Toc3821"/>
      <w:r>
        <w:rPr>
          <w:rFonts w:ascii="Times New Roman" w:hAnsi="Times New Roman" w:eastAsia="Times New Roman"/>
          <w:b w:val="0"/>
          <w:i w:val="0"/>
        </w:rPr>
        <w:t>6.5 Final Statement</w:t>
      </w:r>
      <w:bookmarkEnd w:id="80"/>
    </w:p>
    <w:p w14:paraId="25B1CAA2">
      <w:pPr>
        <w:pStyle w:val="8"/>
        <w:ind w:firstLine="432"/>
        <w:jc w:val="both"/>
      </w:pPr>
      <w:r>
        <w:rPr>
          <w:rFonts w:ascii="Times New Roman" w:hAnsi="Times New Roman" w:eastAsia="Times New Roman"/>
          <w:sz w:val="24"/>
        </w:rPr>
        <w:t>Deep learning can support systematic analysis of impacted teeth on panoramic radiographs when performance is interpreted within its evidence scope. The present work completes a transparent internal-development study, quantifies its operating characteristics, and separates verified classification evidence from exploratory weak localisation. Expert spatial annotation, external validation, and clinically grounded evaluation are the defined requirements for translation beyond this scope.</w:t>
      </w:r>
    </w:p>
    <w:p w14:paraId="07F83A0E">
      <w:r>
        <w:br w:type="page"/>
      </w:r>
    </w:p>
    <w:p w14:paraId="014D8C2E">
      <w:pPr>
        <w:pStyle w:val="2"/>
      </w:pPr>
      <w:bookmarkStart w:id="81" w:name="_Toc2408"/>
      <w:r>
        <w:rPr>
          <w:rFonts w:ascii="Times New Roman" w:hAnsi="Times New Roman" w:eastAsia="Times New Roman"/>
          <w:b w:val="0"/>
          <w:i w:val="0"/>
        </w:rPr>
        <w:t>References</w:t>
      </w:r>
      <w:bookmarkEnd w:id="81"/>
    </w:p>
    <w:p w14:paraId="521A8B67">
      <w:pPr>
        <w:pStyle w:val="26"/>
      </w:pPr>
      <w:r>
        <w:rPr>
          <w:rFonts w:ascii="Times New Roman" w:hAnsi="Times New Roman" w:eastAsia="Times New Roman"/>
          <w:sz w:val="20"/>
        </w:rPr>
        <w:t xml:space="preserve">[1] Y. Balel and K. Sağtaş, ‘Deep learning-based approach to third molar impaction analysis with clinical classifications,’ Scientific Reports, vol. 15, 23688, 2025. </w:t>
      </w:r>
      <w:r>
        <w:fldChar w:fldCharType="begin"/>
      </w:r>
      <w:r>
        <w:instrText xml:space="preserve"> HYPERLINK "https://doi.org/10.1038/s41598-025-93783-y" \h </w:instrText>
      </w:r>
      <w:r>
        <w:fldChar w:fldCharType="separate"/>
      </w:r>
      <w:r>
        <w:rPr>
          <w:rFonts w:ascii="Times New Roman" w:hAnsi="Times New Roman"/>
          <w:color w:val="0563C1"/>
          <w:sz w:val="20"/>
          <w:u w:val="single"/>
        </w:rPr>
        <w:t>https://doi.org/10.1038/s41598-025-93783-y</w:t>
      </w:r>
      <w:r>
        <w:rPr>
          <w:rFonts w:ascii="Times New Roman" w:hAnsi="Times New Roman"/>
          <w:color w:val="0563C1"/>
          <w:sz w:val="20"/>
          <w:u w:val="single"/>
        </w:rPr>
        <w:fldChar w:fldCharType="end"/>
      </w:r>
    </w:p>
    <w:p w14:paraId="43B20CA0">
      <w:pPr>
        <w:pStyle w:val="26"/>
      </w:pPr>
      <w:r>
        <w:rPr>
          <w:rFonts w:ascii="Times New Roman" w:hAnsi="Times New Roman" w:eastAsia="Times New Roman"/>
          <w:sz w:val="20"/>
        </w:rPr>
        <w:t xml:space="preserve">[2] M. E. Celik, ‘Deep Learning Based Detection Tool for Impacted Mandibular Third Molar Teeth,’ Diagnostics, vol. 12, no. 4, 942, 2022. </w:t>
      </w:r>
      <w:r>
        <w:fldChar w:fldCharType="begin"/>
      </w:r>
      <w:r>
        <w:instrText xml:space="preserve"> HYPERLINK "https://doi.org/10.3390/diagnostics12040942" \h </w:instrText>
      </w:r>
      <w:r>
        <w:fldChar w:fldCharType="separate"/>
      </w:r>
      <w:r>
        <w:rPr>
          <w:rFonts w:ascii="Times New Roman" w:hAnsi="Times New Roman"/>
          <w:color w:val="0563C1"/>
          <w:sz w:val="20"/>
          <w:u w:val="single"/>
        </w:rPr>
        <w:t>https://doi.org/10.3390/diagnostics12040942</w:t>
      </w:r>
      <w:r>
        <w:rPr>
          <w:rFonts w:ascii="Times New Roman" w:hAnsi="Times New Roman"/>
          <w:color w:val="0563C1"/>
          <w:sz w:val="20"/>
          <w:u w:val="single"/>
        </w:rPr>
        <w:fldChar w:fldCharType="end"/>
      </w:r>
    </w:p>
    <w:p w14:paraId="69A6A58A">
      <w:pPr>
        <w:pStyle w:val="26"/>
      </w:pPr>
      <w:r>
        <w:rPr>
          <w:rFonts w:ascii="Times New Roman" w:hAnsi="Times New Roman" w:eastAsia="Times New Roman"/>
          <w:sz w:val="20"/>
        </w:rPr>
        <w:t xml:space="preserve">[3] M. Aljabri, S. S. Aljameel, N. Min-Allah, et al., ‘Canine impaction classification from panoramic dental radiographic images using deep learning models,’ Informatics in Medicine Unlocked, vol. 30, 100918, 2022. </w:t>
      </w:r>
      <w:r>
        <w:fldChar w:fldCharType="begin"/>
      </w:r>
      <w:r>
        <w:instrText xml:space="preserve"> HYPERLINK "https://doi.org/10.1016/j.imu.2022.100918" \h </w:instrText>
      </w:r>
      <w:r>
        <w:fldChar w:fldCharType="separate"/>
      </w:r>
      <w:r>
        <w:rPr>
          <w:rFonts w:ascii="Times New Roman" w:hAnsi="Times New Roman"/>
          <w:color w:val="0563C1"/>
          <w:sz w:val="20"/>
          <w:u w:val="single"/>
        </w:rPr>
        <w:t>https://doi.org/10.1016/j.imu.2022.100918</w:t>
      </w:r>
      <w:r>
        <w:rPr>
          <w:rFonts w:ascii="Times New Roman" w:hAnsi="Times New Roman"/>
          <w:color w:val="0563C1"/>
          <w:sz w:val="20"/>
          <w:u w:val="single"/>
        </w:rPr>
        <w:fldChar w:fldCharType="end"/>
      </w:r>
    </w:p>
    <w:p w14:paraId="75C24430">
      <w:pPr>
        <w:pStyle w:val="26"/>
      </w:pPr>
      <w:r>
        <w:rPr>
          <w:rFonts w:ascii="Times New Roman" w:hAnsi="Times New Roman" w:eastAsia="Times New Roman"/>
          <w:sz w:val="20"/>
        </w:rPr>
        <w:t xml:space="preserve">[4] S. S. Alam, A. Ahad, S. Ahmed, J. Dudley, and T. H. Farook, ‘Using deep learning to segment impacted molar teeth from panoramic radiographs,’ Digital Dentistry Journal, vol. 1, 100007, 2025. </w:t>
      </w:r>
      <w:r>
        <w:fldChar w:fldCharType="begin"/>
      </w:r>
      <w:r>
        <w:instrText xml:space="preserve"> HYPERLINK "https://doi.org/10.1016/j.ddj.2025.100007" \h </w:instrText>
      </w:r>
      <w:r>
        <w:fldChar w:fldCharType="separate"/>
      </w:r>
      <w:r>
        <w:rPr>
          <w:rFonts w:ascii="Times New Roman" w:hAnsi="Times New Roman"/>
          <w:color w:val="0563C1"/>
          <w:sz w:val="20"/>
          <w:u w:val="single"/>
        </w:rPr>
        <w:t>https://doi.org/10.1016/j.ddj.2025.100007</w:t>
      </w:r>
      <w:r>
        <w:rPr>
          <w:rFonts w:ascii="Times New Roman" w:hAnsi="Times New Roman"/>
          <w:color w:val="0563C1"/>
          <w:sz w:val="20"/>
          <w:u w:val="single"/>
        </w:rPr>
        <w:fldChar w:fldCharType="end"/>
      </w:r>
    </w:p>
    <w:p w14:paraId="47A41E69">
      <w:pPr>
        <w:pStyle w:val="26"/>
      </w:pPr>
      <w:r>
        <w:rPr>
          <w:rFonts w:ascii="Times New Roman" w:hAnsi="Times New Roman" w:eastAsia="Times New Roman"/>
          <w:sz w:val="20"/>
        </w:rPr>
        <w:t xml:space="preserve">[5] M. Bonfanti-Gris, A. Herrera, M. P. Salido Rodríguez-Manzaneque, F. Martínez-Rus, and G. Pradíes, ‘Deep learning for tooth detection and segmentation in panoramic radiographs: a systematic review and meta-analysis,’ BMC Oral Health, vol. 25, 1280, 2025. </w:t>
      </w:r>
      <w:r>
        <w:fldChar w:fldCharType="begin"/>
      </w:r>
      <w:r>
        <w:instrText xml:space="preserve"> HYPERLINK "https://doi.org/10.1186/s12903-025-06349-9" \h </w:instrText>
      </w:r>
      <w:r>
        <w:fldChar w:fldCharType="separate"/>
      </w:r>
      <w:r>
        <w:rPr>
          <w:rFonts w:ascii="Times New Roman" w:hAnsi="Times New Roman"/>
          <w:color w:val="0563C1"/>
          <w:sz w:val="20"/>
          <w:u w:val="single"/>
        </w:rPr>
        <w:t>https://doi.org/10.1186/s12903-025-06349-9</w:t>
      </w:r>
      <w:r>
        <w:rPr>
          <w:rFonts w:ascii="Times New Roman" w:hAnsi="Times New Roman"/>
          <w:color w:val="0563C1"/>
          <w:sz w:val="20"/>
          <w:u w:val="single"/>
        </w:rPr>
        <w:fldChar w:fldCharType="end"/>
      </w:r>
    </w:p>
    <w:p w14:paraId="21EF43D2">
      <w:pPr>
        <w:pStyle w:val="26"/>
      </w:pPr>
      <w:r>
        <w:rPr>
          <w:rFonts w:ascii="Times New Roman" w:hAnsi="Times New Roman" w:eastAsia="Times New Roman"/>
          <w:sz w:val="20"/>
        </w:rPr>
        <w:t xml:space="preserve">[6] L. Chen and S. Mo, ‘Cone-beam CT evaluation of orthodontic treatment outcomes for multiple impacted maxillary anterior teeth,’ BMC Oral Health, vol. 26, 58, 2026. </w:t>
      </w:r>
      <w:r>
        <w:fldChar w:fldCharType="begin"/>
      </w:r>
      <w:r>
        <w:instrText xml:space="preserve"> HYPERLINK "https://doi.org/10.1186/s12903-025-07317-z" \h </w:instrText>
      </w:r>
      <w:r>
        <w:fldChar w:fldCharType="separate"/>
      </w:r>
      <w:r>
        <w:rPr>
          <w:rFonts w:ascii="Times New Roman" w:hAnsi="Times New Roman"/>
          <w:color w:val="0563C1"/>
          <w:sz w:val="20"/>
          <w:u w:val="single"/>
        </w:rPr>
        <w:t>https://doi.org/10.1186/s12903-025-07317-z</w:t>
      </w:r>
      <w:r>
        <w:rPr>
          <w:rFonts w:ascii="Times New Roman" w:hAnsi="Times New Roman"/>
          <w:color w:val="0563C1"/>
          <w:sz w:val="20"/>
          <w:u w:val="single"/>
        </w:rPr>
        <w:fldChar w:fldCharType="end"/>
      </w:r>
    </w:p>
    <w:p w14:paraId="75A07419">
      <w:pPr>
        <w:pStyle w:val="26"/>
      </w:pPr>
      <w:r>
        <w:rPr>
          <w:rFonts w:ascii="Times New Roman" w:hAnsi="Times New Roman" w:eastAsia="Times New Roman"/>
          <w:sz w:val="20"/>
        </w:rPr>
        <w:t xml:space="preserve">[7] N. Tokatlı, B. Erdem, M. Özcan, B. Turan Maviş, Ç. Şar, and F. Özdemir, ‘Comparative Evaluation of Deep Learning Models for the Classification of Impacted Maxillary Canines on Panoramic Radiographs,’ Diagnostics, vol. 16, no. 2, 219, 2026. </w:t>
      </w:r>
      <w:r>
        <w:fldChar w:fldCharType="begin"/>
      </w:r>
      <w:r>
        <w:instrText xml:space="preserve"> HYPERLINK "https://doi.org/10.3390/diagnostics16020219" \h </w:instrText>
      </w:r>
      <w:r>
        <w:fldChar w:fldCharType="separate"/>
      </w:r>
      <w:r>
        <w:rPr>
          <w:rFonts w:ascii="Times New Roman" w:hAnsi="Times New Roman"/>
          <w:color w:val="0563C1"/>
          <w:sz w:val="20"/>
          <w:u w:val="single"/>
        </w:rPr>
        <w:t>https://doi.org/10.3390/diagnostics16020219</w:t>
      </w:r>
      <w:r>
        <w:rPr>
          <w:rFonts w:ascii="Times New Roman" w:hAnsi="Times New Roman"/>
          <w:color w:val="0563C1"/>
          <w:sz w:val="20"/>
          <w:u w:val="single"/>
        </w:rPr>
        <w:fldChar w:fldCharType="end"/>
      </w:r>
    </w:p>
    <w:p w14:paraId="1A92CE97">
      <w:pPr>
        <w:pStyle w:val="26"/>
      </w:pPr>
      <w:r>
        <w:rPr>
          <w:rFonts w:ascii="Times New Roman" w:hAnsi="Times New Roman" w:eastAsia="Times New Roman"/>
          <w:sz w:val="20"/>
        </w:rPr>
        <w:t xml:space="preserve">[8] Z. He, Y. Wang, and X. Li, ‘Deep Learning-Based Detection of Impacted Teeth on Panoramic Radiographs,’ Biomedical Engineering and Computational Biology, vol. 15, 2024. </w:t>
      </w:r>
      <w:r>
        <w:fldChar w:fldCharType="begin"/>
      </w:r>
      <w:r>
        <w:instrText xml:space="preserve"> HYPERLINK "https://doi.org/10.1177/11795972241288319" \h </w:instrText>
      </w:r>
      <w:r>
        <w:fldChar w:fldCharType="separate"/>
      </w:r>
      <w:r>
        <w:rPr>
          <w:rFonts w:ascii="Times New Roman" w:hAnsi="Times New Roman"/>
          <w:color w:val="0563C1"/>
          <w:sz w:val="20"/>
          <w:u w:val="single"/>
        </w:rPr>
        <w:t>https://doi.org/10.1177/11795972241288319</w:t>
      </w:r>
      <w:r>
        <w:rPr>
          <w:rFonts w:ascii="Times New Roman" w:hAnsi="Times New Roman"/>
          <w:color w:val="0563C1"/>
          <w:sz w:val="20"/>
          <w:u w:val="single"/>
        </w:rPr>
        <w:fldChar w:fldCharType="end"/>
      </w:r>
    </w:p>
    <w:p w14:paraId="70229501">
      <w:pPr>
        <w:pStyle w:val="26"/>
      </w:pPr>
      <w:r>
        <w:rPr>
          <w:rFonts w:ascii="Times New Roman" w:hAnsi="Times New Roman" w:eastAsia="Times New Roman"/>
          <w:sz w:val="20"/>
        </w:rPr>
        <w:t xml:space="preserve">[9] M. Durmuş, B. Ergen, A. Çelebi, and M. Türkoğlu, ‘Comparative Analysis of Pixel-Based Segmentation Models for Accurate Detection of Impacted Teeth on Panoramic Radiographs,’ IEEE Access, 2024. </w:t>
      </w:r>
      <w:r>
        <w:fldChar w:fldCharType="begin"/>
      </w:r>
      <w:r>
        <w:instrText xml:space="preserve"> HYPERLINK "https://doi.org/10.1109/ACCESS.2024.3523816" \h </w:instrText>
      </w:r>
      <w:r>
        <w:fldChar w:fldCharType="separate"/>
      </w:r>
      <w:r>
        <w:rPr>
          <w:rFonts w:ascii="Times New Roman" w:hAnsi="Times New Roman"/>
          <w:color w:val="0563C1"/>
          <w:sz w:val="20"/>
          <w:u w:val="single"/>
        </w:rPr>
        <w:t>https://doi.org/10.1109/ACCESS.2024.3523816</w:t>
      </w:r>
      <w:r>
        <w:rPr>
          <w:rFonts w:ascii="Times New Roman" w:hAnsi="Times New Roman"/>
          <w:color w:val="0563C1"/>
          <w:sz w:val="20"/>
          <w:u w:val="single"/>
        </w:rPr>
        <w:fldChar w:fldCharType="end"/>
      </w:r>
    </w:p>
    <w:p w14:paraId="2C072DCC">
      <w:pPr>
        <w:pStyle w:val="26"/>
      </w:pPr>
      <w:r>
        <w:rPr>
          <w:rFonts w:ascii="Times New Roman" w:hAnsi="Times New Roman" w:eastAsia="Times New Roman"/>
          <w:sz w:val="20"/>
        </w:rPr>
        <w:t xml:space="preserve">[10] K.-C. Li, Y.-C. Mao, M.-F. Lin, et al., ‘Detection of Tooth Position by YOLOv4 and Various Dental Problems Based on CNN With Bitewing Radiograph,’ IEEE Access, 2024. </w:t>
      </w:r>
      <w:r>
        <w:fldChar w:fldCharType="begin"/>
      </w:r>
      <w:r>
        <w:instrText xml:space="preserve"> HYPERLINK "https://doi.org/10.1109/ACCESS.2023.3348788" \h </w:instrText>
      </w:r>
      <w:r>
        <w:fldChar w:fldCharType="separate"/>
      </w:r>
      <w:r>
        <w:rPr>
          <w:rFonts w:ascii="Times New Roman" w:hAnsi="Times New Roman"/>
          <w:color w:val="0563C1"/>
          <w:sz w:val="20"/>
          <w:u w:val="single"/>
        </w:rPr>
        <w:t>https://doi.org/10.1109/ACCESS.2023.3348788</w:t>
      </w:r>
      <w:r>
        <w:rPr>
          <w:rFonts w:ascii="Times New Roman" w:hAnsi="Times New Roman"/>
          <w:color w:val="0563C1"/>
          <w:sz w:val="20"/>
          <w:u w:val="single"/>
        </w:rPr>
        <w:fldChar w:fldCharType="end"/>
      </w:r>
    </w:p>
    <w:p w14:paraId="322854C1">
      <w:pPr>
        <w:pStyle w:val="26"/>
      </w:pPr>
      <w:r>
        <w:rPr>
          <w:rFonts w:ascii="Times New Roman" w:hAnsi="Times New Roman" w:eastAsia="Times New Roman"/>
          <w:sz w:val="20"/>
        </w:rPr>
        <w:t xml:space="preserve">[11] P. Achararit, C. Manaspon, C. Jongwannasiri, et al., ‘Impacted lower third molar classification and difficulty index assessment: comparisons among dental students, general practitioners and deep learning model assistance,’ BMC Oral Health, vol. 25, 152, 2025. </w:t>
      </w:r>
      <w:r>
        <w:fldChar w:fldCharType="begin"/>
      </w:r>
      <w:r>
        <w:instrText xml:space="preserve"> HYPERLINK "https://doi.org/10.1186/s12903-025-05425-4" \h </w:instrText>
      </w:r>
      <w:r>
        <w:fldChar w:fldCharType="separate"/>
      </w:r>
      <w:r>
        <w:rPr>
          <w:rFonts w:ascii="Times New Roman" w:hAnsi="Times New Roman"/>
          <w:color w:val="0563C1"/>
          <w:sz w:val="20"/>
          <w:u w:val="single"/>
        </w:rPr>
        <w:t>https://doi.org/10.1186/s12903-025-05425-4</w:t>
      </w:r>
      <w:r>
        <w:rPr>
          <w:rFonts w:ascii="Times New Roman" w:hAnsi="Times New Roman"/>
          <w:color w:val="0563C1"/>
          <w:sz w:val="20"/>
          <w:u w:val="single"/>
        </w:rPr>
        <w:fldChar w:fldCharType="end"/>
      </w:r>
    </w:p>
    <w:p w14:paraId="64DD4461">
      <w:pPr>
        <w:pStyle w:val="26"/>
      </w:pPr>
      <w:r>
        <w:rPr>
          <w:rFonts w:ascii="Times New Roman" w:hAnsi="Times New Roman" w:eastAsia="Times New Roman"/>
          <w:sz w:val="20"/>
        </w:rPr>
        <w:t xml:space="preserve">[12] A. N. Faadiya, R. Widyaningrum, P. K. Arindra, and S. F. Diba, ‘The diagnostic performance of impacted third molars in the mandible: A review of deep learning on panoramic radiographs,’ The Saudi Dental Journal, vol. 36, pp. 404–412, 2024. </w:t>
      </w:r>
      <w:r>
        <w:fldChar w:fldCharType="begin"/>
      </w:r>
      <w:r>
        <w:instrText xml:space="preserve"> HYPERLINK "https://doi.org/10.1016/j.sdentj.2023.11.025" \h </w:instrText>
      </w:r>
      <w:r>
        <w:fldChar w:fldCharType="separate"/>
      </w:r>
      <w:r>
        <w:rPr>
          <w:rFonts w:ascii="Times New Roman" w:hAnsi="Times New Roman"/>
          <w:color w:val="0563C1"/>
          <w:sz w:val="20"/>
          <w:u w:val="single"/>
        </w:rPr>
        <w:t>https://doi.org/10.1016/j.sdentj.2023.11.025</w:t>
      </w:r>
      <w:r>
        <w:rPr>
          <w:rFonts w:ascii="Times New Roman" w:hAnsi="Times New Roman"/>
          <w:color w:val="0563C1"/>
          <w:sz w:val="20"/>
          <w:u w:val="single"/>
        </w:rPr>
        <w:fldChar w:fldCharType="end"/>
      </w:r>
    </w:p>
    <w:p w14:paraId="67D75247">
      <w:pPr>
        <w:pStyle w:val="26"/>
      </w:pPr>
      <w:r>
        <w:rPr>
          <w:rFonts w:ascii="Times New Roman" w:hAnsi="Times New Roman" w:eastAsia="Times New Roman"/>
          <w:sz w:val="20"/>
        </w:rPr>
        <w:t xml:space="preserve">[13] A. Swaity, B. M. Elgarba, N. Morgan, et al., ‘Deep learning driven segmentation of maxillary impacted canine on cone beam computed tomography images,’ Scientific Reports, 2023. </w:t>
      </w:r>
      <w:r>
        <w:fldChar w:fldCharType="begin"/>
      </w:r>
      <w:r>
        <w:instrText xml:space="preserve"> HYPERLINK "https://doi.org/10.1038/s41598-023-49613-0" \h </w:instrText>
      </w:r>
      <w:r>
        <w:fldChar w:fldCharType="separate"/>
      </w:r>
      <w:r>
        <w:rPr>
          <w:rFonts w:ascii="Times New Roman" w:hAnsi="Times New Roman"/>
          <w:color w:val="0563C1"/>
          <w:sz w:val="20"/>
          <w:u w:val="single"/>
        </w:rPr>
        <w:t>https://doi.org/10.1038/s41598-023-49613-0</w:t>
      </w:r>
      <w:r>
        <w:rPr>
          <w:rFonts w:ascii="Times New Roman" w:hAnsi="Times New Roman"/>
          <w:color w:val="0563C1"/>
          <w:sz w:val="20"/>
          <w:u w:val="single"/>
        </w:rPr>
        <w:fldChar w:fldCharType="end"/>
      </w:r>
    </w:p>
    <w:p w14:paraId="07177AFE">
      <w:pPr>
        <w:pStyle w:val="26"/>
      </w:pPr>
      <w:r>
        <w:rPr>
          <w:rFonts w:ascii="Times New Roman" w:hAnsi="Times New Roman" w:eastAsia="Times New Roman"/>
          <w:sz w:val="20"/>
        </w:rPr>
        <w:t xml:space="preserve">[14] A. Lo Casto, G. Spartivento, V. Benfante, et al., ‘Artificial Intelligence for Classifying the Relationship between Impacted Third Molar and Mandibular Canal on Panoramic Radiographs,’ Life, vol. 13, 1441, 2023. </w:t>
      </w:r>
      <w:r>
        <w:fldChar w:fldCharType="begin"/>
      </w:r>
      <w:r>
        <w:instrText xml:space="preserve"> HYPERLINK "https://doi.org/10.3390/life13071441" \h </w:instrText>
      </w:r>
      <w:r>
        <w:fldChar w:fldCharType="separate"/>
      </w:r>
      <w:r>
        <w:rPr>
          <w:rFonts w:ascii="Times New Roman" w:hAnsi="Times New Roman"/>
          <w:color w:val="0563C1"/>
          <w:sz w:val="20"/>
          <w:u w:val="single"/>
        </w:rPr>
        <w:t>https://doi.org/10.3390/life13071441</w:t>
      </w:r>
      <w:r>
        <w:rPr>
          <w:rFonts w:ascii="Times New Roman" w:hAnsi="Times New Roman"/>
          <w:color w:val="0563C1"/>
          <w:sz w:val="20"/>
          <w:u w:val="single"/>
        </w:rPr>
        <w:fldChar w:fldCharType="end"/>
      </w:r>
    </w:p>
    <w:p w14:paraId="066E2E29">
      <w:pPr>
        <w:pStyle w:val="26"/>
      </w:pPr>
      <w:r>
        <w:rPr>
          <w:rFonts w:ascii="Times New Roman" w:hAnsi="Times New Roman" w:eastAsia="Times New Roman"/>
          <w:sz w:val="20"/>
        </w:rPr>
        <w:t xml:space="preserve">[15] S. Minhas, T.-H. Wu, D.-G. Kim, S. Chen, Y.-C. Wu, and C.-C. Ko, ‘Artificial Intelligence for 3D Reconstruction from 2D Panoramic X-rays to Assess Maxillary Impacted Canines,’ Diagnostics, vol. 14, 196, 2024. </w:t>
      </w:r>
      <w:r>
        <w:fldChar w:fldCharType="begin"/>
      </w:r>
      <w:r>
        <w:instrText xml:space="preserve"> HYPERLINK "https://doi.org/10.3390/diagnostics14020196" \h </w:instrText>
      </w:r>
      <w:r>
        <w:fldChar w:fldCharType="separate"/>
      </w:r>
      <w:r>
        <w:rPr>
          <w:rFonts w:ascii="Times New Roman" w:hAnsi="Times New Roman"/>
          <w:color w:val="0563C1"/>
          <w:sz w:val="20"/>
          <w:u w:val="single"/>
        </w:rPr>
        <w:t>https://doi.org/10.3390/diagnostics14020196</w:t>
      </w:r>
      <w:r>
        <w:rPr>
          <w:rFonts w:ascii="Times New Roman" w:hAnsi="Times New Roman"/>
          <w:color w:val="0563C1"/>
          <w:sz w:val="20"/>
          <w:u w:val="single"/>
        </w:rPr>
        <w:fldChar w:fldCharType="end"/>
      </w:r>
    </w:p>
    <w:p w14:paraId="18747C14">
      <w:pPr>
        <w:pStyle w:val="26"/>
      </w:pPr>
      <w:r>
        <w:rPr>
          <w:rFonts w:ascii="Times New Roman" w:hAnsi="Times New Roman" w:eastAsia="Times New Roman"/>
          <w:sz w:val="20"/>
        </w:rPr>
        <w:t xml:space="preserve">[16] Z. Khurshid, M. H. Alsleem, F. A. Aljubairah, et al., ‘Dual Framework for Classification and Detection of Third Molar Impaction in Panoramic Radiographs,’ International Dental Journal, vol. 76, no. 2, 109430, 2026. </w:t>
      </w:r>
      <w:r>
        <w:fldChar w:fldCharType="begin"/>
      </w:r>
      <w:r>
        <w:instrText xml:space="preserve"> HYPERLINK "https://doi.org/10.1016/j.identj.2026.109430" \h </w:instrText>
      </w:r>
      <w:r>
        <w:fldChar w:fldCharType="separate"/>
      </w:r>
      <w:r>
        <w:rPr>
          <w:rFonts w:ascii="Times New Roman" w:hAnsi="Times New Roman"/>
          <w:color w:val="0563C1"/>
          <w:sz w:val="20"/>
          <w:u w:val="single"/>
        </w:rPr>
        <w:t>https://doi.org/10.1016/j.identj.2026.109430</w:t>
      </w:r>
      <w:r>
        <w:rPr>
          <w:rFonts w:ascii="Times New Roman" w:hAnsi="Times New Roman"/>
          <w:color w:val="0563C1"/>
          <w:sz w:val="20"/>
          <w:u w:val="single"/>
        </w:rPr>
        <w:fldChar w:fldCharType="end"/>
      </w:r>
    </w:p>
    <w:p w14:paraId="32B4957D">
      <w:pPr>
        <w:pStyle w:val="26"/>
      </w:pPr>
      <w:r>
        <w:rPr>
          <w:rFonts w:ascii="Times New Roman" w:hAnsi="Times New Roman" w:eastAsia="Times New Roman"/>
          <w:sz w:val="20"/>
        </w:rPr>
        <w:t xml:space="preserve">[17] K. J. Jeon, H. Choi, C. Lee, and S.-S. Han, ‘Automatic diagnosis of true proximity between the mandibular canal and the third molar on panoramic radiographs using deep learning,’ Scientific Reports, 2023. </w:t>
      </w:r>
      <w:r>
        <w:fldChar w:fldCharType="begin"/>
      </w:r>
      <w:r>
        <w:instrText xml:space="preserve"> HYPERLINK "https://doi.org/10.1038/s41598-023-49512-4" \h </w:instrText>
      </w:r>
      <w:r>
        <w:fldChar w:fldCharType="separate"/>
      </w:r>
      <w:r>
        <w:rPr>
          <w:rFonts w:ascii="Times New Roman" w:hAnsi="Times New Roman"/>
          <w:color w:val="0563C1"/>
          <w:sz w:val="20"/>
          <w:u w:val="single"/>
        </w:rPr>
        <w:t>https://doi.org/10.1038/s41598-023-49512-4</w:t>
      </w:r>
      <w:r>
        <w:rPr>
          <w:rFonts w:ascii="Times New Roman" w:hAnsi="Times New Roman"/>
          <w:color w:val="0563C1"/>
          <w:sz w:val="20"/>
          <w:u w:val="single"/>
        </w:rPr>
        <w:fldChar w:fldCharType="end"/>
      </w:r>
    </w:p>
    <w:p w14:paraId="65C88A11">
      <w:pPr>
        <w:pStyle w:val="26"/>
      </w:pPr>
      <w:r>
        <w:rPr>
          <w:rFonts w:ascii="Times New Roman" w:hAnsi="Times New Roman" w:eastAsia="Times New Roman"/>
          <w:sz w:val="20"/>
        </w:rPr>
        <w:t xml:space="preserve">[18] P. Vilcapoma, D. Parra Meléndez, A. Fernández, I. N. Vásconez, N. C. Hillmann, G. Gatica, and J. P. Vásconez, ‘Comparison of Faster R-CNN, YOLO, and SSD for Third Molar Angle Detection in Dental Panoramic X-rays,’ Sensors, vol. 24, 6053, 2024. </w:t>
      </w:r>
      <w:r>
        <w:fldChar w:fldCharType="begin"/>
      </w:r>
      <w:r>
        <w:instrText xml:space="preserve"> HYPERLINK "https://doi.org/10.3390/s24186053" \h </w:instrText>
      </w:r>
      <w:r>
        <w:fldChar w:fldCharType="separate"/>
      </w:r>
      <w:r>
        <w:rPr>
          <w:rFonts w:ascii="Times New Roman" w:hAnsi="Times New Roman"/>
          <w:color w:val="0563C1"/>
          <w:sz w:val="20"/>
          <w:u w:val="single"/>
        </w:rPr>
        <w:t>https://doi.org/10.3390/s24186053</w:t>
      </w:r>
      <w:r>
        <w:rPr>
          <w:rFonts w:ascii="Times New Roman" w:hAnsi="Times New Roman"/>
          <w:color w:val="0563C1"/>
          <w:sz w:val="20"/>
          <w:u w:val="single"/>
        </w:rPr>
        <w:fldChar w:fldCharType="end"/>
      </w:r>
    </w:p>
    <w:p w14:paraId="4C96CD24">
      <w:pPr>
        <w:pStyle w:val="26"/>
      </w:pPr>
      <w:r>
        <w:rPr>
          <w:rFonts w:ascii="Times New Roman" w:hAnsi="Times New Roman" w:eastAsia="Times New Roman"/>
          <w:sz w:val="20"/>
        </w:rPr>
        <w:t xml:space="preserve">[19] D. B. Küçük, A. Imak, S. T. A. Özçelik, A. Çelebi, M. Türkoğlu, A. Şengür, and D. Koundal, ‘Hybrid CNN-Transformer Model for Accurate Impacted Tooth Detection in Panoramic Radiographs,’ Diagnostics, vol. 15, no. 3, 244, 2025. </w:t>
      </w:r>
      <w:r>
        <w:fldChar w:fldCharType="begin"/>
      </w:r>
      <w:r>
        <w:instrText xml:space="preserve"> HYPERLINK "https://doi.org/10.3390/diagnostics15030244" \h </w:instrText>
      </w:r>
      <w:r>
        <w:fldChar w:fldCharType="separate"/>
      </w:r>
      <w:r>
        <w:rPr>
          <w:rFonts w:ascii="Times New Roman" w:hAnsi="Times New Roman"/>
          <w:color w:val="0563C1"/>
          <w:sz w:val="20"/>
          <w:u w:val="single"/>
        </w:rPr>
        <w:t>https://doi.org/10.3390/diagnostics15030244</w:t>
      </w:r>
      <w:r>
        <w:rPr>
          <w:rFonts w:ascii="Times New Roman" w:hAnsi="Times New Roman"/>
          <w:color w:val="0563C1"/>
          <w:sz w:val="20"/>
          <w:u w:val="single"/>
        </w:rPr>
        <w:fldChar w:fldCharType="end"/>
      </w:r>
    </w:p>
    <w:p w14:paraId="79B3D4DF">
      <w:pPr>
        <w:pStyle w:val="26"/>
      </w:pPr>
      <w:r>
        <w:rPr>
          <w:rFonts w:ascii="Times New Roman" w:hAnsi="Times New Roman" w:eastAsia="Times New Roman"/>
          <w:sz w:val="20"/>
        </w:rPr>
        <w:t xml:space="preserve">[20] V. Trachoo, U. Taetragool, P. Pianchoopat, C. Sukitporn-udom, N. Morakrant, and K. Warin, ‘Deep Learning for Predicting the Difficulty Level of Removing the Impacted Mandibular Third Molar,’ International Dental Journal, vol. 75, pp. 144–150, 2025. </w:t>
      </w:r>
      <w:r>
        <w:fldChar w:fldCharType="begin"/>
      </w:r>
      <w:r>
        <w:instrText xml:space="preserve"> HYPERLINK "https://doi.org/10.1016/j.identj.2024.06.021" \h </w:instrText>
      </w:r>
      <w:r>
        <w:fldChar w:fldCharType="separate"/>
      </w:r>
      <w:r>
        <w:rPr>
          <w:rFonts w:ascii="Times New Roman" w:hAnsi="Times New Roman"/>
          <w:color w:val="0563C1"/>
          <w:sz w:val="20"/>
          <w:u w:val="single"/>
        </w:rPr>
        <w:t>https://doi.org/10.1016/j.identj.2024.06.021</w:t>
      </w:r>
      <w:r>
        <w:rPr>
          <w:rFonts w:ascii="Times New Roman" w:hAnsi="Times New Roman"/>
          <w:color w:val="0563C1"/>
          <w:sz w:val="20"/>
          <w:u w:val="single"/>
        </w:rPr>
        <w:fldChar w:fldCharType="end"/>
      </w:r>
    </w:p>
    <w:p w14:paraId="2203F021">
      <w:pPr>
        <w:pStyle w:val="26"/>
      </w:pPr>
      <w:r>
        <w:rPr>
          <w:rFonts w:ascii="Times New Roman" w:hAnsi="Times New Roman" w:eastAsia="Times New Roman"/>
          <w:sz w:val="20"/>
        </w:rPr>
        <w:t xml:space="preserve">[21] Y.-Y. Huang, Y.-C. Mao, T.-Y. Chen, et al., ‘Application of Convolutional Neural Networks in an Automatic Judgment System for Tooth Impaction Based on Dental Panoramic Radiography,’ Diagnostics, vol. 15, no. 11, 1363, 2025. </w:t>
      </w:r>
      <w:r>
        <w:fldChar w:fldCharType="begin"/>
      </w:r>
      <w:r>
        <w:instrText xml:space="preserve"> HYPERLINK "https://doi.org/10.3390/diagnostics15111363" \h </w:instrText>
      </w:r>
      <w:r>
        <w:fldChar w:fldCharType="separate"/>
      </w:r>
      <w:r>
        <w:rPr>
          <w:rFonts w:ascii="Times New Roman" w:hAnsi="Times New Roman"/>
          <w:color w:val="0563C1"/>
          <w:sz w:val="20"/>
          <w:u w:val="single"/>
        </w:rPr>
        <w:t>https://doi.org/10.3390/diagnostics15111363</w:t>
      </w:r>
      <w:r>
        <w:rPr>
          <w:rFonts w:ascii="Times New Roman" w:hAnsi="Times New Roman"/>
          <w:color w:val="0563C1"/>
          <w:sz w:val="20"/>
          <w:u w:val="single"/>
        </w:rPr>
        <w:fldChar w:fldCharType="end"/>
      </w:r>
    </w:p>
    <w:p w14:paraId="5FC6ED04">
      <w:pPr>
        <w:pStyle w:val="26"/>
      </w:pPr>
      <w:r>
        <w:rPr>
          <w:rFonts w:ascii="Times New Roman" w:hAnsi="Times New Roman" w:eastAsia="Times New Roman"/>
          <w:sz w:val="20"/>
        </w:rPr>
        <w:t xml:space="preserve">[22] I. E. Hamamci, S. Er, E. Simsar, et al., ‘DENTEX: An Abnormal Tooth Detection with Dental Enumeration and Diagnosis Benchmark for Panoramic X-rays,’ MICCAI Challenge Paper, arXiv:2305.19112, 2023. </w:t>
      </w:r>
      <w:r>
        <w:fldChar w:fldCharType="begin"/>
      </w:r>
      <w:r>
        <w:instrText xml:space="preserve"> HYPERLINK "https://arxiv.org/abs/2305.19112" \h </w:instrText>
      </w:r>
      <w:r>
        <w:fldChar w:fldCharType="separate"/>
      </w:r>
      <w:r>
        <w:rPr>
          <w:rFonts w:ascii="Times New Roman" w:hAnsi="Times New Roman"/>
          <w:color w:val="0563C1"/>
          <w:sz w:val="20"/>
          <w:u w:val="single"/>
        </w:rPr>
        <w:t>https://arxiv.org/abs/2305.19112</w:t>
      </w:r>
      <w:r>
        <w:rPr>
          <w:rFonts w:ascii="Times New Roman" w:hAnsi="Times New Roman"/>
          <w:color w:val="0563C1"/>
          <w:sz w:val="20"/>
          <w:u w:val="single"/>
        </w:rPr>
        <w:fldChar w:fldCharType="end"/>
      </w:r>
    </w:p>
    <w:p w14:paraId="3844E2EC">
      <w:pPr>
        <w:pStyle w:val="26"/>
      </w:pPr>
      <w:r>
        <w:rPr>
          <w:rFonts w:ascii="Times New Roman" w:hAnsi="Times New Roman" w:eastAsia="Times New Roman"/>
          <w:sz w:val="20"/>
        </w:rPr>
        <w:t xml:space="preserve">[23] J.-H. Yoo, H.-G. Yeom, W. Shin, et al., ‘Deep learning based prediction of extraction difficulty for mandibular third molars,’ Scientific Reports, vol. 11, 1954, 2021. </w:t>
      </w:r>
      <w:r>
        <w:fldChar w:fldCharType="begin"/>
      </w:r>
      <w:r>
        <w:instrText xml:space="preserve"> HYPERLINK "https://doi.org/10.1038/s41598-021-81449-4" \h </w:instrText>
      </w:r>
      <w:r>
        <w:fldChar w:fldCharType="separate"/>
      </w:r>
      <w:r>
        <w:rPr>
          <w:rFonts w:ascii="Times New Roman" w:hAnsi="Times New Roman"/>
          <w:color w:val="0563C1"/>
          <w:sz w:val="20"/>
          <w:u w:val="single"/>
        </w:rPr>
        <w:t>https://doi.org/10.1038/s41598-021-81449-4</w:t>
      </w:r>
      <w:r>
        <w:rPr>
          <w:rFonts w:ascii="Times New Roman" w:hAnsi="Times New Roman"/>
          <w:color w:val="0563C1"/>
          <w:sz w:val="20"/>
          <w:u w:val="single"/>
        </w:rPr>
        <w:fldChar w:fldCharType="end"/>
      </w:r>
    </w:p>
    <w:p w14:paraId="4D72B56D">
      <w:pPr>
        <w:pStyle w:val="26"/>
      </w:pPr>
      <w:r>
        <w:rPr>
          <w:rFonts w:ascii="Times New Roman" w:hAnsi="Times New Roman" w:eastAsia="Times New Roman"/>
          <w:sz w:val="20"/>
        </w:rPr>
        <w:t xml:space="preserve">[24] A. S. Tejani, M. E. Klontzas, A. A. Gatti, J. T. Mongan, L. Moy, S. H. Park, and C. E. Kahn Jr., ‘Checklist for Artificial Intelligence in Medical Imaging (CLAIM): 2024 Update,’ Radiology: Artificial Intelligence, vol. 6, no. 4, e240300, 2024. </w:t>
      </w:r>
      <w:r>
        <w:fldChar w:fldCharType="begin"/>
      </w:r>
      <w:r>
        <w:instrText xml:space="preserve"> HYPERLINK "https://doi.org/10.1148/ryai.240300" \h </w:instrText>
      </w:r>
      <w:r>
        <w:fldChar w:fldCharType="separate"/>
      </w:r>
      <w:r>
        <w:rPr>
          <w:rFonts w:ascii="Times New Roman" w:hAnsi="Times New Roman"/>
          <w:color w:val="0563C1"/>
          <w:sz w:val="20"/>
          <w:u w:val="single"/>
        </w:rPr>
        <w:t>https://doi.org/10.1148/ryai.240300</w:t>
      </w:r>
      <w:r>
        <w:rPr>
          <w:rFonts w:ascii="Times New Roman" w:hAnsi="Times New Roman"/>
          <w:color w:val="0563C1"/>
          <w:sz w:val="20"/>
          <w:u w:val="single"/>
        </w:rPr>
        <w:fldChar w:fldCharType="end"/>
      </w:r>
    </w:p>
    <w:p w14:paraId="27B2E059">
      <w:pPr>
        <w:pStyle w:val="26"/>
      </w:pPr>
      <w:r>
        <w:rPr>
          <w:rFonts w:ascii="Times New Roman" w:hAnsi="Times New Roman" w:eastAsia="Times New Roman"/>
          <w:sz w:val="20"/>
        </w:rPr>
        <w:t xml:space="preserve">[25] H. Al Salieti, H. M. Qasem, S. Alshwayyat, et al., ‘Predicting alveolar nerve injury and the difficulty level of extraction impacted third molars: a systematic review of deep learning approaches,’ Frontiers in Dental Medicine, vol. 6, 1534406, 2025. </w:t>
      </w:r>
      <w:r>
        <w:fldChar w:fldCharType="begin"/>
      </w:r>
      <w:r>
        <w:instrText xml:space="preserve"> HYPERLINK "https://doi.org/10.3389/fdmed.2025.1534406" \h </w:instrText>
      </w:r>
      <w:r>
        <w:fldChar w:fldCharType="separate"/>
      </w:r>
      <w:r>
        <w:rPr>
          <w:rFonts w:ascii="Times New Roman" w:hAnsi="Times New Roman"/>
          <w:color w:val="0563C1"/>
          <w:sz w:val="20"/>
          <w:u w:val="single"/>
        </w:rPr>
        <w:t>https://doi.org/10.3389/fdmed.2025.1534406</w:t>
      </w:r>
      <w:r>
        <w:rPr>
          <w:rFonts w:ascii="Times New Roman" w:hAnsi="Times New Roman"/>
          <w:color w:val="0563C1"/>
          <w:sz w:val="20"/>
          <w:u w:val="single"/>
        </w:rPr>
        <w:fldChar w:fldCharType="end"/>
      </w:r>
    </w:p>
    <w:p w14:paraId="76EDF548">
      <w:r>
        <w:br w:type="page"/>
      </w:r>
    </w:p>
    <w:p w14:paraId="3D528D04">
      <w:pPr>
        <w:pStyle w:val="2"/>
      </w:pPr>
      <w:bookmarkStart w:id="82" w:name="_Toc9462"/>
      <w:r>
        <w:rPr>
          <w:rFonts w:ascii="Times New Roman" w:hAnsi="Times New Roman" w:eastAsia="Times New Roman"/>
          <w:b w:val="0"/>
          <w:i w:val="0"/>
        </w:rPr>
        <w:t>Appendix A</w:t>
      </w:r>
      <w:r>
        <w:rPr>
          <w:rFonts w:ascii="Times New Roman" w:hAnsi="Times New Roman" w:eastAsia="Times New Roman"/>
          <w:b w:val="0"/>
          <w:i w:val="0"/>
        </w:rPr>
        <w:br w:type="textWrapping"/>
      </w:r>
      <w:r>
        <w:rPr>
          <w:rFonts w:ascii="Times New Roman" w:hAnsi="Times New Roman" w:eastAsia="Times New Roman"/>
          <w:b w:val="0"/>
          <w:i w:val="0"/>
        </w:rPr>
        <w:t>Detailed Configuration and Reproducibility Record</w:t>
      </w:r>
      <w:bookmarkEnd w:id="82"/>
    </w:p>
    <w:p w14:paraId="1DC15408">
      <w:pPr>
        <w:pStyle w:val="3"/>
      </w:pPr>
      <w:bookmarkStart w:id="83" w:name="_Toc18623"/>
      <w:r>
        <w:rPr>
          <w:rFonts w:ascii="Times New Roman" w:hAnsi="Times New Roman" w:eastAsia="Times New Roman"/>
          <w:b w:val="0"/>
          <w:i w:val="0"/>
        </w:rPr>
        <w:t>A.1 Core Training Configuration</w:t>
      </w:r>
      <w:bookmarkEnd w:id="83"/>
    </w:p>
    <w:p w14:paraId="2F6C3E02">
      <w:pPr>
        <w:pStyle w:val="25"/>
        <w:keepNext/>
      </w:pPr>
      <w:bookmarkStart w:id="84" w:name="_Toc1812"/>
      <w:r>
        <w:rPr>
          <w:rFonts w:ascii="Times New Roman" w:hAnsi="Times New Roman" w:eastAsia="Times New Roman"/>
          <w:b w:val="0"/>
          <w:i w:val="0"/>
        </w:rPr>
        <w:t>Table A.1: Executed full-mode configuration</w:t>
      </w:r>
      <w:bookmarkEnd w:id="8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1D3C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96" w:type="dxa"/>
            <w:shd w:val="clear" w:color="auto" w:fill="D9EAF7"/>
            <w:vAlign w:val="center"/>
          </w:tcPr>
          <w:p w14:paraId="4218DD7F">
            <w:pPr>
              <w:pStyle w:val="27"/>
              <w:widowControl/>
              <w:autoSpaceDE/>
              <w:autoSpaceDN/>
              <w:jc w:val="center"/>
            </w:pPr>
            <w:r>
              <w:rPr>
                <w:rFonts w:ascii="Times New Roman" w:hAnsi="Times New Roman" w:eastAsia="Times New Roman"/>
                <w:b/>
                <w:sz w:val="17"/>
              </w:rPr>
              <w:t>Parameter</w:t>
            </w:r>
          </w:p>
        </w:tc>
        <w:tc>
          <w:tcPr>
            <w:tcW w:w="3456" w:type="dxa"/>
            <w:shd w:val="clear" w:color="auto" w:fill="D9EAF7"/>
            <w:vAlign w:val="center"/>
          </w:tcPr>
          <w:p w14:paraId="2192F4E8">
            <w:pPr>
              <w:pStyle w:val="27"/>
              <w:widowControl/>
              <w:autoSpaceDE/>
              <w:autoSpaceDN/>
              <w:jc w:val="center"/>
            </w:pPr>
            <w:r>
              <w:rPr>
                <w:rFonts w:ascii="Times New Roman" w:hAnsi="Times New Roman" w:eastAsia="Times New Roman"/>
                <w:b/>
                <w:sz w:val="17"/>
              </w:rPr>
              <w:t>Value</w:t>
            </w:r>
          </w:p>
        </w:tc>
      </w:tr>
      <w:tr w14:paraId="13313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6B33336A">
            <w:pPr>
              <w:pStyle w:val="27"/>
              <w:widowControl/>
              <w:autoSpaceDE/>
              <w:autoSpaceDN/>
              <w:spacing w:after="20"/>
              <w:jc w:val="left"/>
            </w:pPr>
            <w:r>
              <w:rPr>
                <w:rFonts w:ascii="Times New Roman" w:hAnsi="Times New Roman" w:eastAsia="Times New Roman"/>
                <w:sz w:val="17"/>
              </w:rPr>
              <w:t>Global seed</w:t>
            </w:r>
          </w:p>
        </w:tc>
        <w:tc>
          <w:tcPr>
            <w:tcW w:w="3456" w:type="dxa"/>
            <w:vAlign w:val="center"/>
          </w:tcPr>
          <w:p w14:paraId="130926DB">
            <w:pPr>
              <w:pStyle w:val="27"/>
              <w:widowControl/>
              <w:autoSpaceDE/>
              <w:autoSpaceDN/>
              <w:spacing w:after="20"/>
              <w:jc w:val="center"/>
            </w:pPr>
            <w:r>
              <w:rPr>
                <w:rFonts w:ascii="Times New Roman" w:hAnsi="Times New Roman" w:eastAsia="Times New Roman"/>
                <w:sz w:val="17"/>
              </w:rPr>
              <w:t>42</w:t>
            </w:r>
          </w:p>
        </w:tc>
      </w:tr>
      <w:tr w14:paraId="0754D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2FBB3ECB">
            <w:pPr>
              <w:pStyle w:val="27"/>
              <w:widowControl/>
              <w:autoSpaceDE/>
              <w:autoSpaceDN/>
              <w:spacing w:after="20"/>
              <w:jc w:val="left"/>
            </w:pPr>
            <w:r>
              <w:rPr>
                <w:rFonts w:ascii="Times New Roman" w:hAnsi="Times New Roman" w:eastAsia="Times New Roman"/>
                <w:sz w:val="17"/>
              </w:rPr>
              <w:t>Anchor input</w:t>
            </w:r>
          </w:p>
        </w:tc>
        <w:tc>
          <w:tcPr>
            <w:tcW w:w="3456" w:type="dxa"/>
            <w:vAlign w:val="center"/>
          </w:tcPr>
          <w:p w14:paraId="76E57546">
            <w:pPr>
              <w:pStyle w:val="27"/>
              <w:widowControl/>
              <w:autoSpaceDE/>
              <w:autoSpaceDN/>
              <w:spacing w:after="20"/>
              <w:jc w:val="center"/>
            </w:pPr>
            <w:r>
              <w:rPr>
                <w:rFonts w:ascii="Times New Roman" w:hAnsi="Times New Roman" w:eastAsia="Times New Roman"/>
                <w:sz w:val="17"/>
              </w:rPr>
              <w:t>512 px</w:t>
            </w:r>
          </w:p>
        </w:tc>
      </w:tr>
      <w:tr w14:paraId="700A8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4EB54A83">
            <w:pPr>
              <w:pStyle w:val="27"/>
              <w:widowControl/>
              <w:autoSpaceDE/>
              <w:autoSpaceDN/>
              <w:spacing w:after="20"/>
              <w:jc w:val="left"/>
            </w:pPr>
            <w:r>
              <w:rPr>
                <w:rFonts w:ascii="Times New Roman" w:hAnsi="Times New Roman" w:eastAsia="Times New Roman"/>
                <w:sz w:val="17"/>
              </w:rPr>
              <w:t>Strong input</w:t>
            </w:r>
          </w:p>
        </w:tc>
        <w:tc>
          <w:tcPr>
            <w:tcW w:w="3456" w:type="dxa"/>
            <w:vAlign w:val="center"/>
          </w:tcPr>
          <w:p w14:paraId="03E60FCE">
            <w:pPr>
              <w:pStyle w:val="27"/>
              <w:widowControl/>
              <w:autoSpaceDE/>
              <w:autoSpaceDN/>
              <w:spacing w:after="20"/>
              <w:jc w:val="center"/>
            </w:pPr>
            <w:r>
              <w:rPr>
                <w:rFonts w:ascii="Times New Roman" w:hAnsi="Times New Roman" w:eastAsia="Times New Roman"/>
                <w:sz w:val="17"/>
              </w:rPr>
              <w:t>576 px</w:t>
            </w:r>
          </w:p>
        </w:tc>
      </w:tr>
      <w:tr w14:paraId="0FA0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2E90ED04">
            <w:pPr>
              <w:pStyle w:val="27"/>
              <w:widowControl/>
              <w:autoSpaceDE/>
              <w:autoSpaceDN/>
              <w:spacing w:after="20"/>
              <w:jc w:val="left"/>
            </w:pPr>
            <w:r>
              <w:rPr>
                <w:rFonts w:ascii="Times New Roman" w:hAnsi="Times New Roman" w:eastAsia="Times New Roman"/>
                <w:sz w:val="17"/>
              </w:rPr>
              <w:t>Quadrant input</w:t>
            </w:r>
          </w:p>
        </w:tc>
        <w:tc>
          <w:tcPr>
            <w:tcW w:w="3456" w:type="dxa"/>
            <w:vAlign w:val="center"/>
          </w:tcPr>
          <w:p w14:paraId="50063FC9">
            <w:pPr>
              <w:pStyle w:val="27"/>
              <w:widowControl/>
              <w:autoSpaceDE/>
              <w:autoSpaceDN/>
              <w:spacing w:after="20"/>
              <w:jc w:val="center"/>
            </w:pPr>
            <w:r>
              <w:rPr>
                <w:rFonts w:ascii="Times New Roman" w:hAnsi="Times New Roman" w:eastAsia="Times New Roman"/>
                <w:sz w:val="17"/>
              </w:rPr>
              <w:t>320 px</w:t>
            </w:r>
          </w:p>
        </w:tc>
      </w:tr>
      <w:tr w14:paraId="3B64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63909BA6">
            <w:pPr>
              <w:pStyle w:val="27"/>
              <w:widowControl/>
              <w:autoSpaceDE/>
              <w:autoSpaceDN/>
              <w:spacing w:after="20"/>
              <w:jc w:val="left"/>
            </w:pPr>
            <w:r>
              <w:rPr>
                <w:rFonts w:ascii="Times New Roman" w:hAnsi="Times New Roman" w:eastAsia="Times New Roman"/>
                <w:sz w:val="17"/>
              </w:rPr>
              <w:t>YOLO input</w:t>
            </w:r>
          </w:p>
        </w:tc>
        <w:tc>
          <w:tcPr>
            <w:tcW w:w="3456" w:type="dxa"/>
            <w:vAlign w:val="center"/>
          </w:tcPr>
          <w:p w14:paraId="23E67AC1">
            <w:pPr>
              <w:pStyle w:val="27"/>
              <w:widowControl/>
              <w:autoSpaceDE/>
              <w:autoSpaceDN/>
              <w:spacing w:after="20"/>
              <w:jc w:val="center"/>
            </w:pPr>
            <w:r>
              <w:rPr>
                <w:rFonts w:ascii="Times New Roman" w:hAnsi="Times New Roman" w:eastAsia="Times New Roman"/>
                <w:sz w:val="17"/>
              </w:rPr>
              <w:t>640 px</w:t>
            </w:r>
          </w:p>
        </w:tc>
      </w:tr>
      <w:tr w14:paraId="18C3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42358BE3">
            <w:pPr>
              <w:pStyle w:val="27"/>
              <w:widowControl/>
              <w:autoSpaceDE/>
              <w:autoSpaceDN/>
              <w:spacing w:after="20"/>
              <w:jc w:val="left"/>
            </w:pPr>
            <w:r>
              <w:rPr>
                <w:rFonts w:ascii="Times New Roman" w:hAnsi="Times New Roman" w:eastAsia="Times New Roman"/>
                <w:sz w:val="17"/>
              </w:rPr>
              <w:t>Anchor batch size</w:t>
            </w:r>
          </w:p>
        </w:tc>
        <w:tc>
          <w:tcPr>
            <w:tcW w:w="3456" w:type="dxa"/>
            <w:vAlign w:val="center"/>
          </w:tcPr>
          <w:p w14:paraId="6D390C45">
            <w:pPr>
              <w:pStyle w:val="27"/>
              <w:widowControl/>
              <w:autoSpaceDE/>
              <w:autoSpaceDN/>
              <w:spacing w:after="20"/>
              <w:jc w:val="center"/>
            </w:pPr>
            <w:r>
              <w:rPr>
                <w:rFonts w:ascii="Times New Roman" w:hAnsi="Times New Roman" w:eastAsia="Times New Roman"/>
                <w:sz w:val="17"/>
              </w:rPr>
              <w:t>12</w:t>
            </w:r>
          </w:p>
        </w:tc>
      </w:tr>
      <w:tr w14:paraId="6BB8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73B0325D">
            <w:pPr>
              <w:pStyle w:val="27"/>
              <w:widowControl/>
              <w:autoSpaceDE/>
              <w:autoSpaceDN/>
              <w:spacing w:after="20"/>
              <w:jc w:val="left"/>
            </w:pPr>
            <w:r>
              <w:rPr>
                <w:rFonts w:ascii="Times New Roman" w:hAnsi="Times New Roman" w:eastAsia="Times New Roman"/>
                <w:sz w:val="17"/>
              </w:rPr>
              <w:t>Strong batch size</w:t>
            </w:r>
          </w:p>
        </w:tc>
        <w:tc>
          <w:tcPr>
            <w:tcW w:w="3456" w:type="dxa"/>
            <w:vAlign w:val="center"/>
          </w:tcPr>
          <w:p w14:paraId="5FF7C459">
            <w:pPr>
              <w:pStyle w:val="27"/>
              <w:widowControl/>
              <w:autoSpaceDE/>
              <w:autoSpaceDN/>
              <w:spacing w:after="20"/>
              <w:jc w:val="center"/>
            </w:pPr>
            <w:r>
              <w:rPr>
                <w:rFonts w:ascii="Times New Roman" w:hAnsi="Times New Roman" w:eastAsia="Times New Roman"/>
                <w:sz w:val="17"/>
              </w:rPr>
              <w:t>8</w:t>
            </w:r>
          </w:p>
        </w:tc>
      </w:tr>
      <w:tr w14:paraId="6F2BA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3AFA5F58">
            <w:pPr>
              <w:pStyle w:val="27"/>
              <w:widowControl/>
              <w:autoSpaceDE/>
              <w:autoSpaceDN/>
              <w:spacing w:after="20"/>
              <w:jc w:val="left"/>
            </w:pPr>
            <w:r>
              <w:rPr>
                <w:rFonts w:ascii="Times New Roman" w:hAnsi="Times New Roman" w:eastAsia="Times New Roman"/>
                <w:sz w:val="17"/>
              </w:rPr>
              <w:t>MIL batch size</w:t>
            </w:r>
          </w:p>
        </w:tc>
        <w:tc>
          <w:tcPr>
            <w:tcW w:w="3456" w:type="dxa"/>
            <w:vAlign w:val="center"/>
          </w:tcPr>
          <w:p w14:paraId="134A3A72">
            <w:pPr>
              <w:pStyle w:val="27"/>
              <w:widowControl/>
              <w:autoSpaceDE/>
              <w:autoSpaceDN/>
              <w:spacing w:after="20"/>
              <w:jc w:val="center"/>
            </w:pPr>
            <w:r>
              <w:rPr>
                <w:rFonts w:ascii="Times New Roman" w:hAnsi="Times New Roman" w:eastAsia="Times New Roman"/>
                <w:sz w:val="17"/>
              </w:rPr>
              <w:t>8</w:t>
            </w:r>
          </w:p>
        </w:tc>
      </w:tr>
      <w:tr w14:paraId="56E2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195EAF65">
            <w:pPr>
              <w:pStyle w:val="27"/>
              <w:widowControl/>
              <w:autoSpaceDE/>
              <w:autoSpaceDN/>
              <w:spacing w:after="20"/>
              <w:jc w:val="left"/>
            </w:pPr>
            <w:r>
              <w:rPr>
                <w:rFonts w:ascii="Times New Roman" w:hAnsi="Times New Roman" w:eastAsia="Times New Roman"/>
                <w:sz w:val="17"/>
              </w:rPr>
              <w:t>Phase I batch size</w:t>
            </w:r>
          </w:p>
        </w:tc>
        <w:tc>
          <w:tcPr>
            <w:tcW w:w="3456" w:type="dxa"/>
            <w:vAlign w:val="center"/>
          </w:tcPr>
          <w:p w14:paraId="2486F175">
            <w:pPr>
              <w:pStyle w:val="27"/>
              <w:widowControl/>
              <w:autoSpaceDE/>
              <w:autoSpaceDN/>
              <w:spacing w:after="20"/>
              <w:jc w:val="center"/>
            </w:pPr>
            <w:r>
              <w:rPr>
                <w:rFonts w:ascii="Times New Roman" w:hAnsi="Times New Roman" w:eastAsia="Times New Roman"/>
                <w:sz w:val="17"/>
              </w:rPr>
              <w:t>16</w:t>
            </w:r>
          </w:p>
        </w:tc>
      </w:tr>
      <w:tr w14:paraId="38CB1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3F0BAB69">
            <w:pPr>
              <w:pStyle w:val="27"/>
              <w:widowControl/>
              <w:autoSpaceDE/>
              <w:autoSpaceDN/>
              <w:spacing w:after="20"/>
              <w:jc w:val="left"/>
            </w:pPr>
            <w:r>
              <w:rPr>
                <w:rFonts w:ascii="Times New Roman" w:hAnsi="Times New Roman" w:eastAsia="Times New Roman"/>
                <w:sz w:val="17"/>
              </w:rPr>
              <w:t>Head learning rate</w:t>
            </w:r>
          </w:p>
        </w:tc>
        <w:tc>
          <w:tcPr>
            <w:tcW w:w="3456" w:type="dxa"/>
            <w:vAlign w:val="center"/>
          </w:tcPr>
          <w:p w14:paraId="21BFD077">
            <w:pPr>
              <w:pStyle w:val="27"/>
              <w:widowControl/>
              <w:autoSpaceDE/>
              <w:autoSpaceDN/>
              <w:spacing w:after="20"/>
              <w:jc w:val="center"/>
            </w:pPr>
            <w:r>
              <w:rPr>
                <w:rFonts w:ascii="Times New Roman" w:hAnsi="Times New Roman" w:eastAsia="Times New Roman"/>
                <w:sz w:val="17"/>
              </w:rPr>
              <w:t>1 × 10⁻³</w:t>
            </w:r>
          </w:p>
        </w:tc>
      </w:tr>
      <w:tr w14:paraId="155C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4B4C1ABD">
            <w:pPr>
              <w:pStyle w:val="27"/>
              <w:widowControl/>
              <w:autoSpaceDE/>
              <w:autoSpaceDN/>
              <w:spacing w:after="20"/>
              <w:jc w:val="left"/>
            </w:pPr>
            <w:r>
              <w:rPr>
                <w:rFonts w:ascii="Times New Roman" w:hAnsi="Times New Roman" w:eastAsia="Times New Roman"/>
                <w:sz w:val="17"/>
              </w:rPr>
              <w:t>Anchor backbone learning rate</w:t>
            </w:r>
          </w:p>
        </w:tc>
        <w:tc>
          <w:tcPr>
            <w:tcW w:w="3456" w:type="dxa"/>
            <w:vAlign w:val="center"/>
          </w:tcPr>
          <w:p w14:paraId="101FBF1E">
            <w:pPr>
              <w:pStyle w:val="27"/>
              <w:widowControl/>
              <w:autoSpaceDE/>
              <w:autoSpaceDN/>
              <w:spacing w:after="20"/>
              <w:jc w:val="center"/>
            </w:pPr>
            <w:r>
              <w:rPr>
                <w:rFonts w:ascii="Times New Roman" w:hAnsi="Times New Roman" w:eastAsia="Times New Roman"/>
                <w:sz w:val="17"/>
              </w:rPr>
              <w:t>2 × 10⁻⁵</w:t>
            </w:r>
          </w:p>
        </w:tc>
      </w:tr>
      <w:tr w14:paraId="652D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413EC36B">
            <w:pPr>
              <w:pStyle w:val="27"/>
              <w:widowControl/>
              <w:autoSpaceDE/>
              <w:autoSpaceDN/>
              <w:spacing w:after="20"/>
              <w:jc w:val="left"/>
            </w:pPr>
            <w:r>
              <w:rPr>
                <w:rFonts w:ascii="Times New Roman" w:hAnsi="Times New Roman" w:eastAsia="Times New Roman"/>
                <w:sz w:val="17"/>
              </w:rPr>
              <w:t>Strong backbone learning rate</w:t>
            </w:r>
          </w:p>
        </w:tc>
        <w:tc>
          <w:tcPr>
            <w:tcW w:w="3456" w:type="dxa"/>
            <w:vAlign w:val="center"/>
          </w:tcPr>
          <w:p w14:paraId="37D1D9F6">
            <w:pPr>
              <w:pStyle w:val="27"/>
              <w:widowControl/>
              <w:autoSpaceDE/>
              <w:autoSpaceDN/>
              <w:spacing w:after="20"/>
              <w:jc w:val="center"/>
            </w:pPr>
            <w:r>
              <w:rPr>
                <w:rFonts w:ascii="Times New Roman" w:hAnsi="Times New Roman" w:eastAsia="Times New Roman"/>
                <w:sz w:val="17"/>
              </w:rPr>
              <w:t>1 × 10⁻⁵</w:t>
            </w:r>
          </w:p>
        </w:tc>
      </w:tr>
      <w:tr w14:paraId="028D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7C0F2B9A">
            <w:pPr>
              <w:pStyle w:val="27"/>
              <w:widowControl/>
              <w:autoSpaceDE/>
              <w:autoSpaceDN/>
              <w:spacing w:after="20"/>
              <w:jc w:val="left"/>
            </w:pPr>
            <w:r>
              <w:rPr>
                <w:rFonts w:ascii="Times New Roman" w:hAnsi="Times New Roman" w:eastAsia="Times New Roman"/>
                <w:sz w:val="17"/>
              </w:rPr>
              <w:t>Weight decay</w:t>
            </w:r>
          </w:p>
        </w:tc>
        <w:tc>
          <w:tcPr>
            <w:tcW w:w="3456" w:type="dxa"/>
            <w:vAlign w:val="center"/>
          </w:tcPr>
          <w:p w14:paraId="390C9345">
            <w:pPr>
              <w:pStyle w:val="27"/>
              <w:widowControl/>
              <w:autoSpaceDE/>
              <w:autoSpaceDN/>
              <w:spacing w:after="20"/>
              <w:jc w:val="center"/>
            </w:pPr>
            <w:r>
              <w:rPr>
                <w:rFonts w:ascii="Times New Roman" w:hAnsi="Times New Roman" w:eastAsia="Times New Roman"/>
                <w:sz w:val="17"/>
              </w:rPr>
              <w:t>1 × 10⁻⁴</w:t>
            </w:r>
          </w:p>
        </w:tc>
      </w:tr>
      <w:tr w14:paraId="44F41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2B216ED1">
            <w:pPr>
              <w:pStyle w:val="27"/>
              <w:widowControl/>
              <w:autoSpaceDE/>
              <w:autoSpaceDN/>
              <w:spacing w:after="20"/>
              <w:jc w:val="left"/>
            </w:pPr>
            <w:r>
              <w:rPr>
                <w:rFonts w:ascii="Times New Roman" w:hAnsi="Times New Roman" w:eastAsia="Times New Roman"/>
                <w:sz w:val="17"/>
              </w:rPr>
              <w:t>Warm-up epochs</w:t>
            </w:r>
          </w:p>
        </w:tc>
        <w:tc>
          <w:tcPr>
            <w:tcW w:w="3456" w:type="dxa"/>
            <w:vAlign w:val="center"/>
          </w:tcPr>
          <w:p w14:paraId="6A798A8D">
            <w:pPr>
              <w:pStyle w:val="27"/>
              <w:widowControl/>
              <w:autoSpaceDE/>
              <w:autoSpaceDN/>
              <w:spacing w:after="20"/>
              <w:jc w:val="center"/>
            </w:pPr>
            <w:r>
              <w:rPr>
                <w:rFonts w:ascii="Times New Roman" w:hAnsi="Times New Roman" w:eastAsia="Times New Roman"/>
                <w:sz w:val="17"/>
              </w:rPr>
              <w:t>2</w:t>
            </w:r>
          </w:p>
        </w:tc>
      </w:tr>
      <w:tr w14:paraId="3FBD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3A78718D">
            <w:pPr>
              <w:pStyle w:val="27"/>
              <w:widowControl/>
              <w:autoSpaceDE/>
              <w:autoSpaceDN/>
              <w:spacing w:after="20"/>
              <w:jc w:val="left"/>
            </w:pPr>
            <w:r>
              <w:rPr>
                <w:rFonts w:ascii="Times New Roman" w:hAnsi="Times New Roman" w:eastAsia="Times New Roman"/>
                <w:sz w:val="17"/>
              </w:rPr>
              <w:t>Label smoothing</w:t>
            </w:r>
          </w:p>
        </w:tc>
        <w:tc>
          <w:tcPr>
            <w:tcW w:w="3456" w:type="dxa"/>
            <w:vAlign w:val="center"/>
          </w:tcPr>
          <w:p w14:paraId="12C185D7">
            <w:pPr>
              <w:pStyle w:val="27"/>
              <w:widowControl/>
              <w:autoSpaceDE/>
              <w:autoSpaceDN/>
              <w:spacing w:after="20"/>
              <w:jc w:val="center"/>
            </w:pPr>
            <w:r>
              <w:rPr>
                <w:rFonts w:ascii="Times New Roman" w:hAnsi="Times New Roman" w:eastAsia="Times New Roman"/>
                <w:sz w:val="17"/>
              </w:rPr>
              <w:t>0.1</w:t>
            </w:r>
          </w:p>
        </w:tc>
      </w:tr>
      <w:tr w14:paraId="3851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896" w:type="dxa"/>
            <w:vAlign w:val="center"/>
          </w:tcPr>
          <w:p w14:paraId="43EF7E79">
            <w:pPr>
              <w:pStyle w:val="27"/>
              <w:widowControl/>
              <w:autoSpaceDE/>
              <w:autoSpaceDN/>
              <w:spacing w:after="20"/>
              <w:jc w:val="left"/>
            </w:pPr>
            <w:r>
              <w:rPr>
                <w:rFonts w:ascii="Times New Roman" w:hAnsi="Times New Roman" w:eastAsia="Times New Roman"/>
                <w:sz w:val="17"/>
              </w:rPr>
              <w:t>EMA decay</w:t>
            </w:r>
          </w:p>
        </w:tc>
        <w:tc>
          <w:tcPr>
            <w:tcW w:w="3456" w:type="dxa"/>
            <w:vAlign w:val="center"/>
          </w:tcPr>
          <w:p w14:paraId="0421849F">
            <w:pPr>
              <w:pStyle w:val="27"/>
              <w:widowControl/>
              <w:autoSpaceDE/>
              <w:autoSpaceDN/>
              <w:spacing w:after="20"/>
              <w:jc w:val="center"/>
            </w:pPr>
            <w:r>
              <w:rPr>
                <w:rFonts w:ascii="Times New Roman" w:hAnsi="Times New Roman" w:eastAsia="Times New Roman"/>
                <w:sz w:val="17"/>
              </w:rPr>
              <w:t>0.999</w:t>
            </w:r>
          </w:p>
        </w:tc>
      </w:tr>
    </w:tbl>
    <w:p w14:paraId="4F560AF2">
      <w:pPr>
        <w:spacing w:after="40"/>
      </w:pPr>
    </w:p>
    <w:p w14:paraId="545D06E4">
      <w:pPr>
        <w:pStyle w:val="3"/>
      </w:pPr>
      <w:bookmarkStart w:id="85" w:name="_Toc29627"/>
      <w:r>
        <w:rPr>
          <w:rFonts w:ascii="Times New Roman" w:hAnsi="Times New Roman" w:eastAsia="Times New Roman"/>
          <w:b w:val="0"/>
          <w:i w:val="0"/>
        </w:rPr>
        <w:t>A.2 Evidence Status</w:t>
      </w:r>
      <w:bookmarkEnd w:id="85"/>
    </w:p>
    <w:p w14:paraId="5FBAEFA7">
      <w:pPr>
        <w:pStyle w:val="25"/>
        <w:keepNext/>
      </w:pPr>
      <w:bookmarkStart w:id="86" w:name="_Toc2892"/>
      <w:r>
        <w:rPr>
          <w:rFonts w:ascii="Times New Roman" w:hAnsi="Times New Roman" w:eastAsia="Times New Roman"/>
          <w:b w:val="0"/>
          <w:i w:val="0"/>
        </w:rPr>
        <w:t>Table A.2: Claims and supporting reference standards</w:t>
      </w:r>
      <w:bookmarkEnd w:id="8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8A4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53455BEC">
            <w:pPr>
              <w:pStyle w:val="27"/>
              <w:widowControl/>
              <w:autoSpaceDE/>
              <w:autoSpaceDN/>
              <w:jc w:val="center"/>
            </w:pPr>
            <w:r>
              <w:rPr>
                <w:rFonts w:ascii="Times New Roman" w:hAnsi="Times New Roman" w:eastAsia="Times New Roman"/>
                <w:b/>
                <w:sz w:val="17"/>
              </w:rPr>
              <w:t>Output</w:t>
            </w:r>
          </w:p>
        </w:tc>
        <w:tc>
          <w:tcPr>
            <w:tcW w:w="3168" w:type="dxa"/>
            <w:shd w:val="clear" w:color="auto" w:fill="D9EAF7"/>
            <w:vAlign w:val="center"/>
          </w:tcPr>
          <w:p w14:paraId="777562E2">
            <w:pPr>
              <w:pStyle w:val="27"/>
              <w:widowControl/>
              <w:autoSpaceDE/>
              <w:autoSpaceDN/>
              <w:jc w:val="center"/>
            </w:pPr>
            <w:r>
              <w:rPr>
                <w:rFonts w:ascii="Times New Roman" w:hAnsi="Times New Roman" w:eastAsia="Times New Roman"/>
                <w:b/>
                <w:sz w:val="17"/>
              </w:rPr>
              <w:t>Reference standard</w:t>
            </w:r>
          </w:p>
        </w:tc>
        <w:tc>
          <w:tcPr>
            <w:tcW w:w="3456" w:type="dxa"/>
            <w:shd w:val="clear" w:color="auto" w:fill="D9EAF7"/>
            <w:vAlign w:val="center"/>
          </w:tcPr>
          <w:p w14:paraId="677789E6">
            <w:pPr>
              <w:pStyle w:val="27"/>
              <w:widowControl/>
              <w:autoSpaceDE/>
              <w:autoSpaceDN/>
              <w:jc w:val="center"/>
            </w:pPr>
            <w:r>
              <w:rPr>
                <w:rFonts w:ascii="Times New Roman" w:hAnsi="Times New Roman" w:eastAsia="Times New Roman"/>
                <w:b/>
                <w:sz w:val="17"/>
              </w:rPr>
              <w:t>Permitted interpretation</w:t>
            </w:r>
          </w:p>
        </w:tc>
      </w:tr>
      <w:tr w14:paraId="6591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0DB92DA">
            <w:pPr>
              <w:pStyle w:val="27"/>
              <w:widowControl/>
              <w:autoSpaceDE/>
              <w:autoSpaceDN/>
              <w:spacing w:after="20"/>
              <w:jc w:val="left"/>
            </w:pPr>
            <w:r>
              <w:rPr>
                <w:rFonts w:ascii="Times New Roman" w:hAnsi="Times New Roman" w:eastAsia="Times New Roman"/>
                <w:sz w:val="17"/>
              </w:rPr>
              <w:t>Binary classification</w:t>
            </w:r>
          </w:p>
        </w:tc>
        <w:tc>
          <w:tcPr>
            <w:tcW w:w="3168" w:type="dxa"/>
            <w:vAlign w:val="center"/>
          </w:tcPr>
          <w:p w14:paraId="3CAE8C50">
            <w:pPr>
              <w:pStyle w:val="27"/>
              <w:widowControl/>
              <w:autoSpaceDE/>
              <w:autoSpaceDN/>
              <w:spacing w:after="20"/>
              <w:jc w:val="center"/>
            </w:pPr>
            <w:r>
              <w:rPr>
                <w:rFonts w:ascii="Times New Roman" w:hAnsi="Times New Roman" w:eastAsia="Times New Roman"/>
                <w:sz w:val="17"/>
              </w:rPr>
              <w:t>Clinician-validated image-level label</w:t>
            </w:r>
          </w:p>
        </w:tc>
        <w:tc>
          <w:tcPr>
            <w:tcW w:w="3456" w:type="dxa"/>
            <w:vAlign w:val="center"/>
          </w:tcPr>
          <w:p w14:paraId="796DE59E">
            <w:pPr>
              <w:pStyle w:val="27"/>
              <w:widowControl/>
              <w:autoSpaceDE/>
              <w:autoSpaceDN/>
              <w:spacing w:after="20"/>
              <w:jc w:val="center"/>
            </w:pPr>
            <w:r>
              <w:rPr>
                <w:rFonts w:ascii="Times New Roman" w:hAnsi="Times New Roman" w:eastAsia="Times New Roman"/>
                <w:sz w:val="17"/>
              </w:rPr>
              <w:t>Internal discrimination and threshold behavior</w:t>
            </w:r>
          </w:p>
        </w:tc>
      </w:tr>
      <w:tr w14:paraId="106C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288F203">
            <w:pPr>
              <w:pStyle w:val="27"/>
              <w:widowControl/>
              <w:autoSpaceDE/>
              <w:autoSpaceDN/>
              <w:spacing w:after="20"/>
              <w:jc w:val="left"/>
            </w:pPr>
            <w:r>
              <w:rPr>
                <w:rFonts w:ascii="Times New Roman" w:hAnsi="Times New Roman" w:eastAsia="Times New Roman"/>
                <w:sz w:val="17"/>
              </w:rPr>
              <w:t>Quadrant attention</w:t>
            </w:r>
          </w:p>
        </w:tc>
        <w:tc>
          <w:tcPr>
            <w:tcW w:w="3168" w:type="dxa"/>
            <w:vAlign w:val="center"/>
          </w:tcPr>
          <w:p w14:paraId="6A289E00">
            <w:pPr>
              <w:pStyle w:val="27"/>
              <w:widowControl/>
              <w:autoSpaceDE/>
              <w:autoSpaceDN/>
              <w:spacing w:after="20"/>
              <w:jc w:val="center"/>
            </w:pPr>
            <w:r>
              <w:rPr>
                <w:rFonts w:ascii="Times New Roman" w:hAnsi="Times New Roman" w:eastAsia="Times New Roman"/>
                <w:sz w:val="17"/>
              </w:rPr>
              <w:t>Image-level labels</w:t>
            </w:r>
          </w:p>
        </w:tc>
        <w:tc>
          <w:tcPr>
            <w:tcW w:w="3456" w:type="dxa"/>
            <w:vAlign w:val="center"/>
          </w:tcPr>
          <w:p w14:paraId="05BF697D">
            <w:pPr>
              <w:pStyle w:val="27"/>
              <w:widowControl/>
              <w:autoSpaceDE/>
              <w:autoSpaceDN/>
              <w:spacing w:after="20"/>
              <w:jc w:val="center"/>
            </w:pPr>
            <w:r>
              <w:rPr>
                <w:rFonts w:ascii="Times New Roman" w:hAnsi="Times New Roman" w:eastAsia="Times New Roman"/>
                <w:sz w:val="17"/>
              </w:rPr>
              <w:t>Qualitative allocation summary</w:t>
            </w:r>
          </w:p>
        </w:tc>
      </w:tr>
      <w:tr w14:paraId="26D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2A49E5E">
            <w:pPr>
              <w:pStyle w:val="27"/>
              <w:widowControl/>
              <w:autoSpaceDE/>
              <w:autoSpaceDN/>
              <w:spacing w:after="20"/>
              <w:jc w:val="left"/>
            </w:pPr>
            <w:r>
              <w:rPr>
                <w:rFonts w:ascii="Times New Roman" w:hAnsi="Times New Roman" w:eastAsia="Times New Roman"/>
                <w:sz w:val="17"/>
              </w:rPr>
              <w:t>Grad-CAM++</w:t>
            </w:r>
          </w:p>
        </w:tc>
        <w:tc>
          <w:tcPr>
            <w:tcW w:w="3168" w:type="dxa"/>
            <w:vAlign w:val="center"/>
          </w:tcPr>
          <w:p w14:paraId="2B7F53AF">
            <w:pPr>
              <w:pStyle w:val="27"/>
              <w:widowControl/>
              <w:autoSpaceDE/>
              <w:autoSpaceDN/>
              <w:spacing w:after="20"/>
              <w:jc w:val="center"/>
            </w:pPr>
            <w:r>
              <w:rPr>
                <w:rFonts w:ascii="Times New Roman" w:hAnsi="Times New Roman" w:eastAsia="Times New Roman"/>
                <w:sz w:val="17"/>
              </w:rPr>
              <w:t>Image-level labels</w:t>
            </w:r>
          </w:p>
        </w:tc>
        <w:tc>
          <w:tcPr>
            <w:tcW w:w="3456" w:type="dxa"/>
            <w:vAlign w:val="center"/>
          </w:tcPr>
          <w:p w14:paraId="5C20E367">
            <w:pPr>
              <w:pStyle w:val="27"/>
              <w:widowControl/>
              <w:autoSpaceDE/>
              <w:autoSpaceDN/>
              <w:spacing w:after="20"/>
              <w:jc w:val="center"/>
            </w:pPr>
            <w:r>
              <w:rPr>
                <w:rFonts w:ascii="Times New Roman" w:hAnsi="Times New Roman" w:eastAsia="Times New Roman"/>
                <w:sz w:val="17"/>
              </w:rPr>
              <w:t>Qualitative sanity check</w:t>
            </w:r>
          </w:p>
        </w:tc>
      </w:tr>
      <w:tr w14:paraId="302F1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56B35966">
            <w:pPr>
              <w:pStyle w:val="27"/>
              <w:widowControl/>
              <w:autoSpaceDE/>
              <w:autoSpaceDN/>
              <w:spacing w:after="20"/>
              <w:jc w:val="left"/>
            </w:pPr>
            <w:r>
              <w:rPr>
                <w:rFonts w:ascii="Times New Roman" w:hAnsi="Times New Roman" w:eastAsia="Times New Roman"/>
                <w:sz w:val="17"/>
              </w:rPr>
              <w:t>YOLOv8n</w:t>
            </w:r>
          </w:p>
        </w:tc>
        <w:tc>
          <w:tcPr>
            <w:tcW w:w="3168" w:type="dxa"/>
            <w:vAlign w:val="center"/>
          </w:tcPr>
          <w:p w14:paraId="70837971">
            <w:pPr>
              <w:pStyle w:val="27"/>
              <w:widowControl/>
              <w:autoSpaceDE/>
              <w:autoSpaceDN/>
              <w:spacing w:after="20"/>
              <w:jc w:val="center"/>
            </w:pPr>
            <w:r>
              <w:rPr>
                <w:rFonts w:ascii="Times New Roman" w:hAnsi="Times New Roman" w:eastAsia="Times New Roman"/>
                <w:sz w:val="17"/>
              </w:rPr>
              <w:t>CAM-derived pseudo-boxes</w:t>
            </w:r>
          </w:p>
        </w:tc>
        <w:tc>
          <w:tcPr>
            <w:tcW w:w="3456" w:type="dxa"/>
            <w:vAlign w:val="center"/>
          </w:tcPr>
          <w:p w14:paraId="1012A459">
            <w:pPr>
              <w:pStyle w:val="27"/>
              <w:widowControl/>
              <w:autoSpaceDE/>
              <w:autoSpaceDN/>
              <w:spacing w:after="20"/>
              <w:jc w:val="center"/>
            </w:pPr>
            <w:r>
              <w:rPr>
                <w:rFonts w:ascii="Times New Roman" w:hAnsi="Times New Roman" w:eastAsia="Times New Roman"/>
                <w:sz w:val="17"/>
              </w:rPr>
              <w:t>Agreement with generated targets</w:t>
            </w:r>
          </w:p>
        </w:tc>
      </w:tr>
      <w:tr w14:paraId="2933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757BB77">
            <w:pPr>
              <w:pStyle w:val="27"/>
              <w:widowControl/>
              <w:autoSpaceDE/>
              <w:autoSpaceDN/>
              <w:spacing w:after="20"/>
              <w:jc w:val="left"/>
            </w:pPr>
            <w:r>
              <w:rPr>
                <w:rFonts w:ascii="Times New Roman" w:hAnsi="Times New Roman" w:eastAsia="Times New Roman"/>
                <w:sz w:val="17"/>
              </w:rPr>
              <w:t>Operating-point analysis</w:t>
            </w:r>
          </w:p>
        </w:tc>
        <w:tc>
          <w:tcPr>
            <w:tcW w:w="3168" w:type="dxa"/>
            <w:vAlign w:val="center"/>
          </w:tcPr>
          <w:p w14:paraId="4BBAC0A6">
            <w:pPr>
              <w:pStyle w:val="27"/>
              <w:widowControl/>
              <w:autoSpaceDE/>
              <w:autoSpaceDN/>
              <w:spacing w:after="20"/>
              <w:jc w:val="center"/>
            </w:pPr>
            <w:r>
              <w:rPr>
                <w:rFonts w:ascii="Times New Roman" w:hAnsi="Times New Roman" w:eastAsia="Times New Roman"/>
                <w:sz w:val="17"/>
              </w:rPr>
              <w:t>Internal labels and final decisions</w:t>
            </w:r>
          </w:p>
        </w:tc>
        <w:tc>
          <w:tcPr>
            <w:tcW w:w="3456" w:type="dxa"/>
            <w:vAlign w:val="center"/>
          </w:tcPr>
          <w:p w14:paraId="6A94DB59">
            <w:pPr>
              <w:pStyle w:val="27"/>
              <w:widowControl/>
              <w:autoSpaceDE/>
              <w:autoSpaceDN/>
              <w:spacing w:after="20"/>
              <w:jc w:val="center"/>
            </w:pPr>
            <w:r>
              <w:rPr>
                <w:rFonts w:ascii="Times New Roman" w:hAnsi="Times New Roman" w:eastAsia="Times New Roman"/>
                <w:sz w:val="17"/>
              </w:rPr>
              <w:t>Retrospective workload estimate</w:t>
            </w:r>
          </w:p>
        </w:tc>
      </w:tr>
    </w:tbl>
    <w:p w14:paraId="37F5513A">
      <w:pPr>
        <w:spacing w:after="40"/>
      </w:pPr>
    </w:p>
    <w:p w14:paraId="07780887">
      <w:pPr>
        <w:pStyle w:val="3"/>
      </w:pPr>
      <w:bookmarkStart w:id="87" w:name="_Toc687"/>
      <w:r>
        <w:rPr>
          <w:rFonts w:ascii="Times New Roman" w:hAnsi="Times New Roman" w:eastAsia="Times New Roman"/>
          <w:b w:val="0"/>
          <w:i w:val="0"/>
        </w:rPr>
        <w:t>A.3 Availability and Administrative Completion</w:t>
      </w:r>
      <w:bookmarkEnd w:id="87"/>
    </w:p>
    <w:p w14:paraId="37EDEF9B">
      <w:pPr>
        <w:pStyle w:val="8"/>
        <w:ind w:firstLine="432"/>
        <w:jc w:val="both"/>
      </w:pPr>
      <w:r>
        <w:rPr>
          <w:rFonts w:ascii="Times New Roman" w:hAnsi="Times New Roman" w:eastAsia="Times New Roman"/>
          <w:sz w:val="24"/>
        </w:rPr>
        <w:t xml:space="preserve">The designated repository address for code and reproducibility artifacts is </w:t>
      </w:r>
      <w:r>
        <w:fldChar w:fldCharType="begin"/>
      </w:r>
      <w:r>
        <w:instrText xml:space="preserve"> HYPERLINK "https://github.com/Anim1400/Dental" \h </w:instrText>
      </w:r>
      <w:r>
        <w:fldChar w:fldCharType="separate"/>
      </w:r>
      <w:r>
        <w:rPr>
          <w:rFonts w:ascii="Times New Roman" w:hAnsi="Times New Roman"/>
          <w:color w:val="0563C1"/>
          <w:sz w:val="24"/>
          <w:u w:val="single"/>
        </w:rPr>
        <w:t>https://github.com/Anim1400/Dental</w:t>
      </w:r>
      <w:r>
        <w:rPr>
          <w:rFonts w:ascii="Times New Roman" w:hAnsi="Times New Roman"/>
          <w:color w:val="0563C1"/>
          <w:sz w:val="24"/>
          <w:u w:val="single"/>
        </w:rPr>
        <w:fldChar w:fldCharType="end"/>
      </w:r>
      <w:r>
        <w:rPr>
          <w:rFonts w:ascii="Times New Roman" w:hAnsi="Times New Roman" w:eastAsia="Times New Roman"/>
          <w:sz w:val="24"/>
        </w:rPr>
        <w:t>. Clinical images remain subject to the institutional data-use and ethics terms and are not included in the repository.</w:t>
      </w:r>
    </w:p>
    <w:p w14:paraId="41F1585C">
      <w:r>
        <w:br w:type="page"/>
      </w:r>
    </w:p>
    <w:p w14:paraId="7E6FDD80">
      <w:pPr>
        <w:pStyle w:val="2"/>
      </w:pPr>
      <w:bookmarkStart w:id="88" w:name="_Toc27978"/>
      <w:r>
        <w:rPr>
          <w:rFonts w:ascii="Times New Roman" w:hAnsi="Times New Roman" w:eastAsia="Times New Roman"/>
          <w:b w:val="0"/>
          <w:i w:val="0"/>
        </w:rPr>
        <w:t>Appendix B</w:t>
      </w:r>
      <w:r>
        <w:rPr>
          <w:rFonts w:ascii="Times New Roman" w:hAnsi="Times New Roman" w:eastAsia="Times New Roman"/>
          <w:b w:val="0"/>
          <w:i w:val="0"/>
        </w:rPr>
        <w:br w:type="textWrapping"/>
      </w:r>
      <w:r>
        <w:rPr>
          <w:rFonts w:ascii="Times New Roman" w:hAnsi="Times New Roman" w:eastAsia="Times New Roman"/>
          <w:b w:val="0"/>
          <w:i w:val="0"/>
        </w:rPr>
        <w:t>Institutional Completion Checklist</w:t>
      </w:r>
      <w:bookmarkEnd w:id="88"/>
    </w:p>
    <w:p w14:paraId="45D331EA">
      <w:pPr>
        <w:pStyle w:val="25"/>
        <w:keepNext/>
      </w:pPr>
      <w:bookmarkStart w:id="89" w:name="_Toc22519"/>
      <w:r>
        <w:rPr>
          <w:rFonts w:ascii="Times New Roman" w:hAnsi="Times New Roman" w:eastAsia="Times New Roman"/>
          <w:b w:val="0"/>
          <w:i w:val="0"/>
        </w:rPr>
        <w:t>Table B.1: Administrative and provenance record</w:t>
      </w:r>
      <w:bookmarkEnd w:id="8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1C9A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600" w:type="dxa"/>
            <w:shd w:val="clear" w:color="auto" w:fill="D9EAF7"/>
            <w:vAlign w:val="center"/>
          </w:tcPr>
          <w:p w14:paraId="6E22166D">
            <w:pPr>
              <w:pStyle w:val="27"/>
              <w:widowControl/>
              <w:autoSpaceDE/>
              <w:autoSpaceDN/>
              <w:jc w:val="center"/>
            </w:pPr>
            <w:r>
              <w:rPr>
                <w:rFonts w:ascii="Times New Roman" w:hAnsi="Times New Roman" w:eastAsia="Times New Roman"/>
                <w:b/>
                <w:sz w:val="18"/>
              </w:rPr>
              <w:t>Required item</w:t>
            </w:r>
          </w:p>
        </w:tc>
        <w:tc>
          <w:tcPr>
            <w:tcW w:w="5184" w:type="dxa"/>
            <w:shd w:val="clear" w:color="auto" w:fill="D9EAF7"/>
            <w:vAlign w:val="center"/>
          </w:tcPr>
          <w:p w14:paraId="0D511DEB">
            <w:pPr>
              <w:pStyle w:val="27"/>
              <w:widowControl/>
              <w:autoSpaceDE/>
              <w:autoSpaceDN/>
              <w:jc w:val="center"/>
            </w:pPr>
            <w:r>
              <w:rPr>
                <w:rFonts w:ascii="Times New Roman" w:hAnsi="Times New Roman" w:eastAsia="Times New Roman"/>
                <w:b/>
                <w:sz w:val="18"/>
              </w:rPr>
              <w:t>Recorded information</w:t>
            </w:r>
          </w:p>
        </w:tc>
      </w:tr>
      <w:tr w14:paraId="282CA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32F32692">
            <w:pPr>
              <w:pStyle w:val="27"/>
              <w:widowControl/>
              <w:autoSpaceDE/>
              <w:autoSpaceDN/>
              <w:spacing w:after="20"/>
              <w:jc w:val="left"/>
            </w:pPr>
            <w:r>
              <w:rPr>
                <w:rFonts w:ascii="Times New Roman" w:hAnsi="Times New Roman" w:eastAsia="Times New Roman"/>
                <w:sz w:val="18"/>
              </w:rPr>
              <w:t>Submission/presentation date</w:t>
            </w:r>
          </w:p>
        </w:tc>
        <w:tc>
          <w:tcPr>
            <w:tcW w:w="5184" w:type="dxa"/>
            <w:vAlign w:val="center"/>
          </w:tcPr>
          <w:p w14:paraId="603DDEFF">
            <w:pPr>
              <w:pStyle w:val="27"/>
              <w:widowControl/>
              <w:autoSpaceDE/>
              <w:autoSpaceDN/>
              <w:spacing w:after="20"/>
              <w:jc w:val="center"/>
            </w:pPr>
            <w:r>
              <w:rPr>
                <w:rFonts w:ascii="Times New Roman" w:hAnsi="Times New Roman" w:eastAsia="Times New Roman"/>
                <w:sz w:val="18"/>
              </w:rPr>
              <w:t>09 September 2026</w:t>
            </w:r>
          </w:p>
        </w:tc>
      </w:tr>
      <w:tr w14:paraId="61F30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2FC8D31C">
            <w:pPr>
              <w:pStyle w:val="27"/>
              <w:widowControl/>
              <w:autoSpaceDE/>
              <w:autoSpaceDN/>
              <w:spacing w:after="20"/>
              <w:jc w:val="left"/>
            </w:pPr>
            <w:r>
              <w:rPr>
                <w:rFonts w:ascii="Times New Roman" w:hAnsi="Times New Roman" w:eastAsia="Times New Roman"/>
                <w:sz w:val="18"/>
              </w:rPr>
              <w:t>Board chairman and examiners</w:t>
            </w:r>
          </w:p>
        </w:tc>
        <w:tc>
          <w:tcPr>
            <w:tcW w:w="5184" w:type="dxa"/>
            <w:vAlign w:val="center"/>
          </w:tcPr>
          <w:p w14:paraId="3EA6D35A">
            <w:pPr>
              <w:pStyle w:val="27"/>
              <w:widowControl/>
              <w:autoSpaceDE/>
              <w:autoSpaceDN/>
              <w:spacing w:after="20"/>
              <w:jc w:val="center"/>
            </w:pPr>
            <w:r>
              <w:rPr>
                <w:rFonts w:ascii="Times New Roman" w:hAnsi="Times New Roman" w:eastAsia="Times New Roman"/>
                <w:sz w:val="18"/>
              </w:rPr>
              <w:t>Blank signature fields retained</w:t>
            </w:r>
          </w:p>
        </w:tc>
      </w:tr>
      <w:tr w14:paraId="4A68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D793504">
            <w:pPr>
              <w:pStyle w:val="27"/>
              <w:widowControl/>
              <w:autoSpaceDE/>
              <w:autoSpaceDN/>
              <w:spacing w:after="20"/>
              <w:jc w:val="left"/>
            </w:pPr>
            <w:r>
              <w:rPr>
                <w:rFonts w:ascii="Times New Roman" w:hAnsi="Times New Roman" w:eastAsia="Times New Roman"/>
                <w:sz w:val="18"/>
              </w:rPr>
              <w:t>Department Head</w:t>
            </w:r>
          </w:p>
        </w:tc>
        <w:tc>
          <w:tcPr>
            <w:tcW w:w="5184" w:type="dxa"/>
            <w:vAlign w:val="center"/>
          </w:tcPr>
          <w:p w14:paraId="401576C3">
            <w:pPr>
              <w:pStyle w:val="27"/>
              <w:widowControl/>
              <w:autoSpaceDE/>
              <w:autoSpaceDN/>
              <w:spacing w:after="20"/>
              <w:jc w:val="center"/>
            </w:pPr>
            <w:r>
              <w:rPr>
                <w:rFonts w:ascii="Times New Roman" w:hAnsi="Times New Roman" w:eastAsia="Times New Roman"/>
                <w:sz w:val="18"/>
              </w:rPr>
              <w:t>Blank field retained</w:t>
            </w:r>
          </w:p>
        </w:tc>
      </w:tr>
      <w:tr w14:paraId="7805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5C047C08">
            <w:pPr>
              <w:pStyle w:val="27"/>
              <w:widowControl/>
              <w:autoSpaceDE/>
              <w:autoSpaceDN/>
              <w:spacing w:after="20"/>
              <w:jc w:val="left"/>
            </w:pPr>
            <w:r>
              <w:rPr>
                <w:rFonts w:ascii="Times New Roman" w:hAnsi="Times New Roman" w:eastAsia="Times New Roman"/>
                <w:sz w:val="18"/>
              </w:rPr>
              <w:t>Clinical sources</w:t>
            </w:r>
          </w:p>
        </w:tc>
        <w:tc>
          <w:tcPr>
            <w:tcW w:w="5184" w:type="dxa"/>
            <w:vAlign w:val="center"/>
          </w:tcPr>
          <w:p w14:paraId="28A757A3">
            <w:pPr>
              <w:pStyle w:val="27"/>
              <w:widowControl/>
              <w:autoSpaceDE/>
              <w:autoSpaceDN/>
              <w:spacing w:after="20"/>
              <w:jc w:val="center"/>
            </w:pPr>
            <w:r>
              <w:rPr>
                <w:rFonts w:ascii="Times New Roman" w:hAnsi="Times New Roman" w:eastAsia="Times New Roman"/>
                <w:sz w:val="18"/>
              </w:rPr>
              <w:t>21 hospitals listed in Section 3.1</w:t>
            </w:r>
          </w:p>
        </w:tc>
      </w:tr>
      <w:tr w14:paraId="36F1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43F6B03C">
            <w:pPr>
              <w:pStyle w:val="27"/>
              <w:widowControl/>
              <w:autoSpaceDE/>
              <w:autoSpaceDN/>
              <w:spacing w:after="20"/>
              <w:jc w:val="left"/>
            </w:pPr>
            <w:r>
              <w:rPr>
                <w:rFonts w:ascii="Times New Roman" w:hAnsi="Times New Roman" w:eastAsia="Times New Roman"/>
                <w:sz w:val="18"/>
              </w:rPr>
              <w:t>Collection period</w:t>
            </w:r>
          </w:p>
        </w:tc>
        <w:tc>
          <w:tcPr>
            <w:tcW w:w="5184" w:type="dxa"/>
            <w:vAlign w:val="center"/>
          </w:tcPr>
          <w:p w14:paraId="55196F44">
            <w:pPr>
              <w:pStyle w:val="27"/>
              <w:widowControl/>
              <w:autoSpaceDE/>
              <w:autoSpaceDN/>
              <w:spacing w:after="20"/>
              <w:jc w:val="center"/>
            </w:pPr>
            <w:r>
              <w:rPr>
                <w:rFonts w:ascii="Times New Roman" w:hAnsi="Times New Roman" w:eastAsia="Times New Roman"/>
                <w:sz w:val="18"/>
              </w:rPr>
              <w:t>October 2025 to April 2026</w:t>
            </w:r>
          </w:p>
        </w:tc>
      </w:tr>
      <w:tr w14:paraId="321B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57B52326">
            <w:pPr>
              <w:pStyle w:val="27"/>
              <w:widowControl/>
              <w:autoSpaceDE/>
              <w:autoSpaceDN/>
              <w:spacing w:after="20"/>
              <w:jc w:val="left"/>
            </w:pPr>
            <w:r>
              <w:rPr>
                <w:rFonts w:ascii="Times New Roman" w:hAnsi="Times New Roman" w:eastAsia="Times New Roman"/>
                <w:sz w:val="18"/>
              </w:rPr>
              <w:t>Ethics committee</w:t>
            </w:r>
          </w:p>
        </w:tc>
        <w:tc>
          <w:tcPr>
            <w:tcW w:w="5184" w:type="dxa"/>
            <w:vAlign w:val="center"/>
          </w:tcPr>
          <w:p w14:paraId="5B226982">
            <w:pPr>
              <w:pStyle w:val="27"/>
              <w:widowControl/>
              <w:autoSpaceDE/>
              <w:autoSpaceDN/>
              <w:spacing w:after="20"/>
              <w:jc w:val="center"/>
            </w:pPr>
            <w:r>
              <w:rPr>
                <w:rFonts w:ascii="Times New Roman" w:hAnsi="Times New Roman" w:eastAsia="Times New Roman"/>
                <w:sz w:val="18"/>
              </w:rPr>
              <w:t>Institutional Ethical Review Committee (IERC), Daffodil International University</w:t>
            </w:r>
          </w:p>
        </w:tc>
      </w:tr>
      <w:tr w14:paraId="76C86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0B17A4F9">
            <w:pPr>
              <w:pStyle w:val="27"/>
              <w:widowControl/>
              <w:autoSpaceDE/>
              <w:autoSpaceDN/>
              <w:spacing w:after="20"/>
              <w:jc w:val="left"/>
            </w:pPr>
            <w:r>
              <w:rPr>
                <w:rFonts w:ascii="Times New Roman" w:hAnsi="Times New Roman" w:eastAsia="Times New Roman"/>
                <w:sz w:val="18"/>
              </w:rPr>
              <w:t>Ethics approval</w:t>
            </w:r>
          </w:p>
        </w:tc>
        <w:tc>
          <w:tcPr>
            <w:tcW w:w="5184" w:type="dxa"/>
            <w:vAlign w:val="center"/>
          </w:tcPr>
          <w:p w14:paraId="5DA733DF">
            <w:pPr>
              <w:pStyle w:val="27"/>
              <w:widowControl/>
              <w:autoSpaceDE/>
              <w:autoSpaceDN/>
              <w:spacing w:after="20"/>
              <w:jc w:val="center"/>
            </w:pPr>
            <w:r>
              <w:rPr>
                <w:rFonts w:ascii="Times New Roman" w:hAnsi="Times New Roman" w:eastAsia="Times New Roman"/>
                <w:sz w:val="18"/>
              </w:rPr>
              <w:t>IEC-FSIT/DIU/2026/2023</w:t>
            </w:r>
          </w:p>
        </w:tc>
      </w:tr>
      <w:tr w14:paraId="01582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07E668CB">
            <w:pPr>
              <w:pStyle w:val="27"/>
              <w:widowControl/>
              <w:autoSpaceDE/>
              <w:autoSpaceDN/>
              <w:spacing w:after="20"/>
              <w:jc w:val="left"/>
            </w:pPr>
            <w:r>
              <w:rPr>
                <w:rFonts w:ascii="Times New Roman" w:hAnsi="Times New Roman" w:eastAsia="Times New Roman"/>
                <w:sz w:val="18"/>
              </w:rPr>
              <w:t>Validating clinician</w:t>
            </w:r>
          </w:p>
        </w:tc>
        <w:tc>
          <w:tcPr>
            <w:tcW w:w="5184" w:type="dxa"/>
            <w:vAlign w:val="center"/>
          </w:tcPr>
          <w:p w14:paraId="08290155">
            <w:pPr>
              <w:pStyle w:val="27"/>
              <w:widowControl/>
              <w:autoSpaceDE/>
              <w:autoSpaceDN/>
              <w:spacing w:after="20"/>
              <w:jc w:val="center"/>
            </w:pPr>
            <w:r>
              <w:rPr>
                <w:rFonts w:ascii="Times New Roman" w:hAnsi="Times New Roman" w:eastAsia="Times New Roman"/>
                <w:sz w:val="18"/>
              </w:rPr>
              <w:t>Dr. Nur Nobi, Family Dental Care Hospital</w:t>
            </w:r>
          </w:p>
        </w:tc>
      </w:tr>
      <w:tr w14:paraId="30DCA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0" w:type="dxa"/>
            <w:vAlign w:val="center"/>
          </w:tcPr>
          <w:p w14:paraId="37EAD075">
            <w:pPr>
              <w:pStyle w:val="27"/>
              <w:widowControl/>
              <w:autoSpaceDE/>
              <w:autoSpaceDN/>
              <w:spacing w:after="20"/>
              <w:jc w:val="left"/>
            </w:pPr>
            <w:r>
              <w:rPr>
                <w:rFonts w:ascii="Times New Roman" w:hAnsi="Times New Roman" w:eastAsia="Times New Roman"/>
                <w:sz w:val="18"/>
              </w:rPr>
              <w:t>Code repository</w:t>
            </w:r>
          </w:p>
        </w:tc>
        <w:tc>
          <w:tcPr>
            <w:tcW w:w="5184" w:type="dxa"/>
            <w:vAlign w:val="center"/>
          </w:tcPr>
          <w:p w14:paraId="41F7BC9A">
            <w:pPr>
              <w:pStyle w:val="27"/>
              <w:widowControl/>
              <w:autoSpaceDE/>
              <w:autoSpaceDN/>
              <w:spacing w:after="20"/>
              <w:jc w:val="center"/>
            </w:pPr>
            <w:r>
              <w:fldChar w:fldCharType="begin"/>
            </w:r>
            <w:r>
              <w:instrText xml:space="preserve"> HYPERLINK "https://github.com/Anim1400/Dental" \h </w:instrText>
            </w:r>
            <w:r>
              <w:fldChar w:fldCharType="separate"/>
            </w:r>
            <w:r>
              <w:rPr>
                <w:rFonts w:ascii="Times New Roman" w:hAnsi="Times New Roman"/>
                <w:color w:val="0563C1"/>
                <w:sz w:val="18"/>
                <w:u w:val="single"/>
              </w:rPr>
              <w:t>https://github.com/Anim1400/Dental</w:t>
            </w:r>
            <w:r>
              <w:rPr>
                <w:rFonts w:ascii="Times New Roman" w:hAnsi="Times New Roman"/>
                <w:color w:val="0563C1"/>
                <w:sz w:val="18"/>
                <w:u w:val="single"/>
              </w:rPr>
              <w:fldChar w:fldCharType="end"/>
            </w:r>
          </w:p>
        </w:tc>
      </w:tr>
    </w:tbl>
    <w:p w14:paraId="07E501FC">
      <w:pPr>
        <w:spacing w:after="40"/>
      </w:pPr>
    </w:p>
    <w:p w14:paraId="3D758E7D">
      <w:pPr>
        <w:pStyle w:val="3"/>
      </w:pPr>
      <w:bookmarkStart w:id="90" w:name="_Toc20866"/>
      <w:r>
        <w:rPr>
          <w:rFonts w:ascii="Times New Roman" w:hAnsi="Times New Roman" w:eastAsia="Times New Roman"/>
          <w:b w:val="0"/>
          <w:i w:val="0"/>
        </w:rPr>
        <w:t>B.2 Verification Before Submission</w:t>
      </w:r>
      <w:bookmarkEnd w:id="90"/>
    </w:p>
    <w:p w14:paraId="4B20A46D">
      <w:pPr>
        <w:pStyle w:val="8"/>
        <w:spacing w:after="60" w:line="264" w:lineRule="auto"/>
        <w:ind w:left="648" w:hanging="288"/>
      </w:pPr>
      <w:r>
        <w:rPr>
          <w:rFonts w:ascii="Times New Roman" w:hAnsi="Times New Roman" w:eastAsia="Times New Roman"/>
          <w:sz w:val="24"/>
        </w:rPr>
        <w:t>• Enter the Board of Examiners and Department Head information when the official record is available.</w:t>
      </w:r>
    </w:p>
    <w:p w14:paraId="5BD40B39">
      <w:pPr>
        <w:pStyle w:val="8"/>
        <w:spacing w:after="60" w:line="264" w:lineRule="auto"/>
        <w:ind w:left="648" w:hanging="288"/>
      </w:pPr>
      <w:r>
        <w:rPr>
          <w:rFonts w:ascii="Times New Roman" w:hAnsi="Times New Roman" w:eastAsia="Times New Roman"/>
          <w:sz w:val="24"/>
        </w:rPr>
        <w:t>• Confirm the author names and student IDs against the submission system.</w:t>
      </w:r>
    </w:p>
    <w:p w14:paraId="2489DD81">
      <w:pPr>
        <w:pStyle w:val="8"/>
        <w:spacing w:after="60" w:line="264" w:lineRule="auto"/>
        <w:ind w:left="648" w:hanging="288"/>
      </w:pPr>
      <w:r>
        <w:rPr>
          <w:rFonts w:ascii="Times New Roman" w:hAnsi="Times New Roman" w:eastAsia="Times New Roman"/>
          <w:sz w:val="24"/>
        </w:rPr>
        <w:t>• Confirm that all 1,287 image records correspond to unique patients in the institutional register.</w:t>
      </w:r>
    </w:p>
    <w:p w14:paraId="391AFBFE">
      <w:pPr>
        <w:pStyle w:val="8"/>
        <w:spacing w:after="60" w:line="264" w:lineRule="auto"/>
        <w:ind w:left="648" w:hanging="288"/>
      </w:pPr>
      <w:r>
        <w:rPr>
          <w:rFonts w:ascii="Times New Roman" w:hAnsi="Times New Roman" w:eastAsia="Times New Roman"/>
          <w:sz w:val="24"/>
        </w:rPr>
        <w:t>• Confirm that the clinician-validation statement matches the signed review record.</w:t>
      </w:r>
    </w:p>
    <w:p w14:paraId="5201D19B">
      <w:pPr>
        <w:pStyle w:val="8"/>
        <w:spacing w:after="60" w:line="264" w:lineRule="auto"/>
        <w:ind w:left="648" w:hanging="288"/>
      </w:pPr>
      <w:r>
        <w:rPr>
          <w:rFonts w:ascii="Times New Roman" w:hAnsi="Times New Roman" w:eastAsia="Times New Roman"/>
          <w:sz w:val="24"/>
        </w:rPr>
        <w:t>• Open the repository link from a signed-out browser and verify the release contents.</w:t>
      </w:r>
    </w:p>
    <w:p w14:paraId="42ACF2AD">
      <w:pPr>
        <w:pStyle w:val="8"/>
        <w:spacing w:after="60" w:line="264" w:lineRule="auto"/>
        <w:ind w:left="648" w:hanging="288"/>
      </w:pPr>
      <w:r>
        <w:rPr>
          <w:rFonts w:ascii="Times New Roman" w:hAnsi="Times New Roman" w:eastAsia="Times New Roman"/>
          <w:sz w:val="24"/>
        </w:rPr>
        <w:t>• Remove clinical images, embedded identifiers, and private paths from public artifacts.</w:t>
      </w:r>
    </w:p>
    <w:p w14:paraId="5E9E3B3F">
      <w:pPr>
        <w:pStyle w:val="8"/>
        <w:spacing w:after="60" w:line="264" w:lineRule="auto"/>
        <w:ind w:left="648" w:hanging="288"/>
      </w:pPr>
      <w:r>
        <w:rPr>
          <w:rFonts w:ascii="Times New Roman" w:hAnsi="Times New Roman" w:eastAsia="Times New Roman"/>
          <w:sz w:val="24"/>
        </w:rPr>
        <w:t>• Update the Table of Contents, List of Figures, List of Tables, and all page numbers in Microsoft Word.</w:t>
      </w:r>
    </w:p>
    <w:p w14:paraId="4272E4EE">
      <w:pPr>
        <w:pStyle w:val="8"/>
        <w:spacing w:after="60" w:line="264" w:lineRule="auto"/>
        <w:ind w:left="648" w:hanging="288"/>
      </w:pPr>
      <w:r>
        <w:rPr>
          <w:rFonts w:ascii="Times New Roman" w:hAnsi="Times New Roman" w:eastAsia="Times New Roman"/>
          <w:sz w:val="24"/>
        </w:rPr>
        <w:t>• Export the final PDF and visually inspect every page before printing or uploading.</w:t>
      </w:r>
    </w:p>
    <w:p w14:paraId="51983917">
      <w:r>
        <w:br w:type="page"/>
      </w:r>
    </w:p>
    <w:p w14:paraId="31F42B56">
      <w:pPr>
        <w:pStyle w:val="2"/>
      </w:pPr>
      <w:bookmarkStart w:id="91" w:name="_Toc14704"/>
      <w:r>
        <w:rPr>
          <w:rFonts w:ascii="Times New Roman" w:hAnsi="Times New Roman" w:eastAsia="Times New Roman"/>
          <w:b w:val="0"/>
          <w:i w:val="0"/>
        </w:rPr>
        <w:t>Appendix C</w:t>
      </w:r>
      <w:r>
        <w:rPr>
          <w:rFonts w:ascii="Times New Roman" w:hAnsi="Times New Roman" w:eastAsia="Times New Roman"/>
          <w:b w:val="0"/>
          <w:i w:val="0"/>
        </w:rPr>
        <w:br w:type="textWrapping"/>
      </w:r>
      <w:r>
        <w:rPr>
          <w:rFonts w:ascii="Times New Roman" w:hAnsi="Times New Roman" w:eastAsia="Times New Roman"/>
          <w:b w:val="0"/>
          <w:i w:val="0"/>
        </w:rPr>
        <w:t>Executed Results Ledger</w:t>
      </w:r>
      <w:bookmarkEnd w:id="91"/>
    </w:p>
    <w:p w14:paraId="171920F1">
      <w:pPr>
        <w:pStyle w:val="3"/>
      </w:pPr>
      <w:bookmarkStart w:id="92" w:name="_Toc467"/>
      <w:r>
        <w:rPr>
          <w:rFonts w:ascii="Times New Roman" w:hAnsi="Times New Roman" w:eastAsia="Times New Roman"/>
          <w:b w:val="0"/>
          <w:i w:val="0"/>
        </w:rPr>
        <w:t>C.1 Classification and Selection Values</w:t>
      </w:r>
      <w:bookmarkEnd w:id="92"/>
    </w:p>
    <w:p w14:paraId="47E4CBDE">
      <w:pPr>
        <w:pStyle w:val="25"/>
        <w:keepNext/>
      </w:pPr>
      <w:bookmarkStart w:id="93" w:name="_Toc7788"/>
      <w:r>
        <w:rPr>
          <w:rFonts w:ascii="Times New Roman" w:hAnsi="Times New Roman" w:eastAsia="Times New Roman"/>
          <w:b w:val="0"/>
          <w:i w:val="0"/>
        </w:rPr>
        <w:t>Table C.1: Numerical values retained from executed notebook outputs</w:t>
      </w:r>
      <w:bookmarkEnd w:id="9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1E4E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80" w:type="dxa"/>
            <w:shd w:val="clear" w:color="auto" w:fill="D9EAF7"/>
            <w:vAlign w:val="center"/>
          </w:tcPr>
          <w:p w14:paraId="48CD4B6C">
            <w:pPr>
              <w:pStyle w:val="27"/>
              <w:widowControl/>
              <w:autoSpaceDE/>
              <w:autoSpaceDN/>
              <w:jc w:val="center"/>
            </w:pPr>
            <w:r>
              <w:rPr>
                <w:rFonts w:ascii="Times New Roman" w:hAnsi="Times New Roman" w:eastAsia="Times New Roman"/>
                <w:b/>
                <w:sz w:val="16"/>
              </w:rPr>
              <w:t>Analysis</w:t>
            </w:r>
          </w:p>
        </w:tc>
        <w:tc>
          <w:tcPr>
            <w:tcW w:w="3888" w:type="dxa"/>
            <w:shd w:val="clear" w:color="auto" w:fill="D9EAF7"/>
            <w:vAlign w:val="center"/>
          </w:tcPr>
          <w:p w14:paraId="009DEB61">
            <w:pPr>
              <w:pStyle w:val="27"/>
              <w:widowControl/>
              <w:autoSpaceDE/>
              <w:autoSpaceDN/>
              <w:jc w:val="center"/>
            </w:pPr>
            <w:r>
              <w:rPr>
                <w:rFonts w:ascii="Times New Roman" w:hAnsi="Times New Roman" w:eastAsia="Times New Roman"/>
                <w:b/>
                <w:sz w:val="16"/>
              </w:rPr>
              <w:t>Result</w:t>
            </w:r>
          </w:p>
        </w:tc>
        <w:tc>
          <w:tcPr>
            <w:tcW w:w="2016" w:type="dxa"/>
            <w:shd w:val="clear" w:color="auto" w:fill="D9EAF7"/>
            <w:vAlign w:val="center"/>
          </w:tcPr>
          <w:p w14:paraId="76F746D1">
            <w:pPr>
              <w:pStyle w:val="27"/>
              <w:widowControl/>
              <w:autoSpaceDE/>
              <w:autoSpaceDN/>
              <w:jc w:val="center"/>
            </w:pPr>
            <w:r>
              <w:rPr>
                <w:rFonts w:ascii="Times New Roman" w:hAnsi="Times New Roman" w:eastAsia="Times New Roman"/>
                <w:b/>
                <w:sz w:val="16"/>
              </w:rPr>
              <w:t>Status</w:t>
            </w:r>
          </w:p>
        </w:tc>
      </w:tr>
      <w:tr w14:paraId="6091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B7503FF">
            <w:pPr>
              <w:pStyle w:val="27"/>
              <w:widowControl/>
              <w:autoSpaceDE/>
              <w:autoSpaceDN/>
              <w:spacing w:after="20"/>
              <w:jc w:val="left"/>
            </w:pPr>
            <w:r>
              <w:rPr>
                <w:rFonts w:ascii="Times New Roman" w:hAnsi="Times New Roman" w:eastAsia="Times New Roman"/>
                <w:sz w:val="16"/>
              </w:rPr>
              <w:t>Phase I ResNet18</w:t>
            </w:r>
          </w:p>
        </w:tc>
        <w:tc>
          <w:tcPr>
            <w:tcW w:w="3888" w:type="dxa"/>
            <w:vAlign w:val="center"/>
          </w:tcPr>
          <w:p w14:paraId="073350C4">
            <w:pPr>
              <w:pStyle w:val="27"/>
              <w:widowControl/>
              <w:autoSpaceDE/>
              <w:autoSpaceDN/>
              <w:spacing w:after="20"/>
              <w:jc w:val="center"/>
            </w:pPr>
            <w:r>
              <w:rPr>
                <w:rFonts w:ascii="Times New Roman" w:hAnsi="Times New Roman" w:eastAsia="Times New Roman"/>
                <w:sz w:val="16"/>
              </w:rPr>
              <w:t>F1 0.6573; AUROC 0.7768; accuracy 0.7474</w:t>
            </w:r>
          </w:p>
        </w:tc>
        <w:tc>
          <w:tcPr>
            <w:tcW w:w="2016" w:type="dxa"/>
            <w:vAlign w:val="center"/>
          </w:tcPr>
          <w:p w14:paraId="6244C3C3">
            <w:pPr>
              <w:pStyle w:val="27"/>
              <w:widowControl/>
              <w:autoSpaceDE/>
              <w:autoSpaceDN/>
              <w:spacing w:after="20"/>
              <w:jc w:val="center"/>
            </w:pPr>
            <w:r>
              <w:rPr>
                <w:rFonts w:ascii="Times New Roman" w:hAnsi="Times New Roman" w:eastAsia="Times New Roman"/>
                <w:sz w:val="16"/>
              </w:rPr>
              <w:t>Descriptive baseline</w:t>
            </w:r>
          </w:p>
        </w:tc>
      </w:tr>
      <w:tr w14:paraId="4B97E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C72795F">
            <w:pPr>
              <w:pStyle w:val="27"/>
              <w:widowControl/>
              <w:autoSpaceDE/>
              <w:autoSpaceDN/>
              <w:spacing w:after="20"/>
              <w:jc w:val="left"/>
            </w:pPr>
            <w:r>
              <w:rPr>
                <w:rFonts w:ascii="Times New Roman" w:hAnsi="Times New Roman" w:eastAsia="Times New Roman"/>
                <w:sz w:val="16"/>
              </w:rPr>
              <w:t>Phase I EfficientNet-B0</w:t>
            </w:r>
          </w:p>
        </w:tc>
        <w:tc>
          <w:tcPr>
            <w:tcW w:w="3888" w:type="dxa"/>
            <w:vAlign w:val="center"/>
          </w:tcPr>
          <w:p w14:paraId="27B4FC6F">
            <w:pPr>
              <w:pStyle w:val="27"/>
              <w:widowControl/>
              <w:autoSpaceDE/>
              <w:autoSpaceDN/>
              <w:spacing w:after="20"/>
              <w:jc w:val="center"/>
            </w:pPr>
            <w:r>
              <w:rPr>
                <w:rFonts w:ascii="Times New Roman" w:hAnsi="Times New Roman" w:eastAsia="Times New Roman"/>
                <w:sz w:val="16"/>
              </w:rPr>
              <w:t>F1 0.6108; AUROC 0.7658; accuracy 0.6649</w:t>
            </w:r>
          </w:p>
        </w:tc>
        <w:tc>
          <w:tcPr>
            <w:tcW w:w="2016" w:type="dxa"/>
            <w:vAlign w:val="center"/>
          </w:tcPr>
          <w:p w14:paraId="44C17526">
            <w:pPr>
              <w:pStyle w:val="27"/>
              <w:widowControl/>
              <w:autoSpaceDE/>
              <w:autoSpaceDN/>
              <w:spacing w:after="20"/>
              <w:jc w:val="center"/>
            </w:pPr>
            <w:r>
              <w:rPr>
                <w:rFonts w:ascii="Times New Roman" w:hAnsi="Times New Roman" w:eastAsia="Times New Roman"/>
                <w:sz w:val="16"/>
              </w:rPr>
              <w:t>Descriptive baseline</w:t>
            </w:r>
          </w:p>
        </w:tc>
      </w:tr>
      <w:tr w14:paraId="02996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2AF0AE40">
            <w:pPr>
              <w:pStyle w:val="27"/>
              <w:widowControl/>
              <w:autoSpaceDE/>
              <w:autoSpaceDN/>
              <w:spacing w:after="20"/>
              <w:jc w:val="left"/>
            </w:pPr>
            <w:r>
              <w:rPr>
                <w:rFonts w:ascii="Times New Roman" w:hAnsi="Times New Roman" w:eastAsia="Times New Roman"/>
                <w:sz w:val="16"/>
              </w:rPr>
              <w:t>Phase II without TTA</w:t>
            </w:r>
          </w:p>
        </w:tc>
        <w:tc>
          <w:tcPr>
            <w:tcW w:w="3888" w:type="dxa"/>
            <w:vAlign w:val="center"/>
          </w:tcPr>
          <w:p w14:paraId="5AD03676">
            <w:pPr>
              <w:pStyle w:val="27"/>
              <w:widowControl/>
              <w:autoSpaceDE/>
              <w:autoSpaceDN/>
              <w:spacing w:after="20"/>
              <w:jc w:val="center"/>
            </w:pPr>
            <w:r>
              <w:rPr>
                <w:rFonts w:ascii="Times New Roman" w:hAnsi="Times New Roman" w:eastAsia="Times New Roman"/>
                <w:sz w:val="16"/>
              </w:rPr>
              <w:t>F1 0.6778; AUROC 0.7698; accuracy 0.7010</w:t>
            </w:r>
          </w:p>
        </w:tc>
        <w:tc>
          <w:tcPr>
            <w:tcW w:w="2016" w:type="dxa"/>
            <w:vAlign w:val="center"/>
          </w:tcPr>
          <w:p w14:paraId="49DE27F2">
            <w:pPr>
              <w:pStyle w:val="27"/>
              <w:widowControl/>
              <w:autoSpaceDE/>
              <w:autoSpaceDN/>
              <w:spacing w:after="20"/>
              <w:jc w:val="center"/>
            </w:pPr>
            <w:r>
              <w:rPr>
                <w:rFonts w:ascii="Times New Roman" w:hAnsi="Times New Roman" w:eastAsia="Times New Roman"/>
                <w:sz w:val="16"/>
              </w:rPr>
              <w:t>Developmental baseline</w:t>
            </w:r>
          </w:p>
        </w:tc>
      </w:tr>
      <w:tr w14:paraId="4478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9348668">
            <w:pPr>
              <w:pStyle w:val="27"/>
              <w:widowControl/>
              <w:autoSpaceDE/>
              <w:autoSpaceDN/>
              <w:spacing w:after="20"/>
              <w:jc w:val="left"/>
            </w:pPr>
            <w:r>
              <w:rPr>
                <w:rFonts w:ascii="Times New Roman" w:hAnsi="Times New Roman" w:eastAsia="Times New Roman"/>
                <w:sz w:val="16"/>
              </w:rPr>
              <w:t>Phase III without TTA</w:t>
            </w:r>
          </w:p>
        </w:tc>
        <w:tc>
          <w:tcPr>
            <w:tcW w:w="3888" w:type="dxa"/>
            <w:vAlign w:val="center"/>
          </w:tcPr>
          <w:p w14:paraId="270E884A">
            <w:pPr>
              <w:pStyle w:val="27"/>
              <w:widowControl/>
              <w:autoSpaceDE/>
              <w:autoSpaceDN/>
              <w:spacing w:after="20"/>
              <w:jc w:val="center"/>
            </w:pPr>
            <w:r>
              <w:rPr>
                <w:rFonts w:ascii="Times New Roman" w:hAnsi="Times New Roman" w:eastAsia="Times New Roman"/>
                <w:sz w:val="16"/>
              </w:rPr>
              <w:t>F1 0.3846; AUROC 0.7822; accuracy 0.6701</w:t>
            </w:r>
          </w:p>
        </w:tc>
        <w:tc>
          <w:tcPr>
            <w:tcW w:w="2016" w:type="dxa"/>
            <w:vAlign w:val="center"/>
          </w:tcPr>
          <w:p w14:paraId="450841AA">
            <w:pPr>
              <w:pStyle w:val="27"/>
              <w:widowControl/>
              <w:autoSpaceDE/>
              <w:autoSpaceDN/>
              <w:spacing w:after="20"/>
              <w:jc w:val="center"/>
            </w:pPr>
            <w:r>
              <w:rPr>
                <w:rFonts w:ascii="Times New Roman" w:hAnsi="Times New Roman" w:eastAsia="Times New Roman"/>
                <w:sz w:val="16"/>
              </w:rPr>
              <w:t>Interpretability probe</w:t>
            </w:r>
          </w:p>
        </w:tc>
      </w:tr>
      <w:tr w14:paraId="070D3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4342EC38">
            <w:pPr>
              <w:pStyle w:val="27"/>
              <w:widowControl/>
              <w:autoSpaceDE/>
              <w:autoSpaceDN/>
              <w:spacing w:after="20"/>
              <w:jc w:val="left"/>
            </w:pPr>
            <w:r>
              <w:rPr>
                <w:rFonts w:ascii="Times New Roman" w:hAnsi="Times New Roman" w:eastAsia="Times New Roman"/>
                <w:sz w:val="16"/>
              </w:rPr>
              <w:t>Anchor-family OOF</w:t>
            </w:r>
          </w:p>
        </w:tc>
        <w:tc>
          <w:tcPr>
            <w:tcW w:w="3888" w:type="dxa"/>
            <w:vAlign w:val="center"/>
          </w:tcPr>
          <w:p w14:paraId="31BCEDDE">
            <w:pPr>
              <w:pStyle w:val="27"/>
              <w:widowControl/>
              <w:autoSpaceDE/>
              <w:autoSpaceDN/>
              <w:spacing w:after="20"/>
              <w:jc w:val="center"/>
            </w:pPr>
            <w:r>
              <w:rPr>
                <w:rFonts w:ascii="Times New Roman" w:hAnsi="Times New Roman" w:eastAsia="Times New Roman"/>
                <w:sz w:val="16"/>
              </w:rPr>
              <w:t>AUROC 0.9800</w:t>
            </w:r>
          </w:p>
        </w:tc>
        <w:tc>
          <w:tcPr>
            <w:tcW w:w="2016" w:type="dxa"/>
            <w:vAlign w:val="center"/>
          </w:tcPr>
          <w:p w14:paraId="71937502">
            <w:pPr>
              <w:pStyle w:val="27"/>
              <w:widowControl/>
              <w:autoSpaceDE/>
              <w:autoSpaceDN/>
              <w:spacing w:after="20"/>
              <w:jc w:val="center"/>
            </w:pPr>
            <w:r>
              <w:rPr>
                <w:rFonts w:ascii="Times New Roman" w:hAnsi="Times New Roman" w:eastAsia="Times New Roman"/>
                <w:sz w:val="16"/>
              </w:rPr>
              <w:t>Selected probability source</w:t>
            </w:r>
          </w:p>
        </w:tc>
      </w:tr>
      <w:tr w14:paraId="21ACF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3DF1A6E2">
            <w:pPr>
              <w:pStyle w:val="27"/>
              <w:widowControl/>
              <w:autoSpaceDE/>
              <w:autoSpaceDN/>
              <w:spacing w:after="20"/>
              <w:jc w:val="left"/>
            </w:pPr>
            <w:r>
              <w:rPr>
                <w:rFonts w:ascii="Times New Roman" w:hAnsi="Times New Roman" w:eastAsia="Times New Roman"/>
                <w:sz w:val="16"/>
              </w:rPr>
              <w:t>Selected internal test</w:t>
            </w:r>
          </w:p>
        </w:tc>
        <w:tc>
          <w:tcPr>
            <w:tcW w:w="3888" w:type="dxa"/>
            <w:vAlign w:val="center"/>
          </w:tcPr>
          <w:p w14:paraId="79305030">
            <w:pPr>
              <w:pStyle w:val="27"/>
              <w:widowControl/>
              <w:autoSpaceDE/>
              <w:autoSpaceDN/>
              <w:spacing w:after="20"/>
              <w:jc w:val="center"/>
            </w:pPr>
            <w:r>
              <w:rPr>
                <w:rFonts w:ascii="Times New Roman" w:hAnsi="Times New Roman" w:eastAsia="Times New Roman"/>
                <w:sz w:val="16"/>
              </w:rPr>
              <w:t>AUROC 0.9850; accuracy 0.9227</w:t>
            </w:r>
          </w:p>
        </w:tc>
        <w:tc>
          <w:tcPr>
            <w:tcW w:w="2016" w:type="dxa"/>
            <w:vAlign w:val="center"/>
          </w:tcPr>
          <w:p w14:paraId="60EBD85D">
            <w:pPr>
              <w:pStyle w:val="27"/>
              <w:widowControl/>
              <w:autoSpaceDE/>
              <w:autoSpaceDN/>
              <w:spacing w:after="20"/>
              <w:jc w:val="center"/>
            </w:pPr>
            <w:r>
              <w:rPr>
                <w:rFonts w:ascii="Times New Roman" w:hAnsi="Times New Roman" w:eastAsia="Times New Roman"/>
                <w:sz w:val="16"/>
              </w:rPr>
              <w:t>Primary discrimination estimate</w:t>
            </w:r>
          </w:p>
        </w:tc>
      </w:tr>
      <w:tr w14:paraId="724B9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504F613E">
            <w:pPr>
              <w:pStyle w:val="27"/>
              <w:widowControl/>
              <w:autoSpaceDE/>
              <w:autoSpaceDN/>
              <w:spacing w:after="20"/>
              <w:jc w:val="left"/>
            </w:pPr>
            <w:r>
              <w:rPr>
                <w:rFonts w:ascii="Times New Roman" w:hAnsi="Times New Roman" w:eastAsia="Times New Roman"/>
                <w:sz w:val="16"/>
              </w:rPr>
              <w:t>Final confusion matrix</w:t>
            </w:r>
          </w:p>
        </w:tc>
        <w:tc>
          <w:tcPr>
            <w:tcW w:w="3888" w:type="dxa"/>
            <w:vAlign w:val="center"/>
          </w:tcPr>
          <w:p w14:paraId="11ACD446">
            <w:pPr>
              <w:pStyle w:val="27"/>
              <w:widowControl/>
              <w:autoSpaceDE/>
              <w:autoSpaceDN/>
              <w:spacing w:after="20"/>
              <w:jc w:val="center"/>
            </w:pPr>
            <w:r>
              <w:rPr>
                <w:rFonts w:ascii="Times New Roman" w:hAnsi="Times New Roman" w:eastAsia="Times New Roman"/>
                <w:sz w:val="16"/>
              </w:rPr>
              <w:t>TP 72; FN 4; TN 107; FP 11</w:t>
            </w:r>
          </w:p>
        </w:tc>
        <w:tc>
          <w:tcPr>
            <w:tcW w:w="2016" w:type="dxa"/>
            <w:vAlign w:val="center"/>
          </w:tcPr>
          <w:p w14:paraId="296E1BE8">
            <w:pPr>
              <w:pStyle w:val="27"/>
              <w:widowControl/>
              <w:autoSpaceDE/>
              <w:autoSpaceDN/>
              <w:spacing w:after="20"/>
              <w:jc w:val="center"/>
            </w:pPr>
            <w:r>
              <w:rPr>
                <w:rFonts w:ascii="Times New Roman" w:hAnsi="Times New Roman" w:eastAsia="Times New Roman"/>
                <w:sz w:val="16"/>
              </w:rPr>
              <w:t>Primary operating point</w:t>
            </w:r>
          </w:p>
        </w:tc>
      </w:tr>
      <w:tr w14:paraId="788B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vAlign w:val="center"/>
          </w:tcPr>
          <w:p w14:paraId="0B47A6F1">
            <w:pPr>
              <w:pStyle w:val="27"/>
              <w:widowControl/>
              <w:autoSpaceDE/>
              <w:autoSpaceDN/>
              <w:spacing w:after="20"/>
              <w:jc w:val="left"/>
            </w:pPr>
            <w:r>
              <w:rPr>
                <w:rFonts w:ascii="Times New Roman" w:hAnsi="Times New Roman" w:eastAsia="Times New Roman"/>
                <w:sz w:val="16"/>
              </w:rPr>
              <w:t>Final count-derived metrics</w:t>
            </w:r>
          </w:p>
        </w:tc>
        <w:tc>
          <w:tcPr>
            <w:tcW w:w="3888" w:type="dxa"/>
            <w:vAlign w:val="center"/>
          </w:tcPr>
          <w:p w14:paraId="64D758BC">
            <w:pPr>
              <w:pStyle w:val="27"/>
              <w:widowControl/>
              <w:autoSpaceDE/>
              <w:autoSpaceDN/>
              <w:spacing w:after="20"/>
              <w:jc w:val="center"/>
            </w:pPr>
            <w:r>
              <w:rPr>
                <w:rFonts w:ascii="Times New Roman" w:hAnsi="Times New Roman" w:eastAsia="Times New Roman"/>
                <w:sz w:val="16"/>
              </w:rPr>
              <w:t>Precision 0.8675; recall 0.9474; specificity 0.9068; F1 0.9057; balanced accuracy 0.9271</w:t>
            </w:r>
          </w:p>
        </w:tc>
        <w:tc>
          <w:tcPr>
            <w:tcW w:w="2016" w:type="dxa"/>
            <w:vAlign w:val="center"/>
          </w:tcPr>
          <w:p w14:paraId="6677E562">
            <w:pPr>
              <w:pStyle w:val="27"/>
              <w:widowControl/>
              <w:autoSpaceDE/>
              <w:autoSpaceDN/>
              <w:spacing w:after="20"/>
              <w:jc w:val="center"/>
            </w:pPr>
            <w:r>
              <w:rPr>
                <w:rFonts w:ascii="Times New Roman" w:hAnsi="Times New Roman" w:eastAsia="Times New Roman"/>
                <w:sz w:val="16"/>
              </w:rPr>
              <w:t>Single consistent result set</w:t>
            </w:r>
          </w:p>
        </w:tc>
      </w:tr>
    </w:tbl>
    <w:p w14:paraId="3B8A64B0">
      <w:pPr>
        <w:spacing w:after="40"/>
      </w:pPr>
    </w:p>
    <w:p w14:paraId="7733530A">
      <w:pPr>
        <w:pStyle w:val="3"/>
      </w:pPr>
      <w:bookmarkStart w:id="94" w:name="_Toc11863"/>
      <w:r>
        <w:rPr>
          <w:rFonts w:ascii="Times New Roman" w:hAnsi="Times New Roman" w:eastAsia="Times New Roman"/>
          <w:b w:val="0"/>
          <w:i w:val="0"/>
        </w:rPr>
        <w:t>C.2 Interpretation Rules</w:t>
      </w:r>
      <w:bookmarkEnd w:id="94"/>
    </w:p>
    <w:p w14:paraId="7FDD75B3">
      <w:pPr>
        <w:pStyle w:val="8"/>
        <w:ind w:firstLine="432"/>
        <w:jc w:val="both"/>
      </w:pPr>
      <w:r>
        <w:rPr>
          <w:rFonts w:ascii="Times New Roman" w:hAnsi="Times New Roman" w:eastAsia="Times New Roman"/>
          <w:sz w:val="24"/>
        </w:rPr>
        <w:t>All final classification values in Table C.1 use the same 194-case internal test set. The selected system is the anchor family because the out-of-fold selector retained it, and the confusion-matrix totals reconcile to 194 cases and 179 correct predictions.</w:t>
      </w:r>
    </w:p>
    <w:p w14:paraId="442D24E9">
      <w:pPr>
        <w:pStyle w:val="8"/>
        <w:ind w:firstLine="432"/>
        <w:jc w:val="both"/>
      </w:pPr>
      <w:r>
        <w:rPr>
          <w:rFonts w:ascii="Times New Roman" w:hAnsi="Times New Roman" w:eastAsia="Times New Roman"/>
          <w:sz w:val="24"/>
        </w:rPr>
        <w:t>Detector mAP values are reported only against CAM-derived pseudo-boxes. This separation prevents weak spatial labels from being mistaken for expert-confirmed localisation endpoints.</w:t>
      </w:r>
    </w:p>
    <w:p w14:paraId="11C04B21">
      <w:r>
        <w:br w:type="page"/>
      </w:r>
    </w:p>
    <w:p w14:paraId="639C65DE">
      <w:pPr>
        <w:pStyle w:val="2"/>
      </w:pPr>
      <w:bookmarkStart w:id="95" w:name="_Toc17717"/>
      <w:r>
        <w:rPr>
          <w:rFonts w:ascii="Times New Roman" w:hAnsi="Times New Roman" w:eastAsia="Times New Roman"/>
          <w:b w:val="0"/>
          <w:i w:val="0"/>
        </w:rPr>
        <w:t>Appendix D</w:t>
      </w:r>
      <w:r>
        <w:rPr>
          <w:rFonts w:ascii="Times New Roman" w:hAnsi="Times New Roman" w:eastAsia="Times New Roman"/>
          <w:b w:val="0"/>
          <w:i w:val="0"/>
        </w:rPr>
        <w:br w:type="textWrapping"/>
      </w:r>
      <w:r>
        <w:rPr>
          <w:rFonts w:ascii="Times New Roman" w:hAnsi="Times New Roman" w:eastAsia="Times New Roman"/>
          <w:b w:val="0"/>
          <w:i w:val="0"/>
        </w:rPr>
        <w:t>Artifact and Provenance Manifest</w:t>
      </w:r>
      <w:bookmarkEnd w:id="95"/>
    </w:p>
    <w:p w14:paraId="31D78668">
      <w:pPr>
        <w:pStyle w:val="25"/>
        <w:keepNext/>
      </w:pPr>
      <w:bookmarkStart w:id="96" w:name="_Toc23643"/>
      <w:r>
        <w:rPr>
          <w:rFonts w:ascii="Times New Roman" w:hAnsi="Times New Roman" w:eastAsia="Times New Roman"/>
          <w:b w:val="0"/>
          <w:i w:val="0"/>
        </w:rPr>
        <w:t>Table D.1: Generated evidence artifacts</w:t>
      </w:r>
      <w:bookmarkEnd w:id="9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6"/>
        <w:gridCol w:w="2256"/>
        <w:gridCol w:w="2256"/>
        <w:gridCol w:w="2256"/>
      </w:tblGrid>
      <w:tr w14:paraId="45D78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5ABBAFB2">
            <w:pPr>
              <w:pStyle w:val="27"/>
              <w:widowControl/>
              <w:autoSpaceDE/>
              <w:autoSpaceDN/>
              <w:jc w:val="center"/>
            </w:pPr>
            <w:r>
              <w:rPr>
                <w:rFonts w:ascii="Times New Roman" w:hAnsi="Times New Roman" w:eastAsia="Times New Roman"/>
                <w:b/>
                <w:sz w:val="16"/>
              </w:rPr>
              <w:t>Artifact</w:t>
            </w:r>
          </w:p>
        </w:tc>
        <w:tc>
          <w:tcPr>
            <w:tcW w:w="2592" w:type="dxa"/>
            <w:shd w:val="clear" w:color="auto" w:fill="D9EAF7"/>
            <w:vAlign w:val="center"/>
          </w:tcPr>
          <w:p w14:paraId="347C186F">
            <w:pPr>
              <w:pStyle w:val="27"/>
              <w:widowControl/>
              <w:autoSpaceDE/>
              <w:autoSpaceDN/>
              <w:jc w:val="center"/>
            </w:pPr>
            <w:r>
              <w:rPr>
                <w:rFonts w:ascii="Times New Roman" w:hAnsi="Times New Roman" w:eastAsia="Times New Roman"/>
                <w:b/>
                <w:sz w:val="16"/>
              </w:rPr>
              <w:t>Source stage</w:t>
            </w:r>
          </w:p>
        </w:tc>
        <w:tc>
          <w:tcPr>
            <w:tcW w:w="1728" w:type="dxa"/>
            <w:shd w:val="clear" w:color="auto" w:fill="D9EAF7"/>
            <w:vAlign w:val="center"/>
          </w:tcPr>
          <w:p w14:paraId="667D4BFD">
            <w:pPr>
              <w:pStyle w:val="27"/>
              <w:widowControl/>
              <w:autoSpaceDE/>
              <w:autoSpaceDN/>
              <w:jc w:val="center"/>
            </w:pPr>
            <w:r>
              <w:rPr>
                <w:rFonts w:ascii="Times New Roman" w:hAnsi="Times New Roman" w:eastAsia="Times New Roman"/>
                <w:b/>
                <w:sz w:val="16"/>
              </w:rPr>
              <w:t>Use in report</w:t>
            </w:r>
          </w:p>
        </w:tc>
        <w:tc>
          <w:tcPr>
            <w:tcW w:w="2304" w:type="dxa"/>
            <w:shd w:val="clear" w:color="auto" w:fill="D9EAF7"/>
            <w:vAlign w:val="center"/>
          </w:tcPr>
          <w:p w14:paraId="28595C7A">
            <w:pPr>
              <w:pStyle w:val="27"/>
              <w:widowControl/>
              <w:autoSpaceDE/>
              <w:autoSpaceDN/>
              <w:jc w:val="center"/>
            </w:pPr>
            <w:r>
              <w:rPr>
                <w:rFonts w:ascii="Times New Roman" w:hAnsi="Times New Roman" w:eastAsia="Times New Roman"/>
                <w:b/>
                <w:sz w:val="16"/>
              </w:rPr>
              <w:t>Evidence level</w:t>
            </w:r>
          </w:p>
        </w:tc>
      </w:tr>
      <w:tr w14:paraId="3F43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AC15466">
            <w:pPr>
              <w:pStyle w:val="27"/>
              <w:widowControl/>
              <w:autoSpaceDE/>
              <w:autoSpaceDN/>
              <w:spacing w:after="20"/>
              <w:jc w:val="left"/>
            </w:pPr>
            <w:r>
              <w:rPr>
                <w:rFonts w:ascii="Times New Roman" w:hAnsi="Times New Roman" w:eastAsia="Times New Roman"/>
                <w:sz w:val="16"/>
              </w:rPr>
              <w:t>Dataset overview</w:t>
            </w:r>
          </w:p>
        </w:tc>
        <w:tc>
          <w:tcPr>
            <w:tcW w:w="2592" w:type="dxa"/>
            <w:vAlign w:val="center"/>
          </w:tcPr>
          <w:p w14:paraId="1AB72489">
            <w:pPr>
              <w:pStyle w:val="27"/>
              <w:widowControl/>
              <w:autoSpaceDE/>
              <w:autoSpaceDN/>
              <w:spacing w:after="20"/>
              <w:jc w:val="center"/>
            </w:pPr>
            <w:r>
              <w:rPr>
                <w:rFonts w:ascii="Times New Roman" w:hAnsi="Times New Roman" w:eastAsia="Times New Roman"/>
                <w:sz w:val="16"/>
              </w:rPr>
              <w:t>Mapping and exploratory analysis</w:t>
            </w:r>
          </w:p>
        </w:tc>
        <w:tc>
          <w:tcPr>
            <w:tcW w:w="1728" w:type="dxa"/>
            <w:vAlign w:val="center"/>
          </w:tcPr>
          <w:p w14:paraId="6D872CE3">
            <w:pPr>
              <w:pStyle w:val="27"/>
              <w:widowControl/>
              <w:autoSpaceDE/>
              <w:autoSpaceDN/>
              <w:spacing w:after="20"/>
              <w:jc w:val="center"/>
            </w:pPr>
            <w:r>
              <w:rPr>
                <w:rFonts w:ascii="Times New Roman" w:hAnsi="Times New Roman" w:eastAsia="Times New Roman"/>
                <w:sz w:val="16"/>
              </w:rPr>
              <w:t>Figure 3.1</w:t>
            </w:r>
          </w:p>
        </w:tc>
        <w:tc>
          <w:tcPr>
            <w:tcW w:w="2304" w:type="dxa"/>
            <w:vAlign w:val="center"/>
          </w:tcPr>
          <w:p w14:paraId="37E54674">
            <w:pPr>
              <w:pStyle w:val="27"/>
              <w:widowControl/>
              <w:autoSpaceDE/>
              <w:autoSpaceDN/>
              <w:spacing w:after="20"/>
              <w:jc w:val="center"/>
            </w:pPr>
            <w:r>
              <w:rPr>
                <w:rFonts w:ascii="Times New Roman" w:hAnsi="Times New Roman" w:eastAsia="Times New Roman"/>
                <w:sz w:val="16"/>
              </w:rPr>
              <w:t>Descriptive</w:t>
            </w:r>
          </w:p>
        </w:tc>
      </w:tr>
      <w:tr w14:paraId="5C938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68E9378">
            <w:pPr>
              <w:pStyle w:val="27"/>
              <w:widowControl/>
              <w:autoSpaceDE/>
              <w:autoSpaceDN/>
              <w:spacing w:after="20"/>
              <w:jc w:val="left"/>
            </w:pPr>
            <w:r>
              <w:rPr>
                <w:rFonts w:ascii="Times New Roman" w:hAnsi="Times New Roman" w:eastAsia="Times New Roman"/>
                <w:sz w:val="16"/>
              </w:rPr>
              <w:t>Model comparison</w:t>
            </w:r>
          </w:p>
        </w:tc>
        <w:tc>
          <w:tcPr>
            <w:tcW w:w="2592" w:type="dxa"/>
            <w:vAlign w:val="center"/>
          </w:tcPr>
          <w:p w14:paraId="4A320A0A">
            <w:pPr>
              <w:pStyle w:val="27"/>
              <w:widowControl/>
              <w:autoSpaceDE/>
              <w:autoSpaceDN/>
              <w:spacing w:after="20"/>
              <w:jc w:val="center"/>
            </w:pPr>
            <w:r>
              <w:rPr>
                <w:rFonts w:ascii="Times New Roman" w:hAnsi="Times New Roman" w:eastAsia="Times New Roman"/>
                <w:sz w:val="16"/>
              </w:rPr>
              <w:t>OOF and internal-test evaluation</w:t>
            </w:r>
          </w:p>
        </w:tc>
        <w:tc>
          <w:tcPr>
            <w:tcW w:w="1728" w:type="dxa"/>
            <w:vAlign w:val="center"/>
          </w:tcPr>
          <w:p w14:paraId="2D55BE69">
            <w:pPr>
              <w:pStyle w:val="27"/>
              <w:widowControl/>
              <w:autoSpaceDE/>
              <w:autoSpaceDN/>
              <w:spacing w:after="20"/>
              <w:jc w:val="center"/>
            </w:pPr>
            <w:r>
              <w:rPr>
                <w:rFonts w:ascii="Times New Roman" w:hAnsi="Times New Roman" w:eastAsia="Times New Roman"/>
                <w:sz w:val="16"/>
              </w:rPr>
              <w:t>Figure 4.2</w:t>
            </w:r>
          </w:p>
        </w:tc>
        <w:tc>
          <w:tcPr>
            <w:tcW w:w="2304" w:type="dxa"/>
            <w:vAlign w:val="center"/>
          </w:tcPr>
          <w:p w14:paraId="683981F2">
            <w:pPr>
              <w:pStyle w:val="27"/>
              <w:widowControl/>
              <w:autoSpaceDE/>
              <w:autoSpaceDN/>
              <w:spacing w:after="20"/>
              <w:jc w:val="center"/>
            </w:pPr>
            <w:r>
              <w:rPr>
                <w:rFonts w:ascii="Times New Roman" w:hAnsi="Times New Roman" w:eastAsia="Times New Roman"/>
                <w:sz w:val="16"/>
              </w:rPr>
              <w:t>Quantitative internal</w:t>
            </w:r>
          </w:p>
        </w:tc>
      </w:tr>
      <w:tr w14:paraId="0BFC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F7A5069">
            <w:pPr>
              <w:pStyle w:val="27"/>
              <w:widowControl/>
              <w:autoSpaceDE/>
              <w:autoSpaceDN/>
              <w:spacing w:after="20"/>
              <w:jc w:val="left"/>
            </w:pPr>
            <w:r>
              <w:rPr>
                <w:rFonts w:ascii="Times New Roman" w:hAnsi="Times New Roman" w:eastAsia="Times New Roman"/>
                <w:sz w:val="16"/>
              </w:rPr>
              <w:t>Reliability and ROC</w:t>
            </w:r>
          </w:p>
        </w:tc>
        <w:tc>
          <w:tcPr>
            <w:tcW w:w="2592" w:type="dxa"/>
            <w:vAlign w:val="center"/>
          </w:tcPr>
          <w:p w14:paraId="3C9BD9AC">
            <w:pPr>
              <w:pStyle w:val="27"/>
              <w:widowControl/>
              <w:autoSpaceDE/>
              <w:autoSpaceDN/>
              <w:spacing w:after="20"/>
              <w:jc w:val="center"/>
            </w:pPr>
            <w:r>
              <w:rPr>
                <w:rFonts w:ascii="Times New Roman" w:hAnsi="Times New Roman" w:eastAsia="Times New Roman"/>
                <w:sz w:val="16"/>
              </w:rPr>
              <w:t>Calibration/evaluation</w:t>
            </w:r>
          </w:p>
        </w:tc>
        <w:tc>
          <w:tcPr>
            <w:tcW w:w="1728" w:type="dxa"/>
            <w:vAlign w:val="center"/>
          </w:tcPr>
          <w:p w14:paraId="57B872B1">
            <w:pPr>
              <w:pStyle w:val="27"/>
              <w:widowControl/>
              <w:autoSpaceDE/>
              <w:autoSpaceDN/>
              <w:spacing w:after="20"/>
              <w:jc w:val="center"/>
            </w:pPr>
            <w:r>
              <w:rPr>
                <w:rFonts w:ascii="Times New Roman" w:hAnsi="Times New Roman" w:eastAsia="Times New Roman"/>
                <w:sz w:val="16"/>
              </w:rPr>
              <w:t>Figure 4.3</w:t>
            </w:r>
          </w:p>
        </w:tc>
        <w:tc>
          <w:tcPr>
            <w:tcW w:w="2304" w:type="dxa"/>
            <w:vAlign w:val="center"/>
          </w:tcPr>
          <w:p w14:paraId="784600CE">
            <w:pPr>
              <w:pStyle w:val="27"/>
              <w:widowControl/>
              <w:autoSpaceDE/>
              <w:autoSpaceDN/>
              <w:spacing w:after="20"/>
              <w:jc w:val="center"/>
            </w:pPr>
            <w:r>
              <w:rPr>
                <w:rFonts w:ascii="Times New Roman" w:hAnsi="Times New Roman" w:eastAsia="Times New Roman"/>
                <w:sz w:val="16"/>
              </w:rPr>
              <w:t>Quantitative internal</w:t>
            </w:r>
          </w:p>
        </w:tc>
      </w:tr>
      <w:tr w14:paraId="4669A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0343EA9F">
            <w:pPr>
              <w:pStyle w:val="27"/>
              <w:widowControl/>
              <w:autoSpaceDE/>
              <w:autoSpaceDN/>
              <w:spacing w:after="20"/>
              <w:jc w:val="left"/>
            </w:pPr>
            <w:r>
              <w:rPr>
                <w:rFonts w:ascii="Times New Roman" w:hAnsi="Times New Roman" w:eastAsia="Times New Roman"/>
                <w:sz w:val="16"/>
              </w:rPr>
              <w:t>Quadrant MIL maps</w:t>
            </w:r>
          </w:p>
        </w:tc>
        <w:tc>
          <w:tcPr>
            <w:tcW w:w="2592" w:type="dxa"/>
            <w:vAlign w:val="center"/>
          </w:tcPr>
          <w:p w14:paraId="089AC231">
            <w:pPr>
              <w:pStyle w:val="27"/>
              <w:widowControl/>
              <w:autoSpaceDE/>
              <w:autoSpaceDN/>
              <w:spacing w:after="20"/>
              <w:jc w:val="center"/>
            </w:pPr>
            <w:r>
              <w:rPr>
                <w:rFonts w:ascii="Times New Roman" w:hAnsi="Times New Roman" w:eastAsia="Times New Roman"/>
                <w:sz w:val="16"/>
              </w:rPr>
              <w:t>Phase III</w:t>
            </w:r>
          </w:p>
        </w:tc>
        <w:tc>
          <w:tcPr>
            <w:tcW w:w="1728" w:type="dxa"/>
            <w:vAlign w:val="center"/>
          </w:tcPr>
          <w:p w14:paraId="0CE771BE">
            <w:pPr>
              <w:pStyle w:val="27"/>
              <w:widowControl/>
              <w:autoSpaceDE/>
              <w:autoSpaceDN/>
              <w:spacing w:after="20"/>
              <w:jc w:val="center"/>
            </w:pPr>
            <w:r>
              <w:rPr>
                <w:rFonts w:ascii="Times New Roman" w:hAnsi="Times New Roman" w:eastAsia="Times New Roman"/>
                <w:sz w:val="16"/>
              </w:rPr>
              <w:t>Figure 4.1</w:t>
            </w:r>
          </w:p>
        </w:tc>
        <w:tc>
          <w:tcPr>
            <w:tcW w:w="2304" w:type="dxa"/>
            <w:vAlign w:val="center"/>
          </w:tcPr>
          <w:p w14:paraId="345169E9">
            <w:pPr>
              <w:pStyle w:val="27"/>
              <w:widowControl/>
              <w:autoSpaceDE/>
              <w:autoSpaceDN/>
              <w:spacing w:after="20"/>
              <w:jc w:val="center"/>
            </w:pPr>
            <w:r>
              <w:rPr>
                <w:rFonts w:ascii="Times New Roman" w:hAnsi="Times New Roman" w:eastAsia="Times New Roman"/>
                <w:sz w:val="16"/>
              </w:rPr>
              <w:t>Qualitative</w:t>
            </w:r>
          </w:p>
        </w:tc>
      </w:tr>
      <w:tr w14:paraId="0E82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331BC593">
            <w:pPr>
              <w:pStyle w:val="27"/>
              <w:widowControl/>
              <w:autoSpaceDE/>
              <w:autoSpaceDN/>
              <w:spacing w:after="20"/>
              <w:jc w:val="left"/>
            </w:pPr>
            <w:r>
              <w:rPr>
                <w:rFonts w:ascii="Times New Roman" w:hAnsi="Times New Roman" w:eastAsia="Times New Roman"/>
                <w:sz w:val="16"/>
              </w:rPr>
              <w:t>Grad-CAM++ pseudo-boxes</w:t>
            </w:r>
          </w:p>
        </w:tc>
        <w:tc>
          <w:tcPr>
            <w:tcW w:w="2592" w:type="dxa"/>
            <w:vAlign w:val="center"/>
          </w:tcPr>
          <w:p w14:paraId="4A36B1AB">
            <w:pPr>
              <w:pStyle w:val="27"/>
              <w:widowControl/>
              <w:autoSpaceDE/>
              <w:autoSpaceDN/>
              <w:spacing w:after="20"/>
              <w:jc w:val="center"/>
            </w:pPr>
            <w:r>
              <w:rPr>
                <w:rFonts w:ascii="Times New Roman" w:hAnsi="Times New Roman" w:eastAsia="Times New Roman"/>
                <w:sz w:val="16"/>
              </w:rPr>
              <w:t>Anchor-family CAM</w:t>
            </w:r>
          </w:p>
        </w:tc>
        <w:tc>
          <w:tcPr>
            <w:tcW w:w="1728" w:type="dxa"/>
            <w:vAlign w:val="center"/>
          </w:tcPr>
          <w:p w14:paraId="7E8ED97A">
            <w:pPr>
              <w:pStyle w:val="27"/>
              <w:widowControl/>
              <w:autoSpaceDE/>
              <w:autoSpaceDN/>
              <w:spacing w:after="20"/>
              <w:jc w:val="center"/>
            </w:pPr>
            <w:r>
              <w:rPr>
                <w:rFonts w:ascii="Times New Roman" w:hAnsi="Times New Roman" w:eastAsia="Times New Roman"/>
                <w:sz w:val="16"/>
              </w:rPr>
              <w:t>Figure 4.4</w:t>
            </w:r>
          </w:p>
        </w:tc>
        <w:tc>
          <w:tcPr>
            <w:tcW w:w="2304" w:type="dxa"/>
            <w:vAlign w:val="center"/>
          </w:tcPr>
          <w:p w14:paraId="6AEBA4F8">
            <w:pPr>
              <w:pStyle w:val="27"/>
              <w:widowControl/>
              <w:autoSpaceDE/>
              <w:autoSpaceDN/>
              <w:spacing w:after="20"/>
              <w:jc w:val="center"/>
            </w:pPr>
            <w:r>
              <w:rPr>
                <w:rFonts w:ascii="Times New Roman" w:hAnsi="Times New Roman" w:eastAsia="Times New Roman"/>
                <w:sz w:val="16"/>
              </w:rPr>
              <w:t>Weak supervision</w:t>
            </w:r>
          </w:p>
        </w:tc>
      </w:tr>
      <w:tr w14:paraId="146E6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AC6FA57">
            <w:pPr>
              <w:pStyle w:val="27"/>
              <w:widowControl/>
              <w:autoSpaceDE/>
              <w:autoSpaceDN/>
              <w:spacing w:after="20"/>
              <w:jc w:val="left"/>
            </w:pPr>
            <w:r>
              <w:rPr>
                <w:rFonts w:ascii="Times New Roman" w:hAnsi="Times New Roman" w:eastAsia="Times New Roman"/>
                <w:sz w:val="16"/>
              </w:rPr>
              <w:t>YOLO outputs</w:t>
            </w:r>
          </w:p>
        </w:tc>
        <w:tc>
          <w:tcPr>
            <w:tcW w:w="2592" w:type="dxa"/>
            <w:vAlign w:val="center"/>
          </w:tcPr>
          <w:p w14:paraId="73A33FF8">
            <w:pPr>
              <w:pStyle w:val="27"/>
              <w:widowControl/>
              <w:autoSpaceDE/>
              <w:autoSpaceDN/>
              <w:spacing w:after="20"/>
              <w:jc w:val="center"/>
            </w:pPr>
            <w:r>
              <w:rPr>
                <w:rFonts w:ascii="Times New Roman" w:hAnsi="Times New Roman" w:eastAsia="Times New Roman"/>
                <w:sz w:val="16"/>
              </w:rPr>
              <w:t>Pseudo-box detector</w:t>
            </w:r>
          </w:p>
        </w:tc>
        <w:tc>
          <w:tcPr>
            <w:tcW w:w="1728" w:type="dxa"/>
            <w:vAlign w:val="center"/>
          </w:tcPr>
          <w:p w14:paraId="08DDD143">
            <w:pPr>
              <w:pStyle w:val="27"/>
              <w:widowControl/>
              <w:autoSpaceDE/>
              <w:autoSpaceDN/>
              <w:spacing w:after="20"/>
              <w:jc w:val="center"/>
            </w:pPr>
            <w:r>
              <w:rPr>
                <w:rFonts w:ascii="Times New Roman" w:hAnsi="Times New Roman" w:eastAsia="Times New Roman"/>
                <w:sz w:val="16"/>
              </w:rPr>
              <w:t>Figure 4.5</w:t>
            </w:r>
          </w:p>
        </w:tc>
        <w:tc>
          <w:tcPr>
            <w:tcW w:w="2304" w:type="dxa"/>
            <w:vAlign w:val="center"/>
          </w:tcPr>
          <w:p w14:paraId="660EFD41">
            <w:pPr>
              <w:pStyle w:val="27"/>
              <w:widowControl/>
              <w:autoSpaceDE/>
              <w:autoSpaceDN/>
              <w:spacing w:after="20"/>
              <w:jc w:val="center"/>
            </w:pPr>
            <w:r>
              <w:rPr>
                <w:rFonts w:ascii="Times New Roman" w:hAnsi="Times New Roman" w:eastAsia="Times New Roman"/>
                <w:sz w:val="16"/>
              </w:rPr>
              <w:t>Pseudo-label agreement</w:t>
            </w:r>
          </w:p>
        </w:tc>
      </w:tr>
      <w:tr w14:paraId="05E7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D71BE32">
            <w:pPr>
              <w:pStyle w:val="27"/>
              <w:widowControl/>
              <w:autoSpaceDE/>
              <w:autoSpaceDN/>
              <w:spacing w:after="20"/>
              <w:jc w:val="left"/>
            </w:pPr>
            <w:r>
              <w:rPr>
                <w:rFonts w:ascii="Times New Roman" w:hAnsi="Times New Roman" w:eastAsia="Times New Roman"/>
                <w:sz w:val="16"/>
              </w:rPr>
              <w:t>Challenging cases</w:t>
            </w:r>
          </w:p>
        </w:tc>
        <w:tc>
          <w:tcPr>
            <w:tcW w:w="2592" w:type="dxa"/>
            <w:vAlign w:val="center"/>
          </w:tcPr>
          <w:p w14:paraId="56EDB99B">
            <w:pPr>
              <w:pStyle w:val="27"/>
              <w:widowControl/>
              <w:autoSpaceDE/>
              <w:autoSpaceDN/>
              <w:spacing w:after="20"/>
              <w:jc w:val="center"/>
            </w:pPr>
            <w:r>
              <w:rPr>
                <w:rFonts w:ascii="Times New Roman" w:hAnsi="Times New Roman" w:eastAsia="Times New Roman"/>
                <w:sz w:val="16"/>
              </w:rPr>
              <w:t>Selected-model error review</w:t>
            </w:r>
          </w:p>
        </w:tc>
        <w:tc>
          <w:tcPr>
            <w:tcW w:w="1728" w:type="dxa"/>
            <w:vAlign w:val="center"/>
          </w:tcPr>
          <w:p w14:paraId="64D71C54">
            <w:pPr>
              <w:pStyle w:val="27"/>
              <w:widowControl/>
              <w:autoSpaceDE/>
              <w:autoSpaceDN/>
              <w:spacing w:after="20"/>
              <w:jc w:val="center"/>
            </w:pPr>
            <w:r>
              <w:rPr>
                <w:rFonts w:ascii="Times New Roman" w:hAnsi="Times New Roman" w:eastAsia="Times New Roman"/>
                <w:sz w:val="16"/>
              </w:rPr>
              <w:t>Figure 4.6</w:t>
            </w:r>
          </w:p>
        </w:tc>
        <w:tc>
          <w:tcPr>
            <w:tcW w:w="2304" w:type="dxa"/>
            <w:vAlign w:val="center"/>
          </w:tcPr>
          <w:p w14:paraId="7E65C9D6">
            <w:pPr>
              <w:pStyle w:val="27"/>
              <w:widowControl/>
              <w:autoSpaceDE/>
              <w:autoSpaceDN/>
              <w:spacing w:after="20"/>
              <w:jc w:val="center"/>
            </w:pPr>
            <w:r>
              <w:rPr>
                <w:rFonts w:ascii="Times New Roman" w:hAnsi="Times New Roman" w:eastAsia="Times New Roman"/>
                <w:sz w:val="16"/>
              </w:rPr>
              <w:t>Qualitative internal</w:t>
            </w:r>
          </w:p>
        </w:tc>
      </w:tr>
    </w:tbl>
    <w:p w14:paraId="23ED18C8">
      <w:pPr>
        <w:spacing w:after="40"/>
      </w:pPr>
    </w:p>
    <w:p w14:paraId="773DA314">
      <w:pPr>
        <w:pStyle w:val="3"/>
      </w:pPr>
      <w:bookmarkStart w:id="97" w:name="_Toc25355"/>
      <w:r>
        <w:rPr>
          <w:rFonts w:ascii="Times New Roman" w:hAnsi="Times New Roman" w:eastAsia="Times New Roman"/>
          <w:b w:val="0"/>
          <w:i w:val="0"/>
        </w:rPr>
        <w:t>D.2 Minimum Reproduction Package</w:t>
      </w:r>
      <w:bookmarkEnd w:id="97"/>
    </w:p>
    <w:p w14:paraId="0120EF70">
      <w:pPr>
        <w:pStyle w:val="8"/>
        <w:ind w:firstLine="432"/>
        <w:jc w:val="both"/>
      </w:pPr>
      <w:r>
        <w:rPr>
          <w:rFonts w:ascii="Times New Roman" w:hAnsi="Times New Roman" w:eastAsia="Times New Roman"/>
          <w:sz w:val="24"/>
        </w:rPr>
        <w:t>A reproducible release should contain the executable notebook or modular scripts, an environment specification, configuration values, deterministic split identifiers, non-identifying prediction files, fold assignments, calibration parameters, statistical-analysis code, and a manifest of checkpoints and figures. The release should also state which outputs require restricted clinical images and which can be reproduced from shared probability tables.</w:t>
      </w:r>
    </w:p>
    <w:p w14:paraId="2379A92F">
      <w:pPr>
        <w:pStyle w:val="8"/>
        <w:ind w:firstLine="432"/>
        <w:jc w:val="both"/>
      </w:pPr>
      <w:r>
        <w:rPr>
          <w:rFonts w:ascii="Times New Roman" w:hAnsi="Times New Roman" w:eastAsia="Times New Roman"/>
          <w:sz w:val="24"/>
        </w:rPr>
        <w:t>Clinical images must remain outside the public package unless the ethics and data-sharing agreements explicitly permit release. A synthetic or public demonstration dataset can be provided for interface testing, while the institutional cohort is reconstructed locally through a documented path-and-label schema.</w:t>
      </w:r>
    </w:p>
    <w:p w14:paraId="02BAC985">
      <w:r>
        <w:br w:type="page"/>
      </w:r>
    </w:p>
    <w:p w14:paraId="4E35EE6C">
      <w:pPr>
        <w:pStyle w:val="2"/>
      </w:pPr>
      <w:bookmarkStart w:id="98" w:name="_Toc31525"/>
      <w:r>
        <w:rPr>
          <w:rFonts w:ascii="Times New Roman" w:hAnsi="Times New Roman" w:eastAsia="Times New Roman"/>
          <w:b w:val="0"/>
          <w:i w:val="0"/>
        </w:rPr>
        <w:t>Appendix E</w:t>
      </w:r>
      <w:r>
        <w:rPr>
          <w:rFonts w:ascii="Times New Roman" w:hAnsi="Times New Roman" w:eastAsia="Times New Roman"/>
          <w:b w:val="0"/>
          <w:i w:val="0"/>
        </w:rPr>
        <w:br w:type="textWrapping"/>
      </w:r>
      <w:r>
        <w:rPr>
          <w:rFonts w:ascii="Times New Roman" w:hAnsi="Times New Roman" w:eastAsia="Times New Roman"/>
          <w:b w:val="0"/>
          <w:i w:val="0"/>
        </w:rPr>
        <w:t>Clinical and Engineering Risk Gates</w:t>
      </w:r>
      <w:bookmarkEnd w:id="98"/>
    </w:p>
    <w:p w14:paraId="40D0E41F">
      <w:pPr>
        <w:pStyle w:val="25"/>
        <w:keepNext/>
      </w:pPr>
      <w:bookmarkStart w:id="99" w:name="_Toc27284"/>
      <w:r>
        <w:rPr>
          <w:rFonts w:ascii="Times New Roman" w:hAnsi="Times New Roman" w:eastAsia="Times New Roman"/>
          <w:b w:val="0"/>
          <w:i w:val="0"/>
        </w:rPr>
        <w:t>Table E.1: Conditions required before any clinical-facing evaluation</w:t>
      </w:r>
      <w:bookmarkEnd w:id="9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4D46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60" w:type="dxa"/>
            <w:shd w:val="clear" w:color="auto" w:fill="D9EAF7"/>
            <w:vAlign w:val="center"/>
          </w:tcPr>
          <w:p w14:paraId="7B0C925F">
            <w:pPr>
              <w:pStyle w:val="27"/>
              <w:widowControl/>
              <w:autoSpaceDE/>
              <w:autoSpaceDN/>
              <w:jc w:val="center"/>
            </w:pPr>
            <w:r>
              <w:rPr>
                <w:rFonts w:ascii="Times New Roman" w:hAnsi="Times New Roman" w:eastAsia="Times New Roman"/>
                <w:b/>
                <w:sz w:val="16"/>
              </w:rPr>
              <w:t>Risk gate</w:t>
            </w:r>
          </w:p>
        </w:tc>
        <w:tc>
          <w:tcPr>
            <w:tcW w:w="2592" w:type="dxa"/>
            <w:shd w:val="clear" w:color="auto" w:fill="D9EAF7"/>
            <w:vAlign w:val="center"/>
          </w:tcPr>
          <w:p w14:paraId="589E1782">
            <w:pPr>
              <w:pStyle w:val="27"/>
              <w:widowControl/>
              <w:autoSpaceDE/>
              <w:autoSpaceDN/>
              <w:jc w:val="center"/>
            </w:pPr>
            <w:r>
              <w:rPr>
                <w:rFonts w:ascii="Times New Roman" w:hAnsi="Times New Roman" w:eastAsia="Times New Roman"/>
                <w:b/>
                <w:sz w:val="16"/>
              </w:rPr>
              <w:t>Current state</w:t>
            </w:r>
          </w:p>
        </w:tc>
        <w:tc>
          <w:tcPr>
            <w:tcW w:w="4032" w:type="dxa"/>
            <w:shd w:val="clear" w:color="auto" w:fill="D9EAF7"/>
            <w:vAlign w:val="center"/>
          </w:tcPr>
          <w:p w14:paraId="213C64E9">
            <w:pPr>
              <w:pStyle w:val="27"/>
              <w:widowControl/>
              <w:autoSpaceDE/>
              <w:autoSpaceDN/>
              <w:jc w:val="center"/>
            </w:pPr>
            <w:r>
              <w:rPr>
                <w:rFonts w:ascii="Times New Roman" w:hAnsi="Times New Roman" w:eastAsia="Times New Roman"/>
                <w:b/>
                <w:sz w:val="16"/>
              </w:rPr>
              <w:t>Required evidence</w:t>
            </w:r>
          </w:p>
        </w:tc>
      </w:tr>
      <w:tr w14:paraId="4351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51BBE9C">
            <w:pPr>
              <w:pStyle w:val="27"/>
              <w:widowControl/>
              <w:autoSpaceDE/>
              <w:autoSpaceDN/>
              <w:spacing w:after="20"/>
              <w:jc w:val="left"/>
            </w:pPr>
            <w:r>
              <w:rPr>
                <w:rFonts w:ascii="Times New Roman" w:hAnsi="Times New Roman" w:eastAsia="Times New Roman"/>
                <w:sz w:val="16"/>
              </w:rPr>
              <w:t>External validity</w:t>
            </w:r>
          </w:p>
        </w:tc>
        <w:tc>
          <w:tcPr>
            <w:tcW w:w="2592" w:type="dxa"/>
            <w:vAlign w:val="center"/>
          </w:tcPr>
          <w:p w14:paraId="27C91B6F">
            <w:pPr>
              <w:pStyle w:val="27"/>
              <w:widowControl/>
              <w:autoSpaceDE/>
              <w:autoSpaceDN/>
              <w:spacing w:after="20"/>
              <w:jc w:val="center"/>
            </w:pPr>
            <w:r>
              <w:rPr>
                <w:rFonts w:ascii="Times New Roman" w:hAnsi="Times New Roman" w:eastAsia="Times New Roman"/>
                <w:sz w:val="16"/>
              </w:rPr>
              <w:t>Pending external validation</w:t>
            </w:r>
          </w:p>
        </w:tc>
        <w:tc>
          <w:tcPr>
            <w:tcW w:w="4032" w:type="dxa"/>
            <w:vAlign w:val="center"/>
          </w:tcPr>
          <w:p w14:paraId="7D056B50">
            <w:pPr>
              <w:pStyle w:val="27"/>
              <w:widowControl/>
              <w:autoSpaceDE/>
              <w:autoSpaceDN/>
              <w:spacing w:after="20"/>
              <w:jc w:val="center"/>
            </w:pPr>
            <w:r>
              <w:rPr>
                <w:rFonts w:ascii="Times New Roman" w:hAnsi="Times New Roman" w:eastAsia="Times New Roman"/>
                <w:sz w:val="16"/>
              </w:rPr>
              <w:t>Locked multi-institution external cohort</w:t>
            </w:r>
          </w:p>
        </w:tc>
      </w:tr>
      <w:tr w14:paraId="687B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1D276ED3">
            <w:pPr>
              <w:pStyle w:val="27"/>
              <w:widowControl/>
              <w:autoSpaceDE/>
              <w:autoSpaceDN/>
              <w:spacing w:after="20"/>
              <w:jc w:val="left"/>
            </w:pPr>
            <w:r>
              <w:rPr>
                <w:rFonts w:ascii="Times New Roman" w:hAnsi="Times New Roman" w:eastAsia="Times New Roman"/>
                <w:sz w:val="16"/>
              </w:rPr>
              <w:t>Spatial accuracy</w:t>
            </w:r>
          </w:p>
        </w:tc>
        <w:tc>
          <w:tcPr>
            <w:tcW w:w="2592" w:type="dxa"/>
            <w:vAlign w:val="center"/>
          </w:tcPr>
          <w:p w14:paraId="68B6355B">
            <w:pPr>
              <w:pStyle w:val="27"/>
              <w:widowControl/>
              <w:autoSpaceDE/>
              <w:autoSpaceDN/>
              <w:spacing w:after="20"/>
              <w:jc w:val="center"/>
            </w:pPr>
            <w:r>
              <w:rPr>
                <w:rFonts w:ascii="Times New Roman" w:hAnsi="Times New Roman" w:eastAsia="Times New Roman"/>
                <w:sz w:val="16"/>
              </w:rPr>
              <w:t>Proxy-target evaluation</w:t>
            </w:r>
          </w:p>
        </w:tc>
        <w:tc>
          <w:tcPr>
            <w:tcW w:w="4032" w:type="dxa"/>
            <w:vAlign w:val="center"/>
          </w:tcPr>
          <w:p w14:paraId="532184D3">
            <w:pPr>
              <w:pStyle w:val="27"/>
              <w:widowControl/>
              <w:autoSpaceDE/>
              <w:autoSpaceDN/>
              <w:spacing w:after="20"/>
              <w:jc w:val="center"/>
            </w:pPr>
            <w:r>
              <w:rPr>
                <w:rFonts w:ascii="Times New Roman" w:hAnsi="Times New Roman" w:eastAsia="Times New Roman"/>
                <w:sz w:val="16"/>
              </w:rPr>
              <w:t>Independent dentist boxes or masks</w:t>
            </w:r>
          </w:p>
        </w:tc>
      </w:tr>
      <w:tr w14:paraId="511AA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F3405A8">
            <w:pPr>
              <w:pStyle w:val="27"/>
              <w:widowControl/>
              <w:autoSpaceDE/>
              <w:autoSpaceDN/>
              <w:spacing w:after="20"/>
              <w:jc w:val="left"/>
            </w:pPr>
            <w:r>
              <w:rPr>
                <w:rFonts w:ascii="Times New Roman" w:hAnsi="Times New Roman" w:eastAsia="Times New Roman"/>
                <w:sz w:val="16"/>
              </w:rPr>
              <w:t>Reference reliability</w:t>
            </w:r>
          </w:p>
        </w:tc>
        <w:tc>
          <w:tcPr>
            <w:tcW w:w="2592" w:type="dxa"/>
            <w:vAlign w:val="center"/>
          </w:tcPr>
          <w:p w14:paraId="46ECA51D">
            <w:pPr>
              <w:pStyle w:val="27"/>
              <w:widowControl/>
              <w:autoSpaceDE/>
              <w:autoSpaceDN/>
              <w:spacing w:after="20"/>
              <w:jc w:val="center"/>
            </w:pPr>
            <w:r>
              <w:rPr>
                <w:rFonts w:ascii="Times New Roman" w:hAnsi="Times New Roman" w:eastAsia="Times New Roman"/>
                <w:sz w:val="16"/>
              </w:rPr>
              <w:t>Single clinician</w:t>
            </w:r>
          </w:p>
        </w:tc>
        <w:tc>
          <w:tcPr>
            <w:tcW w:w="4032" w:type="dxa"/>
            <w:vAlign w:val="center"/>
          </w:tcPr>
          <w:p w14:paraId="509D7CB1">
            <w:pPr>
              <w:pStyle w:val="27"/>
              <w:widowControl/>
              <w:autoSpaceDE/>
              <w:autoSpaceDN/>
              <w:spacing w:after="20"/>
              <w:jc w:val="center"/>
            </w:pPr>
            <w:r>
              <w:rPr>
                <w:rFonts w:ascii="Times New Roman" w:hAnsi="Times New Roman" w:eastAsia="Times New Roman"/>
                <w:sz w:val="16"/>
              </w:rPr>
              <w:t>Two or more readers, adjudication, agreement</w:t>
            </w:r>
          </w:p>
        </w:tc>
      </w:tr>
      <w:tr w14:paraId="49D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0588D73">
            <w:pPr>
              <w:pStyle w:val="27"/>
              <w:widowControl/>
              <w:autoSpaceDE/>
              <w:autoSpaceDN/>
              <w:spacing w:after="20"/>
              <w:jc w:val="left"/>
            </w:pPr>
            <w:r>
              <w:rPr>
                <w:rFonts w:ascii="Times New Roman" w:hAnsi="Times New Roman" w:eastAsia="Times New Roman"/>
                <w:sz w:val="16"/>
              </w:rPr>
              <w:t>Probability calibration</w:t>
            </w:r>
          </w:p>
        </w:tc>
        <w:tc>
          <w:tcPr>
            <w:tcW w:w="2592" w:type="dxa"/>
            <w:vAlign w:val="center"/>
          </w:tcPr>
          <w:p w14:paraId="37C6C62B">
            <w:pPr>
              <w:pStyle w:val="27"/>
              <w:widowControl/>
              <w:autoSpaceDE/>
              <w:autoSpaceDN/>
              <w:spacing w:after="20"/>
              <w:jc w:val="center"/>
            </w:pPr>
            <w:r>
              <w:rPr>
                <w:rFonts w:ascii="Times New Roman" w:hAnsi="Times New Roman" w:eastAsia="Times New Roman"/>
                <w:sz w:val="16"/>
              </w:rPr>
              <w:t>Separate from count-derived evaluation</w:t>
            </w:r>
          </w:p>
        </w:tc>
        <w:tc>
          <w:tcPr>
            <w:tcW w:w="4032" w:type="dxa"/>
            <w:vAlign w:val="center"/>
          </w:tcPr>
          <w:p w14:paraId="04150C74">
            <w:pPr>
              <w:pStyle w:val="27"/>
              <w:widowControl/>
              <w:autoSpaceDE/>
              <w:autoSpaceDN/>
              <w:spacing w:after="20"/>
              <w:jc w:val="center"/>
            </w:pPr>
            <w:r>
              <w:rPr>
                <w:rFonts w:ascii="Times New Roman" w:hAnsi="Times New Roman" w:eastAsia="Times New Roman"/>
                <w:sz w:val="16"/>
              </w:rPr>
              <w:t>External calibration and drift monitoring</w:t>
            </w:r>
          </w:p>
        </w:tc>
      </w:tr>
      <w:tr w14:paraId="48774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65A0BC3E">
            <w:pPr>
              <w:pStyle w:val="27"/>
              <w:widowControl/>
              <w:autoSpaceDE/>
              <w:autoSpaceDN/>
              <w:spacing w:after="20"/>
              <w:jc w:val="left"/>
            </w:pPr>
            <w:r>
              <w:rPr>
                <w:rFonts w:ascii="Times New Roman" w:hAnsi="Times New Roman" w:eastAsia="Times New Roman"/>
                <w:sz w:val="16"/>
              </w:rPr>
              <w:t>Subgroup performance</w:t>
            </w:r>
          </w:p>
        </w:tc>
        <w:tc>
          <w:tcPr>
            <w:tcW w:w="2592" w:type="dxa"/>
            <w:vAlign w:val="center"/>
          </w:tcPr>
          <w:p w14:paraId="26B37A61">
            <w:pPr>
              <w:pStyle w:val="27"/>
              <w:widowControl/>
              <w:autoSpaceDE/>
              <w:autoSpaceDN/>
              <w:spacing w:after="20"/>
              <w:jc w:val="center"/>
            </w:pPr>
            <w:r>
              <w:rPr>
                <w:rFonts w:ascii="Times New Roman" w:hAnsi="Times New Roman" w:eastAsia="Times New Roman"/>
                <w:sz w:val="16"/>
              </w:rPr>
              <w:t>Pending metadata availability</w:t>
            </w:r>
          </w:p>
        </w:tc>
        <w:tc>
          <w:tcPr>
            <w:tcW w:w="4032" w:type="dxa"/>
            <w:vAlign w:val="center"/>
          </w:tcPr>
          <w:p w14:paraId="237EF26A">
            <w:pPr>
              <w:pStyle w:val="27"/>
              <w:widowControl/>
              <w:autoSpaceDE/>
              <w:autoSpaceDN/>
              <w:spacing w:after="20"/>
              <w:jc w:val="center"/>
            </w:pPr>
            <w:r>
              <w:rPr>
                <w:rFonts w:ascii="Times New Roman" w:hAnsi="Times New Roman" w:eastAsia="Times New Roman"/>
                <w:sz w:val="16"/>
              </w:rPr>
              <w:t>Demographic, device, site, and tooth-type analyses</w:t>
            </w:r>
          </w:p>
        </w:tc>
      </w:tr>
      <w:tr w14:paraId="5819D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70682C82">
            <w:pPr>
              <w:pStyle w:val="27"/>
              <w:widowControl/>
              <w:autoSpaceDE/>
              <w:autoSpaceDN/>
              <w:spacing w:after="20"/>
              <w:jc w:val="left"/>
            </w:pPr>
            <w:r>
              <w:rPr>
                <w:rFonts w:ascii="Times New Roman" w:hAnsi="Times New Roman" w:eastAsia="Times New Roman"/>
                <w:sz w:val="16"/>
              </w:rPr>
              <w:t>Workflow utility</w:t>
            </w:r>
          </w:p>
        </w:tc>
        <w:tc>
          <w:tcPr>
            <w:tcW w:w="2592" w:type="dxa"/>
            <w:vAlign w:val="center"/>
          </w:tcPr>
          <w:p w14:paraId="49237A52">
            <w:pPr>
              <w:pStyle w:val="27"/>
              <w:widowControl/>
              <w:autoSpaceDE/>
              <w:autoSpaceDN/>
              <w:spacing w:after="20"/>
              <w:jc w:val="center"/>
            </w:pPr>
            <w:r>
              <w:rPr>
                <w:rFonts w:ascii="Times New Roman" w:hAnsi="Times New Roman" w:eastAsia="Times New Roman"/>
                <w:sz w:val="16"/>
              </w:rPr>
              <w:t>Retrospective simulation</w:t>
            </w:r>
          </w:p>
        </w:tc>
        <w:tc>
          <w:tcPr>
            <w:tcW w:w="4032" w:type="dxa"/>
            <w:vAlign w:val="center"/>
          </w:tcPr>
          <w:p w14:paraId="1D8B519E">
            <w:pPr>
              <w:pStyle w:val="27"/>
              <w:widowControl/>
              <w:autoSpaceDE/>
              <w:autoSpaceDN/>
              <w:spacing w:after="20"/>
              <w:jc w:val="center"/>
            </w:pPr>
            <w:r>
              <w:rPr>
                <w:rFonts w:ascii="Times New Roman" w:hAnsi="Times New Roman" w:eastAsia="Times New Roman"/>
                <w:sz w:val="16"/>
              </w:rPr>
              <w:t>Reader or silent-deployment study</w:t>
            </w:r>
          </w:p>
        </w:tc>
      </w:tr>
      <w:tr w14:paraId="5130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22AFE933">
            <w:pPr>
              <w:pStyle w:val="27"/>
              <w:widowControl/>
              <w:autoSpaceDE/>
              <w:autoSpaceDN/>
              <w:spacing w:after="20"/>
              <w:jc w:val="left"/>
            </w:pPr>
            <w:r>
              <w:rPr>
                <w:rFonts w:ascii="Times New Roman" w:hAnsi="Times New Roman" w:eastAsia="Times New Roman"/>
                <w:sz w:val="16"/>
              </w:rPr>
              <w:t>Data governance</w:t>
            </w:r>
          </w:p>
        </w:tc>
        <w:tc>
          <w:tcPr>
            <w:tcW w:w="2592" w:type="dxa"/>
            <w:vAlign w:val="center"/>
          </w:tcPr>
          <w:p w14:paraId="21DB1D2B">
            <w:pPr>
              <w:pStyle w:val="27"/>
              <w:widowControl/>
              <w:autoSpaceDE/>
              <w:autoSpaceDN/>
              <w:spacing w:after="20"/>
              <w:jc w:val="center"/>
            </w:pPr>
            <w:r>
              <w:rPr>
                <w:rFonts w:ascii="Times New Roman" w:hAnsi="Times New Roman" w:eastAsia="Times New Roman"/>
                <w:sz w:val="16"/>
              </w:rPr>
              <w:t>Ethics and source provenance recorded</w:t>
            </w:r>
          </w:p>
        </w:tc>
        <w:tc>
          <w:tcPr>
            <w:tcW w:w="4032" w:type="dxa"/>
            <w:vAlign w:val="center"/>
          </w:tcPr>
          <w:p w14:paraId="1B00F742">
            <w:pPr>
              <w:pStyle w:val="27"/>
              <w:widowControl/>
              <w:autoSpaceDE/>
              <w:autoSpaceDN/>
              <w:spacing w:after="20"/>
              <w:jc w:val="center"/>
            </w:pPr>
            <w:r>
              <w:rPr>
                <w:rFonts w:ascii="Times New Roman" w:hAnsi="Times New Roman" w:eastAsia="Times New Roman"/>
                <w:sz w:val="16"/>
              </w:rPr>
              <w:t>Maintain de-identification and controlled access</w:t>
            </w:r>
          </w:p>
        </w:tc>
      </w:tr>
      <w:tr w14:paraId="2654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vAlign w:val="center"/>
          </w:tcPr>
          <w:p w14:paraId="4638A0A6">
            <w:pPr>
              <w:pStyle w:val="27"/>
              <w:widowControl/>
              <w:autoSpaceDE/>
              <w:autoSpaceDN/>
              <w:spacing w:after="20"/>
              <w:jc w:val="left"/>
            </w:pPr>
            <w:r>
              <w:rPr>
                <w:rFonts w:ascii="Times New Roman" w:hAnsi="Times New Roman" w:eastAsia="Times New Roman"/>
                <w:sz w:val="16"/>
              </w:rPr>
              <w:t>Software release</w:t>
            </w:r>
          </w:p>
        </w:tc>
        <w:tc>
          <w:tcPr>
            <w:tcW w:w="2592" w:type="dxa"/>
            <w:vAlign w:val="center"/>
          </w:tcPr>
          <w:p w14:paraId="778DAB1C">
            <w:pPr>
              <w:pStyle w:val="27"/>
              <w:widowControl/>
              <w:autoSpaceDE/>
              <w:autoSpaceDN/>
              <w:spacing w:after="20"/>
              <w:jc w:val="center"/>
            </w:pPr>
            <w:r>
              <w:rPr>
                <w:rFonts w:ascii="Times New Roman" w:hAnsi="Times New Roman" w:eastAsia="Times New Roman"/>
                <w:sz w:val="16"/>
              </w:rPr>
              <w:t>Repository URL recorded</w:t>
            </w:r>
          </w:p>
        </w:tc>
        <w:tc>
          <w:tcPr>
            <w:tcW w:w="4032" w:type="dxa"/>
            <w:vAlign w:val="center"/>
          </w:tcPr>
          <w:p w14:paraId="45AC3551">
            <w:pPr>
              <w:pStyle w:val="27"/>
              <w:widowControl/>
              <w:autoSpaceDE/>
              <w:autoSpaceDN/>
              <w:spacing w:after="20"/>
              <w:jc w:val="center"/>
            </w:pPr>
            <w:r>
              <w:rPr>
                <w:rFonts w:ascii="Times New Roman" w:hAnsi="Times New Roman" w:eastAsia="Times New Roman"/>
                <w:sz w:val="16"/>
              </w:rPr>
              <w:t>Verify access and maintain a tagged, documented, privacy-reviewed release</w:t>
            </w:r>
          </w:p>
        </w:tc>
      </w:tr>
    </w:tbl>
    <w:p w14:paraId="23353013">
      <w:pPr>
        <w:spacing w:after="40"/>
      </w:pPr>
    </w:p>
    <w:p w14:paraId="4D769B3D">
      <w:pPr>
        <w:pStyle w:val="3"/>
      </w:pPr>
      <w:bookmarkStart w:id="100" w:name="_Toc21300"/>
      <w:r>
        <w:rPr>
          <w:rFonts w:ascii="Times New Roman" w:hAnsi="Times New Roman" w:eastAsia="Times New Roman"/>
          <w:b w:val="0"/>
          <w:i w:val="0"/>
        </w:rPr>
        <w:t>E.2 Decision Boundary</w:t>
      </w:r>
      <w:bookmarkEnd w:id="100"/>
    </w:p>
    <w:p w14:paraId="77A92244">
      <w:pPr>
        <w:pStyle w:val="8"/>
        <w:ind w:firstLine="432"/>
        <w:jc w:val="both"/>
      </w:pPr>
      <w:r>
        <w:rPr>
          <w:rFonts w:ascii="Times New Roman" w:hAnsi="Times New Roman" w:eastAsia="Times New Roman"/>
          <w:sz w:val="24"/>
        </w:rPr>
        <w:t>At the current evidence stage, the software is appropriately described as a research prototype for retrospective analysis. Autonomous diagnosis, extraction recommendations, mandibular-canal risk estimation, and replacement of three-dimensional imaging remain outside its intended use. The proposed next evaluation is clinician-supervised and designed to measure decision support.</w:t>
      </w:r>
    </w:p>
    <w:p w14:paraId="4A17EFFD">
      <w:r>
        <w:br w:type="page"/>
      </w:r>
    </w:p>
    <w:p w14:paraId="3648B219">
      <w:pPr>
        <w:pStyle w:val="2"/>
      </w:pPr>
      <w:bookmarkStart w:id="101" w:name="_Toc19041"/>
      <w:r>
        <w:rPr>
          <w:rFonts w:ascii="Times New Roman" w:hAnsi="Times New Roman" w:eastAsia="Times New Roman"/>
          <w:b w:val="0"/>
          <w:i w:val="0"/>
        </w:rPr>
        <w:t>Appendix F</w:t>
      </w:r>
      <w:r>
        <w:rPr>
          <w:rFonts w:ascii="Times New Roman" w:hAnsi="Times New Roman" w:eastAsia="Times New Roman"/>
          <w:b w:val="0"/>
          <w:i w:val="0"/>
        </w:rPr>
        <w:br w:type="textWrapping"/>
      </w:r>
      <w:r>
        <w:rPr>
          <w:rFonts w:ascii="Times New Roman" w:hAnsi="Times New Roman" w:eastAsia="Times New Roman"/>
          <w:b w:val="0"/>
          <w:i w:val="0"/>
        </w:rPr>
        <w:t>Literature-to-Method Traceability</w:t>
      </w:r>
      <w:bookmarkEnd w:id="101"/>
    </w:p>
    <w:p w14:paraId="12FA4B5D">
      <w:pPr>
        <w:pStyle w:val="25"/>
        <w:keepNext/>
      </w:pPr>
      <w:bookmarkStart w:id="102" w:name="_Toc13321"/>
      <w:r>
        <w:rPr>
          <w:rFonts w:ascii="Times New Roman" w:hAnsi="Times New Roman" w:eastAsia="Times New Roman"/>
          <w:b w:val="0"/>
          <w:i w:val="0"/>
        </w:rPr>
        <w:t>Table F.1: How the reviewed literature informed the project</w:t>
      </w:r>
      <w:bookmarkEnd w:id="10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9"/>
        <w:gridCol w:w="3009"/>
        <w:gridCol w:w="3009"/>
      </w:tblGrid>
      <w:tr w14:paraId="67E9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04" w:type="dxa"/>
            <w:shd w:val="clear" w:color="auto" w:fill="D9EAF7"/>
            <w:vAlign w:val="center"/>
          </w:tcPr>
          <w:p w14:paraId="72997BCB">
            <w:pPr>
              <w:pStyle w:val="27"/>
              <w:widowControl/>
              <w:autoSpaceDE/>
              <w:autoSpaceDN/>
              <w:jc w:val="center"/>
            </w:pPr>
            <w:r>
              <w:rPr>
                <w:rFonts w:ascii="Times New Roman" w:hAnsi="Times New Roman" w:eastAsia="Times New Roman"/>
                <w:b/>
                <w:sz w:val="16"/>
              </w:rPr>
              <w:t>Project decision</w:t>
            </w:r>
          </w:p>
        </w:tc>
        <w:tc>
          <w:tcPr>
            <w:tcW w:w="3456" w:type="dxa"/>
            <w:shd w:val="clear" w:color="auto" w:fill="D9EAF7"/>
            <w:vAlign w:val="center"/>
          </w:tcPr>
          <w:p w14:paraId="3FA8F1ED">
            <w:pPr>
              <w:pStyle w:val="27"/>
              <w:widowControl/>
              <w:autoSpaceDE/>
              <w:autoSpaceDN/>
              <w:jc w:val="center"/>
            </w:pPr>
            <w:r>
              <w:rPr>
                <w:rFonts w:ascii="Times New Roman" w:hAnsi="Times New Roman" w:eastAsia="Times New Roman"/>
                <w:b/>
                <w:sz w:val="16"/>
              </w:rPr>
              <w:t>Supporting literature</w:t>
            </w:r>
          </w:p>
        </w:tc>
        <w:tc>
          <w:tcPr>
            <w:tcW w:w="3024" w:type="dxa"/>
            <w:shd w:val="clear" w:color="auto" w:fill="D9EAF7"/>
            <w:vAlign w:val="center"/>
          </w:tcPr>
          <w:p w14:paraId="12BA8C0A">
            <w:pPr>
              <w:pStyle w:val="27"/>
              <w:widowControl/>
              <w:autoSpaceDE/>
              <w:autoSpaceDN/>
              <w:jc w:val="center"/>
            </w:pPr>
            <w:r>
              <w:rPr>
                <w:rFonts w:ascii="Times New Roman" w:hAnsi="Times New Roman" w:eastAsia="Times New Roman"/>
                <w:b/>
                <w:sz w:val="16"/>
              </w:rPr>
              <w:t>Adaptation in this study</w:t>
            </w:r>
          </w:p>
        </w:tc>
      </w:tr>
      <w:tr w14:paraId="7578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4AEFA0C0">
            <w:pPr>
              <w:pStyle w:val="27"/>
              <w:widowControl/>
              <w:autoSpaceDE/>
              <w:autoSpaceDN/>
              <w:spacing w:after="20"/>
              <w:jc w:val="left"/>
            </w:pPr>
            <w:r>
              <w:rPr>
                <w:rFonts w:ascii="Times New Roman" w:hAnsi="Times New Roman" w:eastAsia="Times New Roman"/>
                <w:sz w:val="16"/>
              </w:rPr>
              <w:t>Binary impaction classification</w:t>
            </w:r>
          </w:p>
        </w:tc>
        <w:tc>
          <w:tcPr>
            <w:tcW w:w="3456" w:type="dxa"/>
            <w:vAlign w:val="center"/>
          </w:tcPr>
          <w:p w14:paraId="25FF08AC">
            <w:pPr>
              <w:pStyle w:val="27"/>
              <w:widowControl/>
              <w:autoSpaceDE/>
              <w:autoSpaceDN/>
              <w:spacing w:after="20"/>
              <w:jc w:val="center"/>
            </w:pPr>
            <w:r>
              <w:rPr>
                <w:rFonts w:ascii="Times New Roman" w:hAnsi="Times New Roman" w:eastAsia="Times New Roman"/>
                <w:sz w:val="18"/>
              </w:rPr>
              <w:t>Classification studies [</w:t>
            </w:r>
            <w:r>
              <w:fldChar w:fldCharType="begin"/>
            </w:r>
            <w:r>
              <w:instrText xml:space="preserve"> HYPERLINK "https://doi.org/10.1038/s41598-025-93783-y" \h </w:instrText>
            </w:r>
            <w:r>
              <w:fldChar w:fldCharType="separate"/>
            </w:r>
            <w:r>
              <w:rPr>
                <w:rFonts w:ascii="Times New Roman" w:hAnsi="Times New Roman"/>
                <w:color w:val="0563C1"/>
                <w:sz w:val="18"/>
                <w:u w:val="single"/>
              </w:rPr>
              <w:t>1</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"https://doi.org/10.3390/diagnostics12040942" \h </w:instrText>
            </w:r>
            <w:r>
              <w:fldChar w:fldCharType="separate"/>
            </w:r>
            <w:r>
              <w:rPr>
                <w:rFonts w:ascii="Times New Roman" w:hAnsi="Times New Roman"/>
                <w:color w:val="0563C1"/>
                <w:sz w:val="18"/>
                <w:u w:val="single"/>
              </w:rPr>
              <w:t>2</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"https://doi.org/10.1016/j.imu.2022.100918" \h </w:instrText>
            </w:r>
            <w:r>
              <w:fldChar w:fldCharType="separate"/>
            </w:r>
            <w:r>
              <w:rPr>
                <w:rFonts w:ascii="Times New Roman" w:hAnsi="Times New Roman"/>
                <w:color w:val="0563C1"/>
                <w:sz w:val="18"/>
                <w:u w:val="single"/>
              </w:rPr>
              <w:t>3</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"https://doi.org/10.3390/diagnostics16020219" \h </w:instrText>
            </w:r>
            <w:r>
              <w:fldChar w:fldCharType="separate"/>
            </w:r>
            <w:r>
              <w:rPr>
                <w:rFonts w:ascii="Times New Roman" w:hAnsi="Times New Roman"/>
                <w:color w:val="0563C1"/>
                <w:sz w:val="18"/>
                <w:u w:val="single"/>
              </w:rPr>
              <w:t>7</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"https://doi.org/10.3390/diagnostics15111363" \h </w:instrText>
            </w:r>
            <w:r>
              <w:fldChar w:fldCharType="separate"/>
            </w:r>
            <w:r>
              <w:rPr>
                <w:rFonts w:ascii="Times New Roman" w:hAnsi="Times New Roman"/>
                <w:color w:val="0563C1"/>
                <w:sz w:val="18"/>
                <w:u w:val="single"/>
              </w:rPr>
              <w:t>21</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4650F9F1">
            <w:pPr>
              <w:pStyle w:val="27"/>
              <w:widowControl/>
              <w:autoSpaceDE/>
              <w:autoSpaceDN/>
              <w:spacing w:after="20"/>
              <w:jc w:val="center"/>
            </w:pPr>
            <w:r>
              <w:rPr>
                <w:rFonts w:ascii="Times New Roman" w:hAnsi="Times New Roman" w:eastAsia="Times New Roman"/>
                <w:sz w:val="16"/>
              </w:rPr>
              <w:t>Unique-patient binary cohort and class-aware metrics</w:t>
            </w:r>
          </w:p>
        </w:tc>
      </w:tr>
      <w:tr w14:paraId="085E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78FE3DD0">
            <w:pPr>
              <w:pStyle w:val="27"/>
              <w:widowControl/>
              <w:autoSpaceDE/>
              <w:autoSpaceDN/>
              <w:spacing w:after="20"/>
              <w:jc w:val="left"/>
            </w:pPr>
            <w:r>
              <w:rPr>
                <w:rFonts w:ascii="Times New Roman" w:hAnsi="Times New Roman" w:eastAsia="Times New Roman"/>
                <w:sz w:val="16"/>
              </w:rPr>
              <w:t>Spatial-claim separation</w:t>
            </w:r>
          </w:p>
        </w:tc>
        <w:tc>
          <w:tcPr>
            <w:tcW w:w="3456" w:type="dxa"/>
            <w:vAlign w:val="center"/>
          </w:tcPr>
          <w:p w14:paraId="51D5872A">
            <w:pPr>
              <w:pStyle w:val="27"/>
              <w:widowControl/>
              <w:autoSpaceDE/>
              <w:autoSpaceDN/>
              <w:spacing w:after="20"/>
              <w:jc w:val="center"/>
            </w:pPr>
            <w:r>
              <w:rPr>
                <w:rFonts w:ascii="Times New Roman" w:hAnsi="Times New Roman" w:eastAsia="Times New Roman"/>
                <w:sz w:val="18"/>
              </w:rPr>
              <w:t>Detection/segmentation studies [</w:t>
            </w:r>
            <w:r>
              <w:fldChar w:fldCharType="begin"/>
            </w:r>
            <w:r>
              <w:instrText xml:space="preserve"> HYPERLINK "https://doi.org/10.1016/j.ddj.2025.100007" \h </w:instrText>
            </w:r>
            <w:r>
              <w:fldChar w:fldCharType="separate"/>
            </w:r>
            <w:r>
              <w:rPr>
                <w:rFonts w:ascii="Times New Roman" w:hAnsi="Times New Roman"/>
                <w:color w:val="0563C1"/>
                <w:sz w:val="18"/>
                <w:u w:val="single"/>
              </w:rPr>
              <w:t>4</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"https://doi.org/10.1177/11795972241288319" \h </w:instrText>
            </w:r>
            <w:r>
              <w:fldChar w:fldCharType="separate"/>
            </w:r>
            <w:r>
              <w:rPr>
                <w:rFonts w:ascii="Times New Roman" w:hAnsi="Times New Roman"/>
                <w:color w:val="0563C1"/>
                <w:sz w:val="18"/>
                <w:u w:val="single"/>
              </w:rPr>
              <w:t>8</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"https://doi.org/10.1109/ACCESS.2024.3523816" \h </w:instrText>
            </w:r>
            <w:r>
              <w:fldChar w:fldCharType="separate"/>
            </w:r>
            <w:r>
              <w:rPr>
                <w:rFonts w:ascii="Times New Roman" w:hAnsi="Times New Roman"/>
                <w:color w:val="0563C1"/>
                <w:sz w:val="18"/>
                <w:u w:val="single"/>
              </w:rPr>
              <w:t>9</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"https://doi.org/10.1016/j.identj.2026.109430" \h </w:instrText>
            </w:r>
            <w:r>
              <w:fldChar w:fldCharType="separate"/>
            </w:r>
            <w:r>
              <w:rPr>
                <w:rFonts w:ascii="Times New Roman" w:hAnsi="Times New Roman"/>
                <w:color w:val="0563C1"/>
                <w:sz w:val="18"/>
                <w:u w:val="single"/>
              </w:rPr>
              <w:t>16</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"https://doi.org/10.3390/s24186053" \h </w:instrText>
            </w:r>
            <w:r>
              <w:fldChar w:fldCharType="separate"/>
            </w:r>
            <w:r>
              <w:rPr>
                <w:rFonts w:ascii="Times New Roman" w:hAnsi="Times New Roman"/>
                <w:color w:val="0563C1"/>
                <w:sz w:val="18"/>
                <w:u w:val="single"/>
              </w:rPr>
              <w:t>18</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"https://doi.org/10.3390/diagnostics15030244" \h </w:instrText>
            </w:r>
            <w:r>
              <w:fldChar w:fldCharType="separate"/>
            </w:r>
            <w:r>
              <w:rPr>
                <w:rFonts w:ascii="Times New Roman" w:hAnsi="Times New Roman"/>
                <w:color w:val="0563C1"/>
                <w:sz w:val="18"/>
                <w:u w:val="single"/>
              </w:rPr>
              <w:t>19</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5A35F8BA">
            <w:pPr>
              <w:pStyle w:val="27"/>
              <w:widowControl/>
              <w:autoSpaceDE/>
              <w:autoSpaceDN/>
              <w:spacing w:after="20"/>
              <w:jc w:val="center"/>
            </w:pPr>
            <w:r>
              <w:rPr>
                <w:rFonts w:ascii="Times New Roman" w:hAnsi="Times New Roman" w:eastAsia="Times New Roman"/>
                <w:sz w:val="16"/>
              </w:rPr>
              <w:t>Pseudo-box results labeled as weak supervision</w:t>
            </w:r>
          </w:p>
        </w:tc>
      </w:tr>
      <w:tr w14:paraId="6BDB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7B05E9CD">
            <w:pPr>
              <w:pStyle w:val="27"/>
              <w:widowControl/>
              <w:autoSpaceDE/>
              <w:autoSpaceDN/>
              <w:spacing w:after="20"/>
              <w:jc w:val="left"/>
            </w:pPr>
            <w:r>
              <w:rPr>
                <w:rFonts w:ascii="Times New Roman" w:hAnsi="Times New Roman" w:eastAsia="Times New Roman"/>
                <w:sz w:val="16"/>
              </w:rPr>
              <w:t>Clinical-scope restraint</w:t>
            </w:r>
          </w:p>
        </w:tc>
        <w:tc>
          <w:tcPr>
            <w:tcW w:w="3456" w:type="dxa"/>
            <w:vAlign w:val="center"/>
          </w:tcPr>
          <w:p w14:paraId="179A6EFF">
            <w:pPr>
              <w:pStyle w:val="27"/>
              <w:widowControl/>
              <w:autoSpaceDE/>
              <w:autoSpaceDN/>
              <w:spacing w:after="20"/>
              <w:jc w:val="center"/>
            </w:pPr>
            <w:r>
              <w:rPr>
                <w:rFonts w:ascii="Times New Roman" w:hAnsi="Times New Roman" w:eastAsia="Times New Roman"/>
                <w:sz w:val="18"/>
              </w:rPr>
              <w:t>Difficulty and canal studies [</w:t>
            </w:r>
            <w:r>
              <w:fldChar w:fldCharType="begin"/>
            </w:r>
            <w:r>
              <w:instrText xml:space="preserve"> HYPERLINK "https://doi.org/10.1186/s12903-025-05425-4" \h </w:instrText>
            </w:r>
            <w:r>
              <w:fldChar w:fldCharType="separate"/>
            </w:r>
            <w:r>
              <w:rPr>
                <w:rFonts w:ascii="Times New Roman" w:hAnsi="Times New Roman"/>
                <w:color w:val="0563C1"/>
                <w:sz w:val="18"/>
                <w:u w:val="single"/>
              </w:rPr>
              <w:t>11</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"https://doi.org/10.3390/life13071441" \h </w:instrText>
            </w:r>
            <w:r>
              <w:fldChar w:fldCharType="separate"/>
            </w:r>
            <w:r>
              <w:rPr>
                <w:rFonts w:ascii="Times New Roman" w:hAnsi="Times New Roman"/>
                <w:color w:val="0563C1"/>
                <w:sz w:val="18"/>
                <w:u w:val="single"/>
              </w:rPr>
              <w:t>14</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"https://doi.org/10.1038/s41598-023-49512-4" \h </w:instrText>
            </w:r>
            <w:r>
              <w:fldChar w:fldCharType="separate"/>
            </w:r>
            <w:r>
              <w:rPr>
                <w:rFonts w:ascii="Times New Roman" w:hAnsi="Times New Roman"/>
                <w:color w:val="0563C1"/>
                <w:sz w:val="18"/>
                <w:u w:val="single"/>
              </w:rPr>
              <w:t>17</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"https://doi.org/10.1016/j.identj.2024.06.021" \h </w:instrText>
            </w:r>
            <w:r>
              <w:fldChar w:fldCharType="separate"/>
            </w:r>
            <w:r>
              <w:rPr>
                <w:rFonts w:ascii="Times New Roman" w:hAnsi="Times New Roman"/>
                <w:color w:val="0563C1"/>
                <w:sz w:val="18"/>
                <w:u w:val="single"/>
              </w:rPr>
              <w:t>20</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"https://doi.org/10.1038/s41598-021-81449-4" \h </w:instrText>
            </w:r>
            <w:r>
              <w:fldChar w:fldCharType="separate"/>
            </w:r>
            <w:r>
              <w:rPr>
                <w:rFonts w:ascii="Times New Roman" w:hAnsi="Times New Roman"/>
                <w:color w:val="0563C1"/>
                <w:sz w:val="18"/>
                <w:u w:val="single"/>
              </w:rPr>
              <w:t>23</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32D77E34">
            <w:pPr>
              <w:pStyle w:val="27"/>
              <w:widowControl/>
              <w:autoSpaceDE/>
              <w:autoSpaceDN/>
              <w:spacing w:after="20"/>
              <w:jc w:val="center"/>
            </w:pPr>
            <w:r>
              <w:rPr>
                <w:rFonts w:ascii="Times New Roman" w:hAnsi="Times New Roman" w:eastAsia="Times New Roman"/>
                <w:sz w:val="16"/>
              </w:rPr>
              <w:t>Surgical and canal claims reserved for corresponding labels</w:t>
            </w:r>
          </w:p>
        </w:tc>
      </w:tr>
      <w:tr w14:paraId="3B88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0B79F63A">
            <w:pPr>
              <w:pStyle w:val="27"/>
              <w:widowControl/>
              <w:autoSpaceDE/>
              <w:autoSpaceDN/>
              <w:spacing w:after="20"/>
              <w:jc w:val="left"/>
            </w:pPr>
            <w:r>
              <w:rPr>
                <w:rFonts w:ascii="Times New Roman" w:hAnsi="Times New Roman" w:eastAsia="Times New Roman"/>
                <w:sz w:val="16"/>
              </w:rPr>
              <w:t>External benchmark planning</w:t>
            </w:r>
          </w:p>
        </w:tc>
        <w:tc>
          <w:tcPr>
            <w:tcW w:w="3456" w:type="dxa"/>
            <w:vAlign w:val="center"/>
          </w:tcPr>
          <w:p w14:paraId="4F6A070E">
            <w:pPr>
              <w:pStyle w:val="27"/>
              <w:widowControl/>
              <w:autoSpaceDE/>
              <w:autoSpaceDN/>
              <w:spacing w:after="20"/>
              <w:jc w:val="center"/>
            </w:pPr>
            <w:r>
              <w:rPr>
                <w:rFonts w:ascii="Times New Roman" w:hAnsi="Times New Roman" w:eastAsia="Times New Roman"/>
                <w:sz w:val="18"/>
              </w:rPr>
              <w:t>DENTEX [</w:t>
            </w:r>
            <w:r>
              <w:fldChar w:fldCharType="begin"/>
            </w:r>
            <w:r>
              <w:instrText xml:space="preserve"> HYPERLINK "https://arxiv.org/abs/2305.19112" \h </w:instrText>
            </w:r>
            <w:r>
              <w:fldChar w:fldCharType="separate"/>
            </w:r>
            <w:r>
              <w:rPr>
                <w:rFonts w:ascii="Times New Roman" w:hAnsi="Times New Roman"/>
                <w:color w:val="0563C1"/>
                <w:sz w:val="18"/>
                <w:u w:val="single"/>
              </w:rPr>
              <w:t>22</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79497F04">
            <w:pPr>
              <w:pStyle w:val="27"/>
              <w:widowControl/>
              <w:autoSpaceDE/>
              <w:autoSpaceDN/>
              <w:spacing w:after="20"/>
              <w:jc w:val="center"/>
            </w:pPr>
            <w:r>
              <w:rPr>
                <w:rFonts w:ascii="Times New Roman" w:hAnsi="Times New Roman" w:eastAsia="Times New Roman"/>
                <w:sz w:val="16"/>
              </w:rPr>
              <w:t>Dentist-verified spatial and external evaluation</w:t>
            </w:r>
          </w:p>
        </w:tc>
      </w:tr>
      <w:tr w14:paraId="02A1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374A360D">
            <w:pPr>
              <w:pStyle w:val="27"/>
              <w:widowControl/>
              <w:autoSpaceDE/>
              <w:autoSpaceDN/>
              <w:spacing w:after="20"/>
              <w:jc w:val="left"/>
            </w:pPr>
            <w:r>
              <w:rPr>
                <w:rFonts w:ascii="Times New Roman" w:hAnsi="Times New Roman" w:eastAsia="Times New Roman"/>
                <w:sz w:val="16"/>
              </w:rPr>
              <w:t>Reporting completeness</w:t>
            </w:r>
          </w:p>
        </w:tc>
        <w:tc>
          <w:tcPr>
            <w:tcW w:w="3456" w:type="dxa"/>
            <w:vAlign w:val="center"/>
          </w:tcPr>
          <w:p w14:paraId="7B1B9FB5">
            <w:pPr>
              <w:pStyle w:val="27"/>
              <w:widowControl/>
              <w:autoSpaceDE/>
              <w:autoSpaceDN/>
              <w:spacing w:after="20"/>
              <w:jc w:val="center"/>
            </w:pPr>
            <w:r>
              <w:rPr>
                <w:rFonts w:ascii="Times New Roman" w:hAnsi="Times New Roman" w:eastAsia="Times New Roman"/>
                <w:sz w:val="18"/>
              </w:rPr>
              <w:t>CLAIM 2024 [</w:t>
            </w:r>
            <w:r>
              <w:fldChar w:fldCharType="begin"/>
            </w:r>
            <w:r>
              <w:instrText xml:space="preserve"> HYPERLINK "https://doi.org/10.1148/ryai.240300" \h </w:instrText>
            </w:r>
            <w:r>
              <w:fldChar w:fldCharType="separate"/>
            </w:r>
            <w:r>
              <w:rPr>
                <w:rFonts w:ascii="Times New Roman" w:hAnsi="Times New Roman"/>
                <w:color w:val="0563C1"/>
                <w:sz w:val="18"/>
                <w:u w:val="single"/>
              </w:rPr>
              <w:t>24</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3D3FB950">
            <w:pPr>
              <w:pStyle w:val="27"/>
              <w:widowControl/>
              <w:autoSpaceDE/>
              <w:autoSpaceDN/>
              <w:spacing w:after="20"/>
              <w:jc w:val="center"/>
            </w:pPr>
            <w:r>
              <w:rPr>
                <w:rFonts w:ascii="Times New Roman" w:hAnsi="Times New Roman" w:eastAsia="Times New Roman"/>
                <w:sz w:val="16"/>
              </w:rPr>
              <w:t>Provenance, split, operating-point uncertainty, limitations</w:t>
            </w:r>
          </w:p>
        </w:tc>
      </w:tr>
      <w:tr w14:paraId="2D0E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vAlign w:val="center"/>
          </w:tcPr>
          <w:p w14:paraId="1BF2A2E1">
            <w:pPr>
              <w:pStyle w:val="27"/>
              <w:widowControl/>
              <w:autoSpaceDE/>
              <w:autoSpaceDN/>
              <w:spacing w:after="20"/>
              <w:jc w:val="left"/>
            </w:pPr>
            <w:r>
              <w:rPr>
                <w:rFonts w:ascii="Times New Roman" w:hAnsi="Times New Roman" w:eastAsia="Times New Roman"/>
                <w:sz w:val="16"/>
              </w:rPr>
              <w:t>Evidence-gap framing</w:t>
            </w:r>
          </w:p>
        </w:tc>
        <w:tc>
          <w:tcPr>
            <w:tcW w:w="3456" w:type="dxa"/>
            <w:vAlign w:val="center"/>
          </w:tcPr>
          <w:p w14:paraId="3206101C">
            <w:pPr>
              <w:pStyle w:val="27"/>
              <w:widowControl/>
              <w:autoSpaceDE/>
              <w:autoSpaceDN/>
              <w:spacing w:after="20"/>
              <w:jc w:val="center"/>
            </w:pPr>
            <w:r>
              <w:rPr>
                <w:rFonts w:ascii="Times New Roman" w:hAnsi="Times New Roman" w:eastAsia="Times New Roman"/>
                <w:sz w:val="18"/>
              </w:rPr>
              <w:t>Systematic reviews [</w:t>
            </w:r>
            <w:r>
              <w:fldChar w:fldCharType="begin"/>
            </w:r>
            <w:r>
              <w:instrText xml:space="preserve"> HYPERLINK "https://doi.org/10.1186/s12903-025-06349-9" \h </w:instrText>
            </w:r>
            <w:r>
              <w:fldChar w:fldCharType="separate"/>
            </w:r>
            <w:r>
              <w:rPr>
                <w:rFonts w:ascii="Times New Roman" w:hAnsi="Times New Roman"/>
                <w:color w:val="0563C1"/>
                <w:sz w:val="18"/>
                <w:u w:val="single"/>
              </w:rPr>
              <w:t>5</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"https://doi.org/10.1016/j.sdentj.2023.11.025" \h </w:instrText>
            </w:r>
            <w:r>
              <w:fldChar w:fldCharType="separate"/>
            </w:r>
            <w:r>
              <w:rPr>
                <w:rFonts w:ascii="Times New Roman" w:hAnsi="Times New Roman"/>
                <w:color w:val="0563C1"/>
                <w:sz w:val="18"/>
                <w:u w:val="single"/>
              </w:rPr>
              <w:t>12</w:t>
            </w:r>
            <w:r>
              <w:rPr>
                <w:rFonts w:ascii="Times New Roman" w:hAnsi="Times New Roman"/>
                <w:color w:val="0563C1"/>
                <w:sz w:val="18"/>
                <w:u w:val="single"/>
              </w:rPr>
              <w:fldChar w:fldCharType="end"/>
            </w:r>
            <w:r>
              <w:rPr>
                <w:rFonts w:ascii="Times New Roman" w:hAnsi="Times New Roman" w:eastAsia="Times New Roman"/>
                <w:sz w:val="18"/>
              </w:rPr>
              <w:t xml:space="preserve">, </w:t>
            </w:r>
            <w:r>
              <w:fldChar w:fldCharType="begin"/>
            </w:r>
            <w:r>
              <w:instrText xml:space="preserve"> HYPERLINK "https://doi.org/10.3389/fdmed.2025.1534406" \h </w:instrText>
            </w:r>
            <w:r>
              <w:fldChar w:fldCharType="separate"/>
            </w:r>
            <w:r>
              <w:rPr>
                <w:rFonts w:ascii="Times New Roman" w:hAnsi="Times New Roman"/>
                <w:color w:val="0563C1"/>
                <w:sz w:val="18"/>
                <w:u w:val="single"/>
              </w:rPr>
              <w:t>25</w:t>
            </w:r>
            <w:r>
              <w:rPr>
                <w:rFonts w:ascii="Times New Roman" w:hAnsi="Times New Roman"/>
                <w:color w:val="0563C1"/>
                <w:sz w:val="18"/>
                <w:u w:val="single"/>
              </w:rPr>
              <w:fldChar w:fldCharType="end"/>
            </w:r>
            <w:r>
              <w:rPr>
                <w:rFonts w:ascii="Times New Roman" w:hAnsi="Times New Roman" w:eastAsia="Times New Roman"/>
                <w:sz w:val="18"/>
              </w:rPr>
              <w:t>]</w:t>
            </w:r>
          </w:p>
        </w:tc>
        <w:tc>
          <w:tcPr>
            <w:tcW w:w="3024" w:type="dxa"/>
            <w:vAlign w:val="center"/>
          </w:tcPr>
          <w:p w14:paraId="48E20509">
            <w:pPr>
              <w:pStyle w:val="27"/>
              <w:widowControl/>
              <w:autoSpaceDE/>
              <w:autoSpaceDN/>
              <w:spacing w:after="20"/>
              <w:jc w:val="center"/>
            </w:pPr>
            <w:r>
              <w:rPr>
                <w:rFonts w:ascii="Times New Roman" w:hAnsi="Times New Roman" w:eastAsia="Times New Roman"/>
                <w:sz w:val="16"/>
              </w:rPr>
              <w:t>Emphasis on heterogeneity and external validation</w:t>
            </w:r>
          </w:p>
        </w:tc>
      </w:tr>
    </w:tbl>
    <w:p w14:paraId="0CDD42ED">
      <w:pPr>
        <w:spacing w:after="40"/>
      </w:pPr>
    </w:p>
    <w:p w14:paraId="34E45232">
      <w:pPr>
        <w:pStyle w:val="3"/>
      </w:pPr>
      <w:bookmarkStart w:id="103" w:name="_Toc1409"/>
      <w:r>
        <w:rPr>
          <w:rFonts w:ascii="Times New Roman" w:hAnsi="Times New Roman" w:eastAsia="Times New Roman"/>
          <w:b w:val="0"/>
          <w:i w:val="0"/>
        </w:rPr>
        <w:t>F.2 Citation Use</w:t>
      </w:r>
      <w:bookmarkEnd w:id="103"/>
    </w:p>
    <w:p w14:paraId="2D8D6A4A">
      <w:pPr>
        <w:pStyle w:val="8"/>
        <w:ind w:firstLine="432"/>
        <w:jc w:val="both"/>
      </w:pPr>
      <w:r>
        <w:rPr>
          <w:rFonts w:ascii="Times New Roman" w:hAnsi="Times New Roman" w:eastAsia="Times New Roman"/>
          <w:sz w:val="24"/>
        </w:rPr>
        <w:t>The cited studies support definitions, methodological context, and comparison of evidence structures. Their reported accuracies are interpreted within their individual datasets, labels, tooth types, splits, and metrics rather than pooled across heterogeneous studies. Every numerical result claimed for the present project comes from the executed notebook.</w:t>
      </w:r>
    </w:p>
    <w:sectPr>
      <w:footerReference r:id="rId7" w:type="default"/>
      <w:pgSz w:w="11906" w:h="16838"/>
      <w:pgMar w:top="1440" w:right="1440" w:bottom="1440" w:left="1440" w:header="360" w:footer="648" w:gutter="0"/>
      <w:pgNumType w:fmt="decimal"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CEE5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Layout w:type="fixed"/>
      <w:tblCellMar>
        <w:top w:w="0" w:type="dxa"/>
        <w:left w:w="108" w:type="dxa"/>
        <w:bottom w:w="0" w:type="dxa"/>
        <w:right w:w="108" w:type="dxa"/>
      </w:tblCellMar>
    </w:tblPr>
    <w:tblGrid>
      <w:gridCol w:w="8208"/>
      <w:gridCol w:w="792"/>
    </w:tblGrid>
    <w:tr w14:paraId="7F09F27F">
      <w:tblPrEx>
        <w:tblCellMar>
          <w:top w:w="0" w:type="dxa"/>
          <w:left w:w="108" w:type="dxa"/>
          <w:bottom w:w="0" w:type="dxa"/>
          <w:right w:w="108" w:type="dxa"/>
        </w:tblCellMar>
      </w:tblPrEx>
      <w:trPr>
        <w:jc w:val="center"/>
      </w:trPr>
      <w:tc>
        <w:tcPr>
          <w:tcW w:w="4500" w:type="dxa"/>
          <w:tcBorders>
            <w:top w:val="nil"/>
            <w:left w:val="nil"/>
            <w:bottom w:val="nil"/>
            <w:right w:val="nil"/>
            <w:insideH w:val="nil"/>
            <w:insideV w:val="nil"/>
          </w:tcBorders>
          <w:vAlign w:val="center"/>
        </w:tcPr>
        <w:p w14:paraId="734EE5C8">
          <w:pPr>
            <w:jc w:val="left"/>
          </w:pPr>
          <w:r>
            <w:rPr>
              <w:rFonts w:ascii="Times New Roman" w:hAnsi="Times New Roman" w:eastAsia="Times New Roman"/>
              <w:i/>
              <w:sz w:val="18"/>
            </w:rPr>
            <w:t>©Daffodil International University</w:t>
          </w:r>
        </w:p>
      </w:tc>
      <w:tc>
        <w:tcPr>
          <w:tcW w:w="4500" w:type="dxa"/>
          <w:tcBorders>
            <w:top w:val="nil"/>
            <w:left w:val="nil"/>
            <w:bottom w:val="nil"/>
            <w:right w:val="nil"/>
            <w:insideH w:val="nil"/>
            <w:insideV w:val="nil"/>
          </w:tcBorders>
          <w:vAlign w:val="center"/>
        </w:tcPr>
        <w:p w14:paraId="0338C09D">
          <w:pPr>
            <w:jc w:val="right"/>
          </w:pPr>
          <w:r>
            <w:rPr>
              <w:rFonts w:ascii="Times New Roman" w:hAnsi="Times New Roman" w:eastAsia="Times New Roman"/>
              <w:sz w:val="22"/>
            </w:rPr>
            <w:fldChar w:fldCharType="begin"/>
          </w:r>
          <w:r>
            <w:rPr>
              <w:rFonts w:ascii="Times New Roman" w:hAnsi="Times New Roman" w:eastAsia="Times New Roman"/>
              <w:sz w:val="22"/>
            </w:rPr>
            <w:instrText xml:space="preserve"> PAGE  \* roman </w:instrText>
          </w:r>
          <w:r>
            <w:rPr>
              <w:rFonts w:ascii="Times New Roman" w:hAnsi="Times New Roman" w:eastAsia="Times New Roman"/>
              <w:sz w:val="22"/>
            </w:rPr>
            <w:fldChar w:fldCharType="separate"/>
          </w:r>
          <w:r>
            <w:rPr>
              <w:rFonts w:ascii="Times New Roman" w:hAnsi="Times New Roman" w:eastAsia="Times New Roman"/>
              <w:sz w:val="22"/>
            </w:rPr>
            <w:t>i</w:t>
          </w:r>
          <w:r>
            <w:rPr>
              <w:rFonts w:ascii="Times New Roman" w:hAnsi="Times New Roman" w:eastAsia="Times New Roman"/>
              <w:sz w:val="22"/>
            </w:rPr>
            <w:fldChar w:fldCharType="end"/>
          </w:r>
        </w:p>
      </w:tc>
    </w:tr>
  </w:tbl>
  <w:p w14:paraId="2D022A0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Layout w:type="fixed"/>
      <w:tblCellMar>
        <w:top w:w="0" w:type="dxa"/>
        <w:left w:w="108" w:type="dxa"/>
        <w:bottom w:w="0" w:type="dxa"/>
        <w:right w:w="108" w:type="dxa"/>
      </w:tblCellMar>
    </w:tblPr>
    <w:tblGrid>
      <w:gridCol w:w="8208"/>
      <w:gridCol w:w="792"/>
    </w:tblGrid>
    <w:tr w14:paraId="62DE1ECD">
      <w:tblPrEx>
        <w:tblCellMar>
          <w:top w:w="0" w:type="dxa"/>
          <w:left w:w="108" w:type="dxa"/>
          <w:bottom w:w="0" w:type="dxa"/>
          <w:right w:w="108" w:type="dxa"/>
        </w:tblCellMar>
      </w:tblPrEx>
      <w:trPr>
        <w:jc w:val="center"/>
      </w:trPr>
      <w:tc>
        <w:tcPr>
          <w:tcW w:w="4500" w:type="dxa"/>
          <w:tcBorders>
            <w:top w:val="nil"/>
            <w:left w:val="nil"/>
            <w:bottom w:val="nil"/>
            <w:right w:val="nil"/>
            <w:insideH w:val="nil"/>
            <w:insideV w:val="nil"/>
          </w:tcBorders>
          <w:vAlign w:val="center"/>
        </w:tcPr>
        <w:p w14:paraId="3211BE38">
          <w:pPr>
            <w:jc w:val="left"/>
          </w:pPr>
          <w:r>
            <w:rPr>
              <w:rFonts w:ascii="Times New Roman" w:hAnsi="Times New Roman" w:eastAsia="Times New Roman"/>
              <w:i/>
              <w:sz w:val="18"/>
            </w:rPr>
            <w:t>©Daffodil International University</w:t>
          </w:r>
        </w:p>
      </w:tc>
      <w:tc>
        <w:tcPr>
          <w:tcW w:w="4500" w:type="dxa"/>
          <w:tcBorders>
            <w:top w:val="nil"/>
            <w:left w:val="nil"/>
            <w:bottom w:val="nil"/>
            <w:right w:val="nil"/>
            <w:insideH w:val="nil"/>
            <w:insideV w:val="nil"/>
          </w:tcBorders>
          <w:vAlign w:val="center"/>
        </w:tcPr>
        <w:p w14:paraId="5032B494">
          <w:pPr>
            <w:jc w:val="right"/>
          </w:pPr>
          <w:r>
            <w:rPr>
              <w:rFonts w:ascii="Times New Roman" w:hAnsi="Times New Roman" w:eastAsia="Times New Roman"/>
              <w:sz w:val="22"/>
            </w:rPr>
            <w:fldChar w:fldCharType="begin"/>
          </w:r>
          <w:r>
            <w:rPr>
              <w:rFonts w:ascii="Times New Roman" w:hAnsi="Times New Roman" w:eastAsia="Times New Roman"/>
              <w:sz w:val="22"/>
            </w:rPr>
            <w:instrText xml:space="preserve"> PAGE </w:instrText>
          </w:r>
          <w:r>
            <w:rPr>
              <w:rFonts w:ascii="Times New Roman" w:hAnsi="Times New Roman" w:eastAsia="Times New Roman"/>
              <w:sz w:val="22"/>
            </w:rPr>
            <w:fldChar w:fldCharType="separate"/>
          </w:r>
          <w:r>
            <w:rPr>
              <w:rFonts w:ascii="Times New Roman" w:hAnsi="Times New Roman" w:eastAsia="Times New Roman"/>
              <w:sz w:val="22"/>
            </w:rPr>
            <w:t>1</w:t>
          </w:r>
          <w:r>
            <w:rPr>
              <w:rFonts w:ascii="Times New Roman" w:hAnsi="Times New Roman" w:eastAsia="Times New Roman"/>
              <w:sz w:val="22"/>
            </w:rPr>
            <w:fldChar w:fldCharType="end"/>
          </w:r>
        </w:p>
      </w:tc>
    </w:tr>
  </w:tbl>
  <w:p w14:paraId="030EF49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177F"/>
    <w:rsid w:val="00022640"/>
    <w:rsid w:val="000E5E09"/>
    <w:rsid w:val="0013095B"/>
    <w:rsid w:val="00133E9B"/>
    <w:rsid w:val="00155508"/>
    <w:rsid w:val="0015577C"/>
    <w:rsid w:val="00240196"/>
    <w:rsid w:val="00283B9D"/>
    <w:rsid w:val="0028589F"/>
    <w:rsid w:val="002C1183"/>
    <w:rsid w:val="002D2B7D"/>
    <w:rsid w:val="002E6848"/>
    <w:rsid w:val="00336C26"/>
    <w:rsid w:val="00347A60"/>
    <w:rsid w:val="00354D1C"/>
    <w:rsid w:val="00370F31"/>
    <w:rsid w:val="0038352D"/>
    <w:rsid w:val="003A1A8E"/>
    <w:rsid w:val="003B1378"/>
    <w:rsid w:val="003D5EF0"/>
    <w:rsid w:val="003F2773"/>
    <w:rsid w:val="0043228E"/>
    <w:rsid w:val="004418F0"/>
    <w:rsid w:val="00466ECC"/>
    <w:rsid w:val="00496895"/>
    <w:rsid w:val="00560D85"/>
    <w:rsid w:val="0056134A"/>
    <w:rsid w:val="005861BE"/>
    <w:rsid w:val="005C1D06"/>
    <w:rsid w:val="005C51BD"/>
    <w:rsid w:val="005F4163"/>
    <w:rsid w:val="00620152"/>
    <w:rsid w:val="00641C82"/>
    <w:rsid w:val="00647272"/>
    <w:rsid w:val="006958BC"/>
    <w:rsid w:val="006D0469"/>
    <w:rsid w:val="006D58BD"/>
    <w:rsid w:val="0078572E"/>
    <w:rsid w:val="00811A70"/>
    <w:rsid w:val="008557D5"/>
    <w:rsid w:val="0086177F"/>
    <w:rsid w:val="008A0234"/>
    <w:rsid w:val="008C4A21"/>
    <w:rsid w:val="00911356"/>
    <w:rsid w:val="00915F53"/>
    <w:rsid w:val="00946E70"/>
    <w:rsid w:val="009949B1"/>
    <w:rsid w:val="009A4DF7"/>
    <w:rsid w:val="009E796E"/>
    <w:rsid w:val="00A368C8"/>
    <w:rsid w:val="00A61BA2"/>
    <w:rsid w:val="00AC0A35"/>
    <w:rsid w:val="00AC52CF"/>
    <w:rsid w:val="00B26FFB"/>
    <w:rsid w:val="00B71E77"/>
    <w:rsid w:val="00B90842"/>
    <w:rsid w:val="00BB6722"/>
    <w:rsid w:val="00BC6B9E"/>
    <w:rsid w:val="00BD142D"/>
    <w:rsid w:val="00BE0284"/>
    <w:rsid w:val="00BE59B8"/>
    <w:rsid w:val="00BF40E6"/>
    <w:rsid w:val="00C02CB6"/>
    <w:rsid w:val="00C04980"/>
    <w:rsid w:val="00C325C9"/>
    <w:rsid w:val="00C33EFD"/>
    <w:rsid w:val="00C57DF2"/>
    <w:rsid w:val="00C83811"/>
    <w:rsid w:val="00C92FE3"/>
    <w:rsid w:val="00C96B68"/>
    <w:rsid w:val="00D368C5"/>
    <w:rsid w:val="00D57717"/>
    <w:rsid w:val="00D86A20"/>
    <w:rsid w:val="00DB6735"/>
    <w:rsid w:val="00E246E0"/>
    <w:rsid w:val="00E97E7E"/>
    <w:rsid w:val="00EB7F1C"/>
    <w:rsid w:val="00EC2380"/>
    <w:rsid w:val="00F403AE"/>
    <w:rsid w:val="00F46F7B"/>
    <w:rsid w:val="00F909AC"/>
    <w:rsid w:val="00FE4D19"/>
    <w:rsid w:val="00FE7BF0"/>
    <w:rsid w:val="02BE2D9B"/>
    <w:rsid w:val="53F36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autoSpaceDE w:val="0"/>
      <w:autoSpaceDN w:val="0"/>
      <w:spacing w:after="120" w:line="360" w:lineRule="auto"/>
      <w:jc w:val="both"/>
    </w:pPr>
    <w:rPr>
      <w:rFonts w:ascii="Times New Roman" w:hAnsi="Times New Roman" w:eastAsia="Calibri" w:cs="Calibri"/>
      <w:sz w:val="24"/>
      <w:szCs w:val="22"/>
      <w:lang w:val="en-US" w:eastAsia="en-US" w:bidi="ar-SA"/>
    </w:rPr>
  </w:style>
  <w:style w:type="paragraph" w:styleId="2">
    <w:name w:val="heading 1"/>
    <w:basedOn w:val="1"/>
    <w:qFormat/>
    <w:uiPriority w:val="9"/>
    <w:pPr>
      <w:keepNext/>
      <w:keepLines/>
      <w:spacing w:before="360" w:after="240"/>
      <w:ind w:right="395"/>
      <w:jc w:val="center"/>
      <w:outlineLvl w:val="0"/>
    </w:pPr>
    <w:rPr>
      <w:rFonts w:ascii="Times New Roman" w:hAnsi="Times New Roman"/>
      <w:b/>
      <w:bCs/>
      <w:color w:val="000000"/>
      <w:sz w:val="48"/>
      <w:szCs w:val="49"/>
    </w:rPr>
  </w:style>
  <w:style w:type="paragraph" w:styleId="3">
    <w:name w:val="heading 2"/>
    <w:basedOn w:val="1"/>
    <w:unhideWhenUsed/>
    <w:qFormat/>
    <w:uiPriority w:val="9"/>
    <w:pPr>
      <w:keepNext/>
      <w:keepLines/>
      <w:spacing w:before="240" w:after="120"/>
      <w:ind w:right="397"/>
      <w:jc w:val="left"/>
      <w:outlineLvl w:val="1"/>
    </w:pPr>
    <w:rPr>
      <w:rFonts w:ascii="Times New Roman" w:hAnsi="Times New Roman"/>
      <w:b/>
      <w:bCs/>
      <w:color w:val="000000"/>
      <w:sz w:val="30"/>
      <w:szCs w:val="34"/>
    </w:rPr>
  </w:style>
  <w:style w:type="paragraph" w:styleId="4">
    <w:name w:val="heading 3"/>
    <w:basedOn w:val="1"/>
    <w:unhideWhenUsed/>
    <w:qFormat/>
    <w:uiPriority w:val="9"/>
    <w:pPr>
      <w:keepNext/>
      <w:keepLines/>
      <w:spacing w:before="180" w:after="80"/>
      <w:jc w:val="left"/>
      <w:outlineLvl w:val="2"/>
    </w:pPr>
    <w:rPr>
      <w:rFonts w:ascii="Times New Roman" w:hAnsi="Times New Roman"/>
      <w:b/>
      <w:bCs/>
      <w:color w:val="000000"/>
      <w:sz w:val="24"/>
      <w:szCs w:val="28"/>
    </w:rPr>
  </w:style>
  <w:style w:type="paragraph" w:styleId="5">
    <w:name w:val="heading 4"/>
    <w:basedOn w:val="1"/>
    <w:unhideWhenUsed/>
    <w:qFormat/>
    <w:uiPriority w:val="9"/>
    <w:pPr>
      <w:keepNext/>
      <w:keepLines/>
      <w:spacing w:before="140" w:after="60"/>
      <w:jc w:val="left"/>
      <w:outlineLvl w:val="3"/>
    </w:pPr>
    <w:rPr>
      <w:rFonts w:ascii="Times New Roman" w:hAnsi="Times New Roman"/>
      <w:b/>
      <w:bCs/>
      <w:color w:val="000000"/>
      <w:sz w:val="22"/>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1"/>
    <w:qFormat/>
    <w:uiPriority w:val="1"/>
    <w:pPr>
      <w:widowControl/>
      <w:spacing w:after="120" w:line="360" w:lineRule="auto"/>
      <w:jc w:val="both"/>
    </w:pPr>
    <w:rPr>
      <w:rFonts w:ascii="Times New Roman" w:hAnsi="Times New Roman"/>
      <w:sz w:val="24"/>
    </w:rPr>
  </w:style>
  <w:style w:type="paragraph" w:styleId="9">
    <w:name w:val="footer"/>
    <w:basedOn w:val="1"/>
    <w:link w:val="20"/>
    <w:unhideWhenUsed/>
    <w:qFormat/>
    <w:uiPriority w:val="99"/>
    <w:pPr>
      <w:tabs>
        <w:tab w:val="center" w:pos="4680"/>
        <w:tab w:val="right" w:pos="9360"/>
      </w:tabs>
    </w:pPr>
  </w:style>
  <w:style w:type="paragraph" w:styleId="10">
    <w:name w:val="header"/>
    <w:basedOn w:val="1"/>
    <w:link w:val="19"/>
    <w:unhideWhenUsed/>
    <w:qFormat/>
    <w:uiPriority w:val="99"/>
    <w:pPr>
      <w:tabs>
        <w:tab w:val="center" w:pos="4680"/>
        <w:tab w:val="right" w:pos="9360"/>
      </w:tabs>
    </w:pPr>
  </w:style>
  <w:style w:type="character" w:styleId="11">
    <w:name w:val="Strong"/>
    <w:basedOn w:val="6"/>
    <w:qFormat/>
    <w:uiPriority w:val="22"/>
    <w:rPr>
      <w:b/>
      <w:bCs/>
    </w:rPr>
  </w:style>
  <w:style w:type="table" w:styleId="12">
    <w:name w:val="Table Grid"/>
    <w:basedOn w:val="7"/>
    <w:qFormat/>
    <w:uiPriority w:val="39"/>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qFormat/>
    <w:uiPriority w:val="1"/>
    <w:pPr>
      <w:spacing w:before="278"/>
      <w:ind w:left="100" w:hanging="329"/>
    </w:pPr>
    <w:rPr>
      <w:b/>
      <w:bCs/>
    </w:rPr>
  </w:style>
  <w:style w:type="paragraph" w:styleId="14">
    <w:name w:val="toc 2"/>
    <w:basedOn w:val="1"/>
    <w:qFormat/>
    <w:uiPriority w:val="1"/>
    <w:pPr>
      <w:spacing w:before="26"/>
      <w:ind w:left="100"/>
    </w:pPr>
  </w:style>
  <w:style w:type="paragraph" w:styleId="15">
    <w:name w:val="toc 3"/>
    <w:basedOn w:val="1"/>
    <w:qFormat/>
    <w:uiPriority w:val="1"/>
    <w:pPr>
      <w:spacing w:before="60"/>
      <w:ind w:left="929" w:hanging="502"/>
    </w:pPr>
  </w:style>
  <w:style w:type="paragraph" w:styleId="16">
    <w:name w:val="toc 4"/>
    <w:basedOn w:val="1"/>
    <w:qFormat/>
    <w:uiPriority w:val="1"/>
    <w:pPr>
      <w:spacing w:before="60"/>
      <w:ind w:left="1627" w:hanging="699"/>
    </w:pPr>
  </w:style>
  <w:style w:type="paragraph" w:styleId="17">
    <w:name w:val="List Paragraph"/>
    <w:basedOn w:val="1"/>
    <w:qFormat/>
    <w:uiPriority w:val="1"/>
    <w:pPr>
      <w:widowControl/>
      <w:spacing w:before="60" w:after="120" w:line="360" w:lineRule="auto"/>
      <w:ind w:left="929" w:hanging="502"/>
      <w:jc w:val="both"/>
    </w:pPr>
    <w:rPr>
      <w:rFonts w:ascii="Times New Roman" w:hAnsi="Times New Roman"/>
      <w:sz w:val="24"/>
    </w:rPr>
  </w:style>
  <w:style w:type="paragraph" w:customStyle="1" w:styleId="18">
    <w:name w:val="Table Paragraph"/>
    <w:basedOn w:val="1"/>
    <w:qFormat/>
    <w:uiPriority w:val="1"/>
    <w:pPr>
      <w:spacing w:line="248" w:lineRule="exact"/>
      <w:ind w:left="121"/>
    </w:pPr>
  </w:style>
  <w:style w:type="character" w:customStyle="1" w:styleId="19">
    <w:name w:val="Header Char"/>
    <w:basedOn w:val="6"/>
    <w:link w:val="10"/>
    <w:qFormat/>
    <w:uiPriority w:val="99"/>
    <w:rPr>
      <w:rFonts w:ascii="Calibri" w:hAnsi="Calibri" w:eastAsia="Calibri" w:cs="Calibri"/>
    </w:rPr>
  </w:style>
  <w:style w:type="character" w:customStyle="1" w:styleId="20">
    <w:name w:val="Footer Char"/>
    <w:basedOn w:val="6"/>
    <w:link w:val="9"/>
    <w:qFormat/>
    <w:uiPriority w:val="99"/>
    <w:rPr>
      <w:rFonts w:ascii="Calibri" w:hAnsi="Calibri" w:eastAsia="Calibri" w:cs="Calibri"/>
    </w:rPr>
  </w:style>
  <w:style w:type="character" w:customStyle="1" w:styleId="21">
    <w:name w:val="Body Text Char"/>
    <w:basedOn w:val="6"/>
    <w:link w:val="8"/>
    <w:qFormat/>
    <w:uiPriority w:val="1"/>
    <w:rPr>
      <w:rFonts w:ascii="Calibri" w:hAnsi="Calibri" w:eastAsia="Calibri" w:cs="Calibri"/>
    </w:rPr>
  </w:style>
  <w:style w:type="paragraph" w:customStyle="1" w:styleId="22">
    <w:name w:val="Front Matter Title"/>
    <w:uiPriority w:val="0"/>
    <w:pPr>
      <w:spacing w:after="120" w:line="360" w:lineRule="auto"/>
      <w:jc w:val="center"/>
    </w:pPr>
    <w:rPr>
      <w:rFonts w:ascii="Times New Roman" w:hAnsi="Times New Roman" w:eastAsia="SimSun" w:cs="Times New Roman"/>
      <w:b/>
      <w:color w:val="000000"/>
      <w:sz w:val="44"/>
    </w:rPr>
  </w:style>
  <w:style w:type="paragraph" w:customStyle="1" w:styleId="23">
    <w:name w:val="Chapter Intro"/>
    <w:uiPriority w:val="0"/>
    <w:pPr>
      <w:spacing w:after="120" w:line="360" w:lineRule="auto"/>
      <w:jc w:val="both"/>
    </w:pPr>
    <w:rPr>
      <w:rFonts w:ascii="Times New Roman" w:hAnsi="Times New Roman" w:eastAsia="SimSun" w:cs="Times New Roman"/>
      <w:i/>
      <w:color w:val="000000"/>
      <w:sz w:val="22"/>
    </w:rPr>
  </w:style>
  <w:style w:type="paragraph" w:customStyle="1" w:styleId="24">
    <w:name w:val="Figure Caption"/>
    <w:uiPriority w:val="0"/>
    <w:pPr>
      <w:spacing w:after="160" w:line="252" w:lineRule="auto"/>
      <w:jc w:val="center"/>
    </w:pPr>
    <w:rPr>
      <w:rFonts w:ascii="Times New Roman" w:hAnsi="Times New Roman" w:eastAsia="SimSun" w:cs="Times New Roman"/>
      <w:color w:val="000000"/>
      <w:sz w:val="20"/>
    </w:rPr>
  </w:style>
  <w:style w:type="paragraph" w:customStyle="1" w:styleId="25">
    <w:name w:val="Table Caption"/>
    <w:uiPriority w:val="0"/>
    <w:pPr>
      <w:spacing w:after="160" w:line="252" w:lineRule="auto"/>
      <w:jc w:val="center"/>
    </w:pPr>
    <w:rPr>
      <w:rFonts w:ascii="Times New Roman" w:hAnsi="Times New Roman" w:eastAsia="SimSun" w:cs="Times New Roman"/>
      <w:color w:val="000000"/>
      <w:sz w:val="20"/>
    </w:rPr>
  </w:style>
  <w:style w:type="paragraph" w:customStyle="1" w:styleId="26">
    <w:name w:val="Reference Entry"/>
    <w:uiPriority w:val="0"/>
    <w:pPr>
      <w:spacing w:after="120" w:line="252" w:lineRule="auto"/>
      <w:ind w:left="432" w:hanging="432"/>
      <w:jc w:val="both"/>
    </w:pPr>
    <w:rPr>
      <w:rFonts w:ascii="Times New Roman" w:hAnsi="Times New Roman" w:eastAsia="SimSun" w:cs="Times New Roman"/>
      <w:color w:val="000000"/>
      <w:sz w:val="20"/>
    </w:rPr>
  </w:style>
  <w:style w:type="paragraph" w:customStyle="1" w:styleId="27">
    <w:name w:val="Table Text"/>
    <w:uiPriority w:val="0"/>
    <w:pPr>
      <w:spacing w:after="120" w:line="252" w:lineRule="auto"/>
      <w:jc w:val="left"/>
    </w:pPr>
    <w:rPr>
      <w:rFonts w:ascii="Times New Roman" w:hAnsi="Times New Roman" w:eastAsia="SimSun" w:cs="Times New Roman"/>
      <w:color w:val="000000"/>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56</Pages>
  <Words>2086</Words>
  <Characters>11689</Characters>
  <Lines>114</Lines>
  <Paragraphs>32</Paragraphs>
  <TotalTime>0</TotalTime>
  <ScaleCrop>false</ScaleCrop>
  <LinksUpToDate>false</LinksUpToDate>
  <CharactersWithSpaces>13377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2025-07-21T08:25:00Z</dcterms:created>
  <dc:creator>Meherajur Rahman; Jannatun Nahar</dc:creator>
  <dc:description>Generated from the university template and executed ThesisDental_v5 notebook evidence.</dc:description>
  <cp:keywords>impacted tooth; panoramic radiograph; deep learning; EfficientNet; calibration; weak localisation</cp:keywords>
  <cp:lastModifiedBy>Tanvir Mahmud</cp:lastModifiedBy>
  <dcterms:modified xsi:type="dcterms:W3CDTF">2026-09-05T04:23:46Z</dcterms:modified>
  <dc:subject>Final Year Design Project Report</dc:subject>
  <dc:title>Deep Learning-Driven Radiographic Analysis for Impacted Tooth Detection and Localization</dc:title>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y fmtid="{D5CDD505-2E9C-101B-9397-08002B2CF9AE}" pid="5" name="KSOTemplateDocerSaveRecord">
    <vt:lpwstr>eyJoZGlkIjoiZDVjYTg1NmJlODZjY2FjNjI2NzZlZmU5NmEzNTU4MzAiLCJ1c2VySWQiOiIzMTc4NjUwNjg3NDQ2In0=</vt:lpwstr>
  </property>
  <property fmtid="{D5CDD505-2E9C-101B-9397-08002B2CF9AE}" pid="6" name="KSOProductBuildVer">
    <vt:lpwstr>1033-12.1.0.28485</vt:lpwstr>
  </property>
  <property fmtid="{D5CDD505-2E9C-101B-9397-08002B2CF9AE}" pid="7" name="ICV">
    <vt:lpwstr>F5452C1AF68848E2964787F35205355B_12</vt:lpwstr>
  </property>
</Properties>
</file>