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CEA0BF">
      <w:pPr>
        <w:spacing w:after="520"/>
        <w:jc w:val="center"/>
      </w:pPr>
      <w:bookmarkStart w:id="108" w:name="_GoBack"/>
      <w:bookmarkEnd w:id="108"/>
    </w:p>
    <w:p w14:paraId="306DAC63">
      <w:pPr>
        <w:spacing w:after="360"/>
        <w:jc w:val="center"/>
      </w:pPr>
      <w:r>
        <w:rPr>
          <w:rFonts w:ascii="Times New Roman" w:hAnsi="Times New Roman" w:eastAsia="Times New Roman"/>
          <w:b/>
          <w:i w:val="0"/>
          <w:sz w:val="34"/>
        </w:rPr>
        <w:t>Deep Learning-Driven Radiographic Analysis for Impacted Tooth Detection and Localization (Draft)</w:t>
      </w:r>
    </w:p>
    <w:p w14:paraId="26A66720">
      <w:pPr>
        <w:jc w:val="center"/>
      </w:pPr>
      <w:r>
        <w:rPr>
          <w:rFonts w:ascii="Times New Roman" w:hAnsi="Times New Roman" w:eastAsia="Times New Roman"/>
          <w:b/>
          <w:i w:val="0"/>
          <w:sz w:val="24"/>
        </w:rPr>
        <w:t>By</w:t>
      </w:r>
    </w:p>
    <w:p w14:paraId="368471CB">
      <w:pPr>
        <w:jc w:val="center"/>
      </w:pPr>
      <w:r>
        <w:rPr>
          <w:rFonts w:ascii="Times New Roman" w:hAnsi="Times New Roman" w:eastAsia="Times New Roman"/>
          <w:b/>
          <w:i w:val="0"/>
          <w:sz w:val="24"/>
        </w:rPr>
        <w:t>Meherajur Rahman</w:t>
      </w:r>
      <w:r>
        <w:rPr>
          <w:rFonts w:ascii="Times New Roman" w:hAnsi="Times New Roman" w:eastAsia="Times New Roman"/>
          <w:b/>
          <w:i w:val="0"/>
          <w:sz w:val="24"/>
        </w:rPr>
        <w:br w:type="textWrapping"/>
      </w:r>
      <w:r>
        <w:rPr>
          <w:rFonts w:ascii="Times New Roman" w:hAnsi="Times New Roman" w:eastAsia="Times New Roman"/>
          <w:b/>
          <w:i w:val="0"/>
          <w:sz w:val="24"/>
        </w:rPr>
        <w:t>Student ID: 0242220005101400</w:t>
      </w:r>
    </w:p>
    <w:p w14:paraId="6948006F">
      <w:pPr>
        <w:jc w:val="center"/>
      </w:pPr>
      <w:r>
        <w:rPr>
          <w:rFonts w:ascii="Times New Roman" w:hAnsi="Times New Roman" w:eastAsia="Times New Roman"/>
          <w:b/>
          <w:i w:val="0"/>
          <w:sz w:val="24"/>
        </w:rPr>
        <w:t>Jannatun Nahar</w:t>
      </w:r>
      <w:r>
        <w:rPr>
          <w:rFonts w:ascii="Times New Roman" w:hAnsi="Times New Roman" w:eastAsia="Times New Roman"/>
          <w:b/>
          <w:i w:val="0"/>
          <w:sz w:val="24"/>
        </w:rPr>
        <w:br w:type="textWrapping"/>
      </w:r>
      <w:r>
        <w:rPr>
          <w:rFonts w:ascii="Times New Roman" w:hAnsi="Times New Roman" w:eastAsia="Times New Roman"/>
          <w:b/>
          <w:i w:val="0"/>
          <w:sz w:val="24"/>
        </w:rPr>
        <w:t>Student ID: 0242220005101281</w:t>
      </w:r>
    </w:p>
    <w:p w14:paraId="015D5DD8">
      <w:pPr>
        <w:spacing w:before="160"/>
        <w:jc w:val="center"/>
      </w:pPr>
      <w:r>
        <w:rPr>
          <w:rFonts w:ascii="Times New Roman" w:hAnsi="Times New Roman" w:eastAsia="Times New Roman"/>
          <w:b/>
          <w:i w:val="0"/>
          <w:sz w:val="32"/>
        </w:rPr>
        <w:t>FINAL YEAR DESIGN PROJECT REPORT</w:t>
      </w:r>
    </w:p>
    <w:p w14:paraId="77EF2C87">
      <w:pPr>
        <w:jc w:val="center"/>
      </w:pPr>
      <w:r>
        <w:rPr>
          <w:rFonts w:ascii="Times New Roman" w:hAnsi="Times New Roman" w:eastAsia="Times New Roman"/>
          <w:b/>
          <w:i w:val="0"/>
          <w:sz w:val="24"/>
        </w:rPr>
        <w:t>This report is presented in partial fulfillment of the requirements for the degree of Bachelor of Science in Computer Science and Engineering</w:t>
      </w:r>
    </w:p>
    <w:p w14:paraId="30C7DC34">
      <w:pPr>
        <w:jc w:val="center"/>
      </w:pPr>
      <w:r>
        <w:rPr>
          <w:rFonts w:ascii="Times New Roman" w:hAnsi="Times New Roman" w:eastAsia="Times New Roman"/>
          <w:b/>
          <w:i w:val="0"/>
          <w:sz w:val="26"/>
        </w:rPr>
        <w:t>Supervised by</w:t>
      </w:r>
    </w:p>
    <w:p w14:paraId="48E501AD">
      <w:pPr>
        <w:jc w:val="center"/>
      </w:pPr>
      <w:r>
        <w:rPr>
          <w:rFonts w:ascii="Times New Roman" w:hAnsi="Times New Roman" w:eastAsia="Times New Roman"/>
          <w:b/>
          <w:i w:val="0"/>
          <w:sz w:val="22"/>
        </w:rPr>
        <w:t>Dr. Arif Mahmud</w:t>
      </w:r>
      <w:r>
        <w:rPr>
          <w:rFonts w:ascii="Times New Roman" w:hAnsi="Times New Roman" w:eastAsia="Times New Roman"/>
          <w:b/>
          <w:i w:val="0"/>
          <w:sz w:val="22"/>
        </w:rPr>
        <w:br w:type="textWrapping"/>
      </w:r>
      <w:r>
        <w:rPr>
          <w:rFonts w:ascii="Times New Roman" w:hAnsi="Times New Roman" w:eastAsia="Times New Roman"/>
          <w:b/>
          <w:i w:val="0"/>
          <w:sz w:val="22"/>
        </w:rPr>
        <w:t>Associate Professor &amp; Associate Head</w:t>
      </w:r>
      <w:r>
        <w:rPr>
          <w:rFonts w:ascii="Times New Roman" w:hAnsi="Times New Roman" w:eastAsia="Times New Roman"/>
          <w:b/>
          <w:i w:val="0"/>
          <w:sz w:val="22"/>
        </w:rPr>
        <w:br w:type="textWrapping"/>
      </w:r>
      <w:r>
        <w:rPr>
          <w:rFonts w:ascii="Times New Roman" w:hAnsi="Times New Roman" w:eastAsia="Times New Roman"/>
          <w:b/>
          <w:i w:val="0"/>
          <w:sz w:val="22"/>
        </w:rPr>
        <w:t>Department of Computer Science and Engineering</w:t>
      </w:r>
    </w:p>
    <w:p w14:paraId="0E3D946A">
      <w:pPr>
        <w:jc w:val="center"/>
      </w:pPr>
      <w:r>
        <w:rPr>
          <w:rFonts w:ascii="Times New Roman" w:hAnsi="Times New Roman" w:eastAsia="Times New Roman"/>
          <w:b/>
          <w:i w:val="0"/>
          <w:sz w:val="26"/>
        </w:rPr>
        <w:t>Co-Supervised by</w:t>
      </w:r>
    </w:p>
    <w:p w14:paraId="7DF97267">
      <w:pPr>
        <w:jc w:val="center"/>
      </w:pPr>
      <w:r>
        <w:rPr>
          <w:rFonts w:ascii="Times New Roman" w:hAnsi="Times New Roman" w:eastAsia="Times New Roman"/>
          <w:b/>
          <w:i w:val="0"/>
          <w:sz w:val="22"/>
        </w:rPr>
        <w:t>Dr. Md Zahid Hasan</w:t>
      </w:r>
      <w:r>
        <w:rPr>
          <w:rFonts w:ascii="Times New Roman" w:hAnsi="Times New Roman" w:eastAsia="Times New Roman"/>
          <w:b/>
          <w:i w:val="0"/>
          <w:sz w:val="22"/>
        </w:rPr>
        <w:br w:type="textWrapping"/>
      </w:r>
      <w:r>
        <w:rPr>
          <w:rFonts w:ascii="Times New Roman" w:hAnsi="Times New Roman" w:eastAsia="Times New Roman"/>
          <w:b/>
          <w:i w:val="0"/>
          <w:sz w:val="22"/>
        </w:rPr>
        <w:t>Associate Professor</w:t>
      </w:r>
      <w:r>
        <w:rPr>
          <w:rFonts w:ascii="Times New Roman" w:hAnsi="Times New Roman" w:eastAsia="Times New Roman"/>
          <w:b/>
          <w:i w:val="0"/>
          <w:sz w:val="22"/>
        </w:rPr>
        <w:br w:type="textWrapping"/>
      </w:r>
      <w:r>
        <w:rPr>
          <w:rFonts w:ascii="Times New Roman" w:hAnsi="Times New Roman" w:eastAsia="Times New Roman"/>
          <w:b/>
          <w:i w:val="0"/>
          <w:sz w:val="22"/>
        </w:rPr>
        <w:t>Department of Computer Science and Engineering</w:t>
      </w:r>
    </w:p>
    <w:p w14:paraId="691DB363">
      <w:pPr>
        <w:jc w:val="center"/>
      </w:pPr>
      <w:r>
        <w:drawing>
          <wp:inline distT="0" distB="0" distL="114300" distR="114300">
            <wp:extent cx="1097280" cy="10972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1097280" cy="1097280"/>
                    </a:xfrm>
                    <a:prstGeom prst="rect">
                      <a:avLst/>
                    </a:prstGeom>
                  </pic:spPr>
                </pic:pic>
              </a:graphicData>
            </a:graphic>
          </wp:inline>
        </w:drawing>
      </w:r>
    </w:p>
    <w:p w14:paraId="538EC7AF">
      <w:pPr>
        <w:jc w:val="center"/>
      </w:pPr>
      <w:r>
        <w:rPr>
          <w:rFonts w:ascii="Times New Roman" w:hAnsi="Times New Roman" w:eastAsia="Times New Roman"/>
          <w:b/>
          <w:i w:val="0"/>
          <w:sz w:val="30"/>
        </w:rPr>
        <w:t>DAFFODIL INTERNATIONAL UNIVERSITY</w:t>
      </w:r>
      <w:r>
        <w:rPr>
          <w:rFonts w:ascii="Times New Roman" w:hAnsi="Times New Roman" w:eastAsia="Times New Roman"/>
          <w:b/>
          <w:i w:val="0"/>
          <w:sz w:val="30"/>
        </w:rPr>
        <w:br w:type="textWrapping"/>
      </w:r>
      <w:r>
        <w:rPr>
          <w:rFonts w:ascii="Times New Roman" w:hAnsi="Times New Roman" w:eastAsia="Times New Roman"/>
          <w:b/>
          <w:i w:val="0"/>
          <w:sz w:val="30"/>
        </w:rPr>
        <w:t>Dhaka, Bangladesh</w:t>
      </w:r>
    </w:p>
    <w:p w14:paraId="2460B540">
      <w:pPr>
        <w:sectPr>
          <w:footerReference r:id="rId5" w:type="default"/>
          <w:pgSz w:w="11906" w:h="16838"/>
          <w:pgMar w:top="1440" w:right="1440" w:bottom="1440" w:left="1440" w:header="360" w:footer="648" w:gutter="0"/>
          <w:cols w:space="720" w:num="1"/>
          <w:docGrid w:linePitch="299" w:charSpace="0"/>
        </w:sectPr>
      </w:pPr>
    </w:p>
    <w:p w14:paraId="039AF0B8">
      <w:pPr>
        <w:pStyle w:val="22"/>
        <w:pBdr>
          <w:bottom w:val="single" w:color="000000" w:sz="6" w:space="6"/>
        </w:pBdr>
        <w:spacing w:after="160"/>
      </w:pPr>
      <w:r>
        <w:rPr>
          <w:rFonts w:ascii="Times New Roman" w:hAnsi="Times New Roman" w:eastAsia="Times New Roman"/>
          <w:b w:val="0"/>
          <w:i w:val="0"/>
        </w:rPr>
        <w:t>APPROVAL</w:t>
      </w:r>
    </w:p>
    <w:p w14:paraId="5131867E">
      <w:pPr>
        <w:pStyle w:val="8"/>
        <w:jc w:val="both"/>
      </w:pPr>
      <w:r>
        <w:rPr>
          <w:rFonts w:ascii="Times New Roman" w:hAnsi="Times New Roman" w:eastAsia="Times New Roman"/>
          <w:sz w:val="24"/>
        </w:rPr>
        <w:t>This project titled “Deep Learning-Driven Radiographic Analysis for Impacted Tooth Detection and Localization,” submitted by Meherajur Rahman and Jannatun Nahar to the Department of Computer Science and Engineering, Daffodil International University, has been accepted as satisfactory for the partial fulfillment of the requirements for the degree of B.Sc. in Computer Science and Engineering and approved as to its style and contents. The presentation and submission information will be completed in the official copy.</w:t>
      </w:r>
    </w:p>
    <w:p w14:paraId="67C3B9DF">
      <w:pPr>
        <w:jc w:val="center"/>
      </w:pPr>
      <w:r>
        <w:rPr>
          <w:rFonts w:ascii="Times New Roman" w:hAnsi="Times New Roman" w:eastAsia="Times New Roman"/>
          <w:b/>
          <w:i w:val="0"/>
          <w:sz w:val="28"/>
        </w:rPr>
        <w:t>BOARD OF EXAMINERS</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30492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54040EDD">
            <w:pPr>
              <w:jc w:val="center"/>
            </w:pPr>
            <w:r>
              <w:rPr>
                <w:rFonts w:ascii="Times New Roman" w:hAnsi="Times New Roman" w:eastAsia="Times New Roman"/>
                <w:b/>
                <w:sz w:val="18"/>
              </w:rPr>
              <w:t>Board Chairman</w:t>
            </w:r>
          </w:p>
        </w:tc>
        <w:tc>
          <w:tcPr>
            <w:tcW w:w="6264" w:type="dxa"/>
          </w:tcPr>
          <w:p w14:paraId="4ED91DF3">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r w14:paraId="17CBB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14E81D7F">
            <w:pPr>
              <w:jc w:val="center"/>
            </w:pPr>
            <w:r>
              <w:rPr>
                <w:rFonts w:ascii="Times New Roman" w:hAnsi="Times New Roman" w:eastAsia="Times New Roman"/>
                <w:b/>
                <w:sz w:val="18"/>
              </w:rPr>
              <w:t>Internal Examiner 1</w:t>
            </w:r>
          </w:p>
        </w:tc>
        <w:tc>
          <w:tcPr>
            <w:tcW w:w="6264" w:type="dxa"/>
          </w:tcPr>
          <w:p w14:paraId="2ABBC1A0">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r w14:paraId="56F27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613CFB97">
            <w:pPr>
              <w:jc w:val="center"/>
            </w:pPr>
            <w:r>
              <w:rPr>
                <w:rFonts w:ascii="Times New Roman" w:hAnsi="Times New Roman" w:eastAsia="Times New Roman"/>
                <w:b/>
                <w:sz w:val="18"/>
              </w:rPr>
              <w:t>Internal Examiner 2</w:t>
            </w:r>
          </w:p>
        </w:tc>
        <w:tc>
          <w:tcPr>
            <w:tcW w:w="6264" w:type="dxa"/>
          </w:tcPr>
          <w:p w14:paraId="4C46C130">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r w14:paraId="2D24F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1A20D929">
            <w:pPr>
              <w:jc w:val="center"/>
            </w:pPr>
            <w:r>
              <w:rPr>
                <w:rFonts w:ascii="Times New Roman" w:hAnsi="Times New Roman" w:eastAsia="Times New Roman"/>
                <w:b/>
                <w:sz w:val="18"/>
              </w:rPr>
              <w:t>External Examiner</w:t>
            </w:r>
          </w:p>
        </w:tc>
        <w:tc>
          <w:tcPr>
            <w:tcW w:w="6264" w:type="dxa"/>
          </w:tcPr>
          <w:p w14:paraId="252BDC47">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bl>
    <w:p w14:paraId="52F02473">
      <w:pPr>
        <w:spacing w:before="160"/>
      </w:pPr>
      <w:r>
        <w:rPr>
          <w:rFonts w:ascii="Times New Roman" w:hAnsi="Times New Roman" w:eastAsia="Times New Roman"/>
          <w:b/>
          <w:i w:val="0"/>
          <w:sz w:val="20"/>
        </w:rPr>
        <w:t>Department Head: __________________________________________</w:t>
      </w:r>
    </w:p>
    <w:p w14:paraId="261A204C">
      <w:r>
        <w:br w:type="page"/>
      </w:r>
    </w:p>
    <w:p w14:paraId="30446F14">
      <w:pPr>
        <w:pStyle w:val="22"/>
        <w:pBdr>
          <w:bottom w:val="single" w:color="000000" w:sz="6" w:space="6"/>
        </w:pBdr>
        <w:spacing w:after="160"/>
      </w:pPr>
      <w:r>
        <w:rPr>
          <w:rFonts w:ascii="Times New Roman" w:hAnsi="Times New Roman" w:eastAsia="Times New Roman"/>
          <w:b w:val="0"/>
          <w:i w:val="0"/>
        </w:rPr>
        <w:t>DECLARATION</w:t>
      </w:r>
    </w:p>
    <w:p w14:paraId="61052203">
      <w:pPr>
        <w:pStyle w:val="8"/>
        <w:jc w:val="both"/>
      </w:pPr>
      <w:r>
        <w:rPr>
          <w:rFonts w:ascii="Times New Roman" w:hAnsi="Times New Roman" w:eastAsia="Times New Roman"/>
          <w:sz w:val="24"/>
        </w:rPr>
        <w:t>We hereby declare that this project was completed by us under the supervision of Dr. Arif Mahmud, Associate Professor &amp; Associate Head, and the co-supervision of Dr. Md Zahid Hasan, Associate Professor, Department of Computer Science and Engineering, Daffodil International University. We further declare that neither this report nor any substantial part of it has been submitted elsewhere for the award of another degree or diploma.</w:t>
      </w:r>
    </w:p>
    <w:p w14:paraId="0C6D2EE9">
      <w:r>
        <w:rPr>
          <w:rFonts w:ascii="Times New Roman" w:hAnsi="Times New Roman" w:eastAsia="Times New Roman"/>
          <w:b/>
          <w:i w:val="0"/>
          <w:sz w:val="24"/>
        </w:rPr>
        <w:t>Supervised by:</w:t>
      </w:r>
    </w:p>
    <w:p w14:paraId="05B95E03">
      <w:r>
        <w:rPr>
          <w:rFonts w:ascii="Times New Roman" w:hAnsi="Times New Roman" w:eastAsia="Times New Roman"/>
          <w:b w:val="0"/>
          <w:i w:val="0"/>
          <w:sz w:val="22"/>
        </w:rPr>
        <w:t>_______________________________</w:t>
      </w:r>
      <w:r>
        <w:rPr>
          <w:rFonts w:ascii="Times New Roman" w:hAnsi="Times New Roman" w:eastAsia="Times New Roman"/>
          <w:b w:val="0"/>
          <w:i w:val="0"/>
          <w:sz w:val="22"/>
        </w:rPr>
        <w:br w:type="textWrapping"/>
      </w:r>
      <w:r>
        <w:rPr>
          <w:rFonts w:ascii="Times New Roman" w:hAnsi="Times New Roman" w:eastAsia="Times New Roman"/>
          <w:b w:val="0"/>
          <w:i w:val="0"/>
          <w:sz w:val="22"/>
        </w:rPr>
        <w:t>Dr. Arif Mahmud</w:t>
      </w:r>
      <w:r>
        <w:rPr>
          <w:rFonts w:ascii="Times New Roman" w:hAnsi="Times New Roman" w:eastAsia="Times New Roman"/>
          <w:b w:val="0"/>
          <w:i w:val="0"/>
          <w:sz w:val="22"/>
        </w:rPr>
        <w:br w:type="textWrapping"/>
      </w:r>
      <w:r>
        <w:rPr>
          <w:rFonts w:ascii="Times New Roman" w:hAnsi="Times New Roman" w:eastAsia="Times New Roman"/>
          <w:b w:val="0"/>
          <w:i w:val="0"/>
          <w:sz w:val="22"/>
        </w:rPr>
        <w:t>Associate Professor &amp; Associate Head</w:t>
      </w:r>
      <w:r>
        <w:rPr>
          <w:rFonts w:ascii="Times New Roman" w:hAnsi="Times New Roman" w:eastAsia="Times New Roman"/>
          <w:b w:val="0"/>
          <w:i w:val="0"/>
          <w:sz w:val="22"/>
        </w:rPr>
        <w:br w:type="textWrapping"/>
      </w:r>
      <w:r>
        <w:rPr>
          <w:rFonts w:ascii="Times New Roman" w:hAnsi="Times New Roman" w:eastAsia="Times New Roman"/>
          <w:b w:val="0"/>
          <w:i w:val="0"/>
          <w:sz w:val="22"/>
        </w:rPr>
        <w:t>Department of Computer Science and Engineering</w:t>
      </w:r>
      <w:r>
        <w:rPr>
          <w:rFonts w:ascii="Times New Roman" w:hAnsi="Times New Roman" w:eastAsia="Times New Roman"/>
          <w:b w:val="0"/>
          <w:i w:val="0"/>
          <w:sz w:val="22"/>
        </w:rPr>
        <w:br w:type="textWrapping"/>
      </w:r>
      <w:r>
        <w:rPr>
          <w:rFonts w:ascii="Times New Roman" w:hAnsi="Times New Roman" w:eastAsia="Times New Roman"/>
          <w:b w:val="0"/>
          <w:i w:val="0"/>
          <w:sz w:val="22"/>
        </w:rPr>
        <w:t>Daffodil International University</w:t>
      </w:r>
    </w:p>
    <w:p w14:paraId="49E7D8FD">
      <w:r>
        <w:rPr>
          <w:rFonts w:ascii="Times New Roman" w:hAnsi="Times New Roman" w:eastAsia="Times New Roman"/>
          <w:b/>
          <w:i w:val="0"/>
          <w:sz w:val="24"/>
        </w:rPr>
        <w:t>Co-Supervised by:</w:t>
      </w:r>
    </w:p>
    <w:p w14:paraId="72CBB983">
      <w:r>
        <w:rPr>
          <w:rFonts w:ascii="Times New Roman" w:hAnsi="Times New Roman" w:eastAsia="Times New Roman"/>
          <w:b w:val="0"/>
          <w:i w:val="0"/>
          <w:sz w:val="22"/>
        </w:rPr>
        <w:t>_______________________________</w:t>
      </w:r>
      <w:r>
        <w:rPr>
          <w:rFonts w:ascii="Times New Roman" w:hAnsi="Times New Roman" w:eastAsia="Times New Roman"/>
          <w:b w:val="0"/>
          <w:i w:val="0"/>
          <w:sz w:val="22"/>
        </w:rPr>
        <w:br w:type="textWrapping"/>
      </w:r>
      <w:r>
        <w:rPr>
          <w:rFonts w:ascii="Times New Roman" w:hAnsi="Times New Roman" w:eastAsia="Times New Roman"/>
          <w:b w:val="0"/>
          <w:i w:val="0"/>
          <w:sz w:val="22"/>
        </w:rPr>
        <w:t>Dr. Md Zahid Hasan</w:t>
      </w:r>
      <w:r>
        <w:rPr>
          <w:rFonts w:ascii="Times New Roman" w:hAnsi="Times New Roman" w:eastAsia="Times New Roman"/>
          <w:b w:val="0"/>
          <w:i w:val="0"/>
          <w:sz w:val="22"/>
        </w:rPr>
        <w:br w:type="textWrapping"/>
      </w:r>
      <w:r>
        <w:rPr>
          <w:rFonts w:ascii="Times New Roman" w:hAnsi="Times New Roman" w:eastAsia="Times New Roman"/>
          <w:b w:val="0"/>
          <w:i w:val="0"/>
          <w:sz w:val="22"/>
        </w:rPr>
        <w:t>Associate Professor</w:t>
      </w:r>
      <w:r>
        <w:rPr>
          <w:rFonts w:ascii="Times New Roman" w:hAnsi="Times New Roman" w:eastAsia="Times New Roman"/>
          <w:b w:val="0"/>
          <w:i w:val="0"/>
          <w:sz w:val="22"/>
        </w:rPr>
        <w:br w:type="textWrapping"/>
      </w:r>
      <w:r>
        <w:rPr>
          <w:rFonts w:ascii="Times New Roman" w:hAnsi="Times New Roman" w:eastAsia="Times New Roman"/>
          <w:b w:val="0"/>
          <w:i w:val="0"/>
          <w:sz w:val="22"/>
        </w:rPr>
        <w:t>Department of Computer Science and Engineering</w:t>
      </w:r>
      <w:r>
        <w:rPr>
          <w:rFonts w:ascii="Times New Roman" w:hAnsi="Times New Roman" w:eastAsia="Times New Roman"/>
          <w:b w:val="0"/>
          <w:i w:val="0"/>
          <w:sz w:val="22"/>
        </w:rPr>
        <w:br w:type="textWrapping"/>
      </w:r>
      <w:r>
        <w:rPr>
          <w:rFonts w:ascii="Times New Roman" w:hAnsi="Times New Roman" w:eastAsia="Times New Roman"/>
          <w:b w:val="0"/>
          <w:i w:val="0"/>
          <w:sz w:val="22"/>
        </w:rPr>
        <w:t>Daffodil International University</w:t>
      </w:r>
    </w:p>
    <w:p w14:paraId="5A7B49E1">
      <w:r>
        <w:rPr>
          <w:rFonts w:ascii="Times New Roman" w:hAnsi="Times New Roman" w:eastAsia="Times New Roman"/>
          <w:b/>
          <w:i w:val="0"/>
          <w:sz w:val="24"/>
        </w:rPr>
        <w:t>Submitted by:</w:t>
      </w:r>
    </w:p>
    <w:tbl>
      <w:tblPr>
        <w:tblStyle w:val="7"/>
        <w:tblW w:w="0" w:type="auto"/>
        <w:jc w:val="center"/>
        <w:tblLayout w:type="fixed"/>
        <w:tblCellMar>
          <w:top w:w="0" w:type="dxa"/>
          <w:left w:w="108" w:type="dxa"/>
          <w:bottom w:w="0" w:type="dxa"/>
          <w:right w:w="108" w:type="dxa"/>
        </w:tblCellMar>
      </w:tblPr>
      <w:tblGrid>
        <w:gridCol w:w="4513"/>
        <w:gridCol w:w="4513"/>
      </w:tblGrid>
      <w:tr w14:paraId="74AE6BD4">
        <w:tblPrEx>
          <w:tblCellMar>
            <w:top w:w="0" w:type="dxa"/>
            <w:left w:w="108" w:type="dxa"/>
            <w:bottom w:w="0" w:type="dxa"/>
            <w:right w:w="108" w:type="dxa"/>
          </w:tblCellMar>
        </w:tblPrEx>
        <w:trPr>
          <w:jc w:val="center"/>
        </w:trPr>
        <w:tc>
          <w:tcPr>
            <w:tcW w:w="4513" w:type="dxa"/>
          </w:tcPr>
          <w:p w14:paraId="53B2EFD3">
            <w:r>
              <w:rPr>
                <w:rFonts w:ascii="Times New Roman" w:hAnsi="Times New Roman" w:eastAsia="Times New Roman"/>
                <w:sz w:val="22"/>
              </w:rPr>
              <w:t>________________________</w:t>
            </w:r>
            <w:r>
              <w:rPr>
                <w:rFonts w:ascii="Times New Roman" w:hAnsi="Times New Roman" w:eastAsia="Times New Roman"/>
                <w:sz w:val="22"/>
              </w:rPr>
              <w:br w:type="textWrapping"/>
            </w:r>
            <w:r>
              <w:rPr>
                <w:rFonts w:ascii="Times New Roman" w:hAnsi="Times New Roman" w:eastAsia="Times New Roman"/>
                <w:sz w:val="22"/>
              </w:rPr>
              <w:t>Meherajur Rahman</w:t>
            </w:r>
            <w:r>
              <w:rPr>
                <w:rFonts w:ascii="Times New Roman" w:hAnsi="Times New Roman" w:eastAsia="Times New Roman"/>
                <w:sz w:val="22"/>
              </w:rPr>
              <w:br w:type="textWrapping"/>
            </w:r>
            <w:r>
              <w:rPr>
                <w:rFonts w:ascii="Times New Roman" w:hAnsi="Times New Roman" w:eastAsia="Times New Roman"/>
                <w:sz w:val="22"/>
              </w:rPr>
              <w:t>Student ID: 0242220005101400</w:t>
            </w:r>
            <w:r>
              <w:rPr>
                <w:rFonts w:ascii="Times New Roman" w:hAnsi="Times New Roman" w:eastAsia="Times New Roman"/>
                <w:sz w:val="22"/>
              </w:rPr>
              <w:br w:type="textWrapping"/>
            </w:r>
            <w:r>
              <w:rPr>
                <w:rFonts w:ascii="Times New Roman" w:hAnsi="Times New Roman" w:eastAsia="Times New Roman"/>
                <w:sz w:val="22"/>
              </w:rPr>
              <w:t>Department of Computer Science and Engineering</w:t>
            </w:r>
          </w:p>
        </w:tc>
        <w:tc>
          <w:tcPr>
            <w:tcW w:w="4513" w:type="dxa"/>
          </w:tcPr>
          <w:p w14:paraId="56288927">
            <w:r>
              <w:rPr>
                <w:rFonts w:ascii="Times New Roman" w:hAnsi="Times New Roman" w:eastAsia="Times New Roman"/>
                <w:sz w:val="22"/>
              </w:rPr>
              <w:t>________________________</w:t>
            </w:r>
            <w:r>
              <w:rPr>
                <w:rFonts w:ascii="Times New Roman" w:hAnsi="Times New Roman" w:eastAsia="Times New Roman"/>
                <w:sz w:val="22"/>
              </w:rPr>
              <w:br w:type="textWrapping"/>
            </w:r>
            <w:r>
              <w:rPr>
                <w:rFonts w:ascii="Times New Roman" w:hAnsi="Times New Roman" w:eastAsia="Times New Roman"/>
                <w:sz w:val="22"/>
              </w:rPr>
              <w:t>Jannatun Nahar</w:t>
            </w:r>
            <w:r>
              <w:rPr>
                <w:rFonts w:ascii="Times New Roman" w:hAnsi="Times New Roman" w:eastAsia="Times New Roman"/>
                <w:sz w:val="22"/>
              </w:rPr>
              <w:br w:type="textWrapping"/>
            </w:r>
            <w:r>
              <w:rPr>
                <w:rFonts w:ascii="Times New Roman" w:hAnsi="Times New Roman" w:eastAsia="Times New Roman"/>
                <w:sz w:val="22"/>
              </w:rPr>
              <w:t>Student ID: 0242220005101281</w:t>
            </w:r>
            <w:r>
              <w:rPr>
                <w:rFonts w:ascii="Times New Roman" w:hAnsi="Times New Roman" w:eastAsia="Times New Roman"/>
                <w:sz w:val="22"/>
              </w:rPr>
              <w:br w:type="textWrapping"/>
            </w:r>
            <w:r>
              <w:rPr>
                <w:rFonts w:ascii="Times New Roman" w:hAnsi="Times New Roman" w:eastAsia="Times New Roman"/>
                <w:sz w:val="22"/>
              </w:rPr>
              <w:t>Department of Computer Science and Engineering</w:t>
            </w:r>
          </w:p>
        </w:tc>
      </w:tr>
    </w:tbl>
    <w:p w14:paraId="3E103880">
      <w:r>
        <w:br w:type="page"/>
      </w:r>
    </w:p>
    <w:p w14:paraId="77223464">
      <w:pPr>
        <w:pStyle w:val="22"/>
        <w:pBdr>
          <w:bottom w:val="single" w:color="000000" w:sz="6" w:space="6"/>
        </w:pBdr>
        <w:spacing w:after="160"/>
      </w:pPr>
      <w:r>
        <w:rPr>
          <w:rFonts w:ascii="Times New Roman" w:hAnsi="Times New Roman" w:eastAsia="Times New Roman"/>
          <w:b w:val="0"/>
          <w:i w:val="0"/>
        </w:rPr>
        <w:t>ACKNOWLEDGEMENTS</w:t>
      </w:r>
    </w:p>
    <w:p w14:paraId="6D161E85">
      <w:pPr>
        <w:pStyle w:val="8"/>
        <w:ind w:firstLine="432"/>
        <w:jc w:val="both"/>
      </w:pPr>
      <w:r>
        <w:rPr>
          <w:rFonts w:ascii="Times New Roman" w:hAnsi="Times New Roman" w:eastAsia="Times New Roman"/>
          <w:sz w:val="24"/>
        </w:rPr>
        <w:t>We begin by expressing gratitude to the Almighty for the strength, patience, and opportunity required to complete this Final Year Design Project.</w:t>
      </w:r>
    </w:p>
    <w:p w14:paraId="30742877">
      <w:pPr>
        <w:pStyle w:val="8"/>
        <w:ind w:firstLine="432"/>
        <w:jc w:val="both"/>
      </w:pPr>
      <w:r>
        <w:rPr>
          <w:rFonts w:ascii="Times New Roman" w:hAnsi="Times New Roman" w:eastAsia="Times New Roman"/>
          <w:sz w:val="24"/>
        </w:rPr>
        <w:t>We are sincerely grateful to our supervisor, Dr. Arif Mahmud, Associate Professor &amp; Associate Head, for his guidance in defining the research direction, reviewing the experimental plan, and strengthening the technical presentation. We also thank our co-supervisor, Dr. Md Zahid Hasan, Associate Professor, for constructive feedback throughout model development and report preparation.</w:t>
      </w:r>
    </w:p>
    <w:p w14:paraId="72E70CF7">
      <w:pPr>
        <w:pStyle w:val="8"/>
        <w:ind w:firstLine="432"/>
        <w:jc w:val="both"/>
      </w:pPr>
      <w:r>
        <w:rPr>
          <w:rFonts w:ascii="Times New Roman" w:hAnsi="Times New Roman" w:eastAsia="Times New Roman"/>
          <w:sz w:val="24"/>
        </w:rPr>
        <w:t>We acknowledge the Department of Computer Science and Engineering at Daffodil International University for providing the academic environment for this work. We are grateful to the collaborating clinical source and the clinician who validated the study labels. Their official identifying details will be inserted in the approved institutional copy after administrative verification.</w:t>
      </w:r>
    </w:p>
    <w:p w14:paraId="3B64FE67">
      <w:pPr>
        <w:pStyle w:val="8"/>
        <w:ind w:firstLine="432"/>
        <w:jc w:val="both"/>
      </w:pPr>
      <w:r>
        <w:rPr>
          <w:rFonts w:ascii="Times New Roman" w:hAnsi="Times New Roman" w:eastAsia="Times New Roman"/>
          <w:sz w:val="24"/>
        </w:rPr>
        <w:t>Finally, we thank our families, classmates, and well-wishers for their support during the year-long research process. Their encouragement helped us sustain the literature review, dataset preparation, repeated training, error analysis, and careful documentation required for this study.</w:t>
      </w:r>
    </w:p>
    <w:p w14:paraId="4937B8DE">
      <w:r>
        <w:br w:type="page"/>
      </w:r>
    </w:p>
    <w:p w14:paraId="7E283B4F">
      <w:pPr>
        <w:pStyle w:val="22"/>
        <w:pBdr>
          <w:bottom w:val="single" w:color="000000" w:sz="6" w:space="6"/>
        </w:pBdr>
        <w:spacing w:after="160"/>
      </w:pPr>
      <w:r>
        <w:rPr>
          <w:rFonts w:ascii="Times New Roman" w:hAnsi="Times New Roman" w:eastAsia="Times New Roman"/>
          <w:b w:val="0"/>
          <w:i w:val="0"/>
        </w:rPr>
        <w:t>ABSTRACT</w:t>
      </w:r>
    </w:p>
    <w:p w14:paraId="7AEA0E06">
      <w:pPr>
        <w:pStyle w:val="8"/>
        <w:jc w:val="both"/>
      </w:pPr>
      <w:r>
        <w:rPr>
          <w:rFonts w:ascii="Times New Roman" w:hAnsi="Times New Roman" w:eastAsia="Times New Roman"/>
          <w:sz w:val="24"/>
        </w:rPr>
        <w:t>Impacted teeth can complicate eruption, orthodontic planning, and surgery, while panoramic radiographs remain a common first-line source for assessment. This study developed and audited a deep-learning pipeline for impacted-tooth classification and weak localisation using 1,287 panoramic radiographs from 1,287 unique patients. The cohort contained 501 impacted and 786 non-impacted cases and was divided by unique patient into 900 training, 193 validation, and 194 internal test images. Images underwent border cropping, contrast-limited adaptive histogram equalization, and aspect-ratio-preserving letterboxing. Model development progressed from ResNet18 and EfficientNet-B0 baselines to EfficientNet-B4 with convolutional block attention, a quadrant attention multiple-instance model, and out-of-fold comparison of ConvNeXt-Small and EfficientNet-B4 anchor families. An interim checkpoint summary prepared after repeated evaluation and additional noise-reduction processing reports accuracy 0.9300, precision 0.9350, recall 0.9470, F1 0.9400, balanced accuracy 0.9400, internal-test AUROC 0.9850, and anchor-family OOF AUROC 0.9800. These aggregate values are recorded provisionally for manuscript development. Their per-run estimates, exact confusion counts, decision threshold, calibration, and paired statistical comparisons will be reconciled with the updated executable notebook before final reporting. The unchanged weak-localisation branch uses Grad-CAM++ pseudo-boxes to train a YOLOv8n feasibility probe. The current draft therefore documents the reported checkpoint improvement without extending it to clinical or statistical claims that require retained probabilities and labels.</w:t>
      </w:r>
    </w:p>
    <w:p w14:paraId="6811B0A9">
      <w:pPr>
        <w:spacing w:before="200"/>
      </w:pPr>
      <w:r>
        <w:rPr>
          <w:rFonts w:ascii="Times New Roman" w:hAnsi="Times New Roman" w:eastAsia="Times New Roman"/>
          <w:b w:val="0"/>
          <w:i w:val="0"/>
          <w:sz w:val="22"/>
        </w:rPr>
        <w:t>Keywords: impacted tooth; panoramic radiography; deep learning; EfficientNet; calibration; weak localisation</w:t>
      </w:r>
    </w:p>
    <w:p w14:paraId="31DE8FF6">
      <w:r>
        <w:br w:type="page"/>
      </w:r>
    </w:p>
    <w:p w14:paraId="69F8180F">
      <w:pPr>
        <w:pStyle w:val="22"/>
        <w:pBdr>
          <w:bottom w:val="single" w:color="000000" w:sz="6" w:space="6"/>
        </w:pBdr>
        <w:spacing w:after="160"/>
      </w:pPr>
      <w:r>
        <w:rPr>
          <w:rFonts w:ascii="Times New Roman" w:hAnsi="Times New Roman" w:eastAsia="Times New Roman"/>
          <w:b w:val="0"/>
          <w:i w:val="0"/>
        </w:rPr>
        <w:t>TABLE OF CONTENTS</w:t>
      </w:r>
    </w:p>
    <w:p w14:paraId="0C5B00B1">
      <w:pPr>
        <w:pStyle w:val="13"/>
        <w:tabs>
          <w:tab w:val="right" w:leader="dot" w:pos="9026"/>
        </w:tabs>
      </w:pPr>
      <w:r>
        <w:rPr>
          <w:rFonts w:ascii="Times New Roman" w:hAnsi="Times New Roman" w:eastAsia="Times New Roman"/>
          <w:sz w:val="22"/>
        </w:rPr>
        <w:fldChar w:fldCharType="begin"/>
      </w:r>
      <w:r>
        <w:rPr>
          <w:rFonts w:ascii="Times New Roman" w:hAnsi="Times New Roman" w:eastAsia="Times New Roman"/>
          <w:sz w:val="22"/>
        </w:rPr>
        <w:instrText xml:space="preserve"> TOC \o "1-3" \h \z \u </w:instrText>
      </w:r>
      <w:r>
        <w:rPr>
          <w:rFonts w:ascii="Times New Roman" w:hAnsi="Times New Roman" w:eastAsia="Times New Roman"/>
          <w:sz w:val="22"/>
        </w:rPr>
        <w:fldChar w:fldCharType="separate"/>
      </w:r>
      <w:r>
        <w:rPr>
          <w:rFonts w:ascii="Times New Roman" w:hAnsi="Times New Roman" w:eastAsia="Times New Roman"/>
        </w:rPr>
        <w:fldChar w:fldCharType="begin"/>
      </w:r>
      <w:r>
        <w:rPr>
          <w:rFonts w:ascii="Times New Roman" w:hAnsi="Times New Roman" w:eastAsia="Times New Roman"/>
        </w:rPr>
        <w:instrText xml:space="preserve"> HYPERLINK \l _Toc28122 </w:instrText>
      </w:r>
      <w:r>
        <w:rPr>
          <w:rFonts w:ascii="Times New Roman" w:hAnsi="Times New Roman" w:eastAsia="Times New Roman"/>
        </w:rPr>
        <w:fldChar w:fldCharType="separate"/>
      </w:r>
      <w:r>
        <w:rPr>
          <w:rFonts w:ascii="Times New Roman" w:hAnsi="Times New Roman" w:eastAsia="Times New Roman"/>
          <w:i w:val="0"/>
        </w:rPr>
        <w:t xml:space="preserve">Chapter 1 </w:t>
      </w:r>
      <w:r>
        <w:rPr>
          <w:rFonts w:ascii="Times New Roman" w:hAnsi="Times New Roman" w:eastAsia="Times New Roman"/>
          <w:i w:val="0"/>
        </w:rPr>
        <w:t xml:space="preserve"> </w:t>
      </w:r>
      <w:r>
        <w:rPr>
          <w:rFonts w:ascii="Times New Roman" w:hAnsi="Times New Roman" w:eastAsia="Times New Roman"/>
          <w:i w:val="0"/>
        </w:rPr>
        <w:t>Introduction</w:t>
      </w:r>
      <w:r>
        <w:tab/>
      </w:r>
      <w:r>
        <w:fldChar w:fldCharType="begin"/>
      </w:r>
      <w:r>
        <w:instrText xml:space="preserve"> PAGEREF _Toc28122 \h </w:instrText>
      </w:r>
      <w:r>
        <w:fldChar w:fldCharType="separate"/>
      </w:r>
      <w:r>
        <w:t>1</w:t>
      </w:r>
      <w:r>
        <w:fldChar w:fldCharType="end"/>
      </w:r>
      <w:r>
        <w:rPr>
          <w:rFonts w:ascii="Times New Roman" w:hAnsi="Times New Roman" w:eastAsia="Times New Roman"/>
        </w:rPr>
        <w:fldChar w:fldCharType="end"/>
      </w:r>
    </w:p>
    <w:p w14:paraId="03BBCB3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_Toc14889 </w:instrText>
      </w:r>
      <w:r>
        <w:rPr>
          <w:rFonts w:ascii="Times New Roman" w:hAnsi="Times New Roman" w:eastAsia="Times New Roman"/>
        </w:rPr>
        <w:fldChar w:fldCharType="separate"/>
      </w:r>
      <w:r>
        <w:rPr>
          <w:rFonts w:ascii="Times New Roman" w:hAnsi="Times New Roman" w:eastAsia="Times New Roman"/>
          <w:i w:val="0"/>
        </w:rPr>
        <w:t>1.1 Introduction</w:t>
      </w:r>
      <w:r>
        <w:tab/>
      </w:r>
      <w:r>
        <w:fldChar w:fldCharType="begin"/>
      </w:r>
      <w:r>
        <w:instrText xml:space="preserve"> PAGEREF _Toc14889 \h </w:instrText>
      </w:r>
      <w:r>
        <w:fldChar w:fldCharType="separate"/>
      </w:r>
      <w:r>
        <w:t>1</w:t>
      </w:r>
      <w:r>
        <w:fldChar w:fldCharType="end"/>
      </w:r>
      <w:r>
        <w:rPr>
          <w:rFonts w:ascii="Times New Roman" w:hAnsi="Times New Roman" w:eastAsia="Times New Roman"/>
        </w:rPr>
        <w:fldChar w:fldCharType="end"/>
      </w:r>
    </w:p>
    <w:p w14:paraId="075098BB">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_Toc5609 </w:instrText>
      </w:r>
      <w:r>
        <w:rPr>
          <w:rFonts w:ascii="Times New Roman" w:hAnsi="Times New Roman" w:eastAsia="Times New Roman"/>
        </w:rPr>
        <w:fldChar w:fldCharType="separate"/>
      </w:r>
      <w:r>
        <w:rPr>
          <w:rFonts w:ascii="Times New Roman" w:hAnsi="Times New Roman" w:eastAsia="Times New Roman"/>
          <w:i w:val="0"/>
        </w:rPr>
        <w:t>1.2 Motivation</w:t>
      </w:r>
      <w:r>
        <w:tab/>
      </w:r>
      <w:r>
        <w:fldChar w:fldCharType="begin"/>
      </w:r>
      <w:r>
        <w:instrText xml:space="preserve"> PAGEREF _Toc5609 \h </w:instrText>
      </w:r>
      <w:r>
        <w:fldChar w:fldCharType="separate"/>
      </w:r>
      <w:r>
        <w:t>2</w:t>
      </w:r>
      <w:r>
        <w:fldChar w:fldCharType="end"/>
      </w:r>
      <w:r>
        <w:rPr>
          <w:rFonts w:ascii="Times New Roman" w:hAnsi="Times New Roman" w:eastAsia="Times New Roman"/>
        </w:rPr>
        <w:fldChar w:fldCharType="end"/>
      </w:r>
    </w:p>
    <w:p w14:paraId="04730DA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_Toc26836 </w:instrText>
      </w:r>
      <w:r>
        <w:rPr>
          <w:rFonts w:ascii="Times New Roman" w:hAnsi="Times New Roman" w:eastAsia="Times New Roman"/>
        </w:rPr>
        <w:fldChar w:fldCharType="separate"/>
      </w:r>
      <w:r>
        <w:rPr>
          <w:rFonts w:ascii="Times New Roman" w:hAnsi="Times New Roman" w:eastAsia="Times New Roman"/>
          <w:i w:val="0"/>
        </w:rPr>
        <w:t>1.3 Problem Statement</w:t>
      </w:r>
      <w:r>
        <w:tab/>
      </w:r>
      <w:r>
        <w:fldChar w:fldCharType="begin"/>
      </w:r>
      <w:r>
        <w:instrText xml:space="preserve"> PAGEREF _Toc26836 \h </w:instrText>
      </w:r>
      <w:r>
        <w:fldChar w:fldCharType="separate"/>
      </w:r>
      <w:r>
        <w:t>3</w:t>
      </w:r>
      <w:r>
        <w:fldChar w:fldCharType="end"/>
      </w:r>
      <w:r>
        <w:rPr>
          <w:rFonts w:ascii="Times New Roman" w:hAnsi="Times New Roman" w:eastAsia="Times New Roman"/>
        </w:rPr>
        <w:fldChar w:fldCharType="end"/>
      </w:r>
    </w:p>
    <w:p w14:paraId="373FCE6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_Toc1281 </w:instrText>
      </w:r>
      <w:r>
        <w:rPr>
          <w:rFonts w:ascii="Times New Roman" w:hAnsi="Times New Roman" w:eastAsia="Times New Roman"/>
        </w:rPr>
        <w:fldChar w:fldCharType="separate"/>
      </w:r>
      <w:r>
        <w:rPr>
          <w:rFonts w:ascii="Times New Roman" w:hAnsi="Times New Roman" w:eastAsia="Times New Roman"/>
          <w:i w:val="0"/>
        </w:rPr>
        <w:t>1.4 Research Objectives</w:t>
      </w:r>
      <w:r>
        <w:tab/>
      </w:r>
      <w:r>
        <w:fldChar w:fldCharType="begin"/>
      </w:r>
      <w:r>
        <w:instrText xml:space="preserve"> PAGEREF _Toc1281 \h </w:instrText>
      </w:r>
      <w:r>
        <w:fldChar w:fldCharType="separate"/>
      </w:r>
      <w:r>
        <w:t>3</w:t>
      </w:r>
      <w:r>
        <w:fldChar w:fldCharType="end"/>
      </w:r>
      <w:r>
        <w:rPr>
          <w:rFonts w:ascii="Times New Roman" w:hAnsi="Times New Roman" w:eastAsia="Times New Roman"/>
        </w:rPr>
        <w:fldChar w:fldCharType="end"/>
      </w:r>
    </w:p>
    <w:p w14:paraId="615536E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_Toc23390 </w:instrText>
      </w:r>
      <w:r>
        <w:rPr>
          <w:rFonts w:ascii="Times New Roman" w:hAnsi="Times New Roman" w:eastAsia="Times New Roman"/>
        </w:rPr>
        <w:fldChar w:fldCharType="separate"/>
      </w:r>
      <w:r>
        <w:rPr>
          <w:rFonts w:ascii="Times New Roman" w:hAnsi="Times New Roman" w:eastAsia="Times New Roman"/>
          <w:i w:val="0"/>
        </w:rPr>
        <w:t>1.5 Scope and Boundaries</w:t>
      </w:r>
      <w:r>
        <w:tab/>
      </w:r>
      <w:r>
        <w:fldChar w:fldCharType="begin"/>
      </w:r>
      <w:r>
        <w:instrText xml:space="preserve"> PAGEREF _Toc23390 \h </w:instrText>
      </w:r>
      <w:r>
        <w:fldChar w:fldCharType="separate"/>
      </w:r>
      <w:r>
        <w:t>4</w:t>
      </w:r>
      <w:r>
        <w:fldChar w:fldCharType="end"/>
      </w:r>
      <w:r>
        <w:rPr>
          <w:rFonts w:ascii="Times New Roman" w:hAnsi="Times New Roman" w:eastAsia="Times New Roman"/>
        </w:rPr>
        <w:fldChar w:fldCharType="end"/>
      </w:r>
    </w:p>
    <w:p w14:paraId="2258834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_Toc23179 </w:instrText>
      </w:r>
      <w:r>
        <w:rPr>
          <w:rFonts w:ascii="Times New Roman" w:hAnsi="Times New Roman" w:eastAsia="Times New Roman"/>
        </w:rPr>
        <w:fldChar w:fldCharType="separate"/>
      </w:r>
      <w:r>
        <w:rPr>
          <w:rFonts w:ascii="Times New Roman" w:hAnsi="Times New Roman" w:eastAsia="Times New Roman"/>
          <w:i w:val="0"/>
        </w:rPr>
        <w:t>1.6 Project Outcome</w:t>
      </w:r>
      <w:r>
        <w:tab/>
      </w:r>
      <w:r>
        <w:fldChar w:fldCharType="begin"/>
      </w:r>
      <w:r>
        <w:instrText xml:space="preserve"> PAGEREF _Toc23179 \h </w:instrText>
      </w:r>
      <w:r>
        <w:fldChar w:fldCharType="separate"/>
      </w:r>
      <w:r>
        <w:t>4</w:t>
      </w:r>
      <w:r>
        <w:fldChar w:fldCharType="end"/>
      </w:r>
      <w:r>
        <w:rPr>
          <w:rFonts w:ascii="Times New Roman" w:hAnsi="Times New Roman" w:eastAsia="Times New Roman"/>
        </w:rPr>
        <w:fldChar w:fldCharType="end"/>
      </w:r>
    </w:p>
    <w:p w14:paraId="23BFCB9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_Toc3430 </w:instrText>
      </w:r>
      <w:r>
        <w:rPr>
          <w:rFonts w:ascii="Times New Roman" w:hAnsi="Times New Roman" w:eastAsia="Times New Roman"/>
        </w:rPr>
        <w:fldChar w:fldCharType="separate"/>
      </w:r>
      <w:r>
        <w:rPr>
          <w:rFonts w:ascii="Times New Roman" w:hAnsi="Times New Roman" w:eastAsia="Times New Roman"/>
          <w:i w:val="0"/>
        </w:rPr>
        <w:t>1.7 Organization of the Report</w:t>
      </w:r>
      <w:r>
        <w:tab/>
      </w:r>
      <w:r>
        <w:fldChar w:fldCharType="begin"/>
      </w:r>
      <w:r>
        <w:instrText xml:space="preserve"> PAGEREF _Toc3430 \h </w:instrText>
      </w:r>
      <w:r>
        <w:fldChar w:fldCharType="separate"/>
      </w:r>
      <w:r>
        <w:t>5</w:t>
      </w:r>
      <w:r>
        <w:fldChar w:fldCharType="end"/>
      </w:r>
      <w:r>
        <w:rPr>
          <w:rFonts w:ascii="Times New Roman" w:hAnsi="Times New Roman" w:eastAsia="Times New Roman"/>
        </w:rPr>
        <w:fldChar w:fldCharType="end"/>
      </w:r>
    </w:p>
    <w:p w14:paraId="3D4E24A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_Toc32282 </w:instrText>
      </w:r>
      <w:r>
        <w:rPr>
          <w:rFonts w:ascii="Times New Roman" w:hAnsi="Times New Roman" w:eastAsia="Times New Roman"/>
        </w:rPr>
        <w:fldChar w:fldCharType="separate"/>
      </w:r>
      <w:r>
        <w:rPr>
          <w:rFonts w:ascii="Times New Roman" w:hAnsi="Times New Roman" w:eastAsia="Times New Roman"/>
          <w:i w:val="0"/>
        </w:rPr>
        <w:t xml:space="preserve">Chapter 2 </w:t>
      </w:r>
      <w:r>
        <w:rPr>
          <w:rFonts w:ascii="Times New Roman" w:hAnsi="Times New Roman" w:eastAsia="Times New Roman"/>
          <w:i w:val="0"/>
        </w:rPr>
        <w:t xml:space="preserve"> </w:t>
      </w:r>
      <w:r>
        <w:rPr>
          <w:rFonts w:ascii="Times New Roman" w:hAnsi="Times New Roman" w:eastAsia="Times New Roman"/>
          <w:i w:val="0"/>
        </w:rPr>
        <w:t>Background and Literature Review</w:t>
      </w:r>
      <w:r>
        <w:tab/>
      </w:r>
      <w:r>
        <w:fldChar w:fldCharType="begin"/>
      </w:r>
      <w:r>
        <w:instrText xml:space="preserve"> PAGEREF _Toc32282 \h </w:instrText>
      </w:r>
      <w:r>
        <w:fldChar w:fldCharType="separate"/>
      </w:r>
      <w:r>
        <w:t>6</w:t>
      </w:r>
      <w:r>
        <w:fldChar w:fldCharType="end"/>
      </w:r>
      <w:r>
        <w:rPr>
          <w:rFonts w:ascii="Times New Roman" w:hAnsi="Times New Roman" w:eastAsia="Times New Roman"/>
        </w:rPr>
        <w:fldChar w:fldCharType="end"/>
      </w:r>
    </w:p>
    <w:p w14:paraId="69DA4F1F">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_Toc225 </w:instrText>
      </w:r>
      <w:r>
        <w:rPr>
          <w:rFonts w:ascii="Times New Roman" w:hAnsi="Times New Roman" w:eastAsia="Times New Roman"/>
        </w:rPr>
        <w:fldChar w:fldCharType="separate"/>
      </w:r>
      <w:r>
        <w:rPr>
          <w:rFonts w:ascii="Times New Roman" w:hAnsi="Times New Roman" w:eastAsia="Times New Roman"/>
          <w:i w:val="0"/>
        </w:rPr>
        <w:t>2.1 Clinical and Imaging Background</w:t>
      </w:r>
      <w:r>
        <w:tab/>
      </w:r>
      <w:r>
        <w:fldChar w:fldCharType="begin"/>
      </w:r>
      <w:r>
        <w:instrText xml:space="preserve"> PAGEREF _Toc225 \h </w:instrText>
      </w:r>
      <w:r>
        <w:fldChar w:fldCharType="separate"/>
      </w:r>
      <w:r>
        <w:t>6</w:t>
      </w:r>
      <w:r>
        <w:fldChar w:fldCharType="end"/>
      </w:r>
      <w:r>
        <w:rPr>
          <w:rFonts w:ascii="Times New Roman" w:hAnsi="Times New Roman" w:eastAsia="Times New Roman"/>
        </w:rPr>
        <w:fldChar w:fldCharType="end"/>
      </w:r>
    </w:p>
    <w:p w14:paraId="768A72B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_Toc26581 </w:instrText>
      </w:r>
      <w:r>
        <w:rPr>
          <w:rFonts w:ascii="Times New Roman" w:hAnsi="Times New Roman" w:eastAsia="Times New Roman"/>
        </w:rPr>
        <w:fldChar w:fldCharType="separate"/>
      </w:r>
      <w:r>
        <w:rPr>
          <w:rFonts w:ascii="Times New Roman" w:hAnsi="Times New Roman" w:eastAsia="Times New Roman"/>
          <w:i w:val="0"/>
        </w:rPr>
        <w:t>2.2 Deep Learning for Classification</w:t>
      </w:r>
      <w:r>
        <w:tab/>
      </w:r>
      <w:r>
        <w:fldChar w:fldCharType="begin"/>
      </w:r>
      <w:r>
        <w:instrText xml:space="preserve"> PAGEREF _Toc26581 \h </w:instrText>
      </w:r>
      <w:r>
        <w:fldChar w:fldCharType="separate"/>
      </w:r>
      <w:r>
        <w:t>6</w:t>
      </w:r>
      <w:r>
        <w:fldChar w:fldCharType="end"/>
      </w:r>
      <w:r>
        <w:rPr>
          <w:rFonts w:ascii="Times New Roman" w:hAnsi="Times New Roman" w:eastAsia="Times New Roman"/>
        </w:rPr>
        <w:fldChar w:fldCharType="end"/>
      </w:r>
    </w:p>
    <w:p w14:paraId="77687E2F">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_Toc23378 </w:instrText>
      </w:r>
      <w:r>
        <w:rPr>
          <w:rFonts w:ascii="Times New Roman" w:hAnsi="Times New Roman" w:eastAsia="Times New Roman"/>
        </w:rPr>
        <w:fldChar w:fldCharType="separate"/>
      </w:r>
      <w:r>
        <w:rPr>
          <w:rFonts w:ascii="Times New Roman" w:hAnsi="Times New Roman" w:eastAsia="Times New Roman"/>
          <w:i w:val="0"/>
        </w:rPr>
        <w:t>2.3 Detection, Segmentation, and Spatial Tasks</w:t>
      </w:r>
      <w:r>
        <w:tab/>
      </w:r>
      <w:r>
        <w:fldChar w:fldCharType="begin"/>
      </w:r>
      <w:r>
        <w:instrText xml:space="preserve"> PAGEREF _Toc23378 \h </w:instrText>
      </w:r>
      <w:r>
        <w:fldChar w:fldCharType="separate"/>
      </w:r>
      <w:r>
        <w:t>7</w:t>
      </w:r>
      <w:r>
        <w:fldChar w:fldCharType="end"/>
      </w:r>
      <w:r>
        <w:rPr>
          <w:rFonts w:ascii="Times New Roman" w:hAnsi="Times New Roman" w:eastAsia="Times New Roman"/>
        </w:rPr>
        <w:fldChar w:fldCharType="end"/>
      </w:r>
    </w:p>
    <w:p w14:paraId="22732B0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_Toc25919 </w:instrText>
      </w:r>
      <w:r>
        <w:rPr>
          <w:rFonts w:ascii="Times New Roman" w:hAnsi="Times New Roman" w:eastAsia="Times New Roman"/>
        </w:rPr>
        <w:fldChar w:fldCharType="separate"/>
      </w:r>
      <w:r>
        <w:rPr>
          <w:rFonts w:ascii="Times New Roman" w:hAnsi="Times New Roman" w:eastAsia="Times New Roman"/>
          <w:i w:val="0"/>
        </w:rPr>
        <w:t>2.4 Preprocessing, Attention, and Model Robustness</w:t>
      </w:r>
      <w:r>
        <w:tab/>
      </w:r>
      <w:r>
        <w:fldChar w:fldCharType="begin"/>
      </w:r>
      <w:r>
        <w:instrText xml:space="preserve"> PAGEREF _Toc25919 \h </w:instrText>
      </w:r>
      <w:r>
        <w:fldChar w:fldCharType="separate"/>
      </w:r>
      <w:r>
        <w:t>8</w:t>
      </w:r>
      <w:r>
        <w:fldChar w:fldCharType="end"/>
      </w:r>
      <w:r>
        <w:rPr>
          <w:rFonts w:ascii="Times New Roman" w:hAnsi="Times New Roman" w:eastAsia="Times New Roman"/>
        </w:rPr>
        <w:fldChar w:fldCharType="end"/>
      </w:r>
    </w:p>
    <w:p w14:paraId="12634F4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_Toc16885 </w:instrText>
      </w:r>
      <w:r>
        <w:rPr>
          <w:rFonts w:ascii="Times New Roman" w:hAnsi="Times New Roman" w:eastAsia="Times New Roman"/>
        </w:rPr>
        <w:fldChar w:fldCharType="separate"/>
      </w:r>
      <w:r>
        <w:rPr>
          <w:rFonts w:ascii="Times New Roman" w:hAnsi="Times New Roman" w:eastAsia="Times New Roman"/>
          <w:i w:val="0"/>
        </w:rPr>
        <w:t>2.5 Evaluation and Reporting Practice</w:t>
      </w:r>
      <w:r>
        <w:tab/>
      </w:r>
      <w:r>
        <w:fldChar w:fldCharType="begin"/>
      </w:r>
      <w:r>
        <w:instrText xml:space="preserve"> PAGEREF _Toc16885 \h </w:instrText>
      </w:r>
      <w:r>
        <w:fldChar w:fldCharType="separate"/>
      </w:r>
      <w:r>
        <w:t>8</w:t>
      </w:r>
      <w:r>
        <w:fldChar w:fldCharType="end"/>
      </w:r>
      <w:r>
        <w:rPr>
          <w:rFonts w:ascii="Times New Roman" w:hAnsi="Times New Roman" w:eastAsia="Times New Roman"/>
        </w:rPr>
        <w:fldChar w:fldCharType="end"/>
      </w:r>
    </w:p>
    <w:p w14:paraId="14520450">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_Toc1355 </w:instrText>
      </w:r>
      <w:r>
        <w:rPr>
          <w:rFonts w:ascii="Times New Roman" w:hAnsi="Times New Roman" w:eastAsia="Times New Roman"/>
        </w:rPr>
        <w:fldChar w:fldCharType="separate"/>
      </w:r>
      <w:r>
        <w:rPr>
          <w:rFonts w:ascii="Times New Roman" w:hAnsi="Times New Roman" w:eastAsia="Times New Roman"/>
          <w:i w:val="0"/>
        </w:rPr>
        <w:t>2.6 Research Gap</w:t>
      </w:r>
      <w:r>
        <w:tab/>
      </w:r>
      <w:r>
        <w:fldChar w:fldCharType="begin"/>
      </w:r>
      <w:r>
        <w:instrText xml:space="preserve"> PAGEREF _Toc1355 \h </w:instrText>
      </w:r>
      <w:r>
        <w:fldChar w:fldCharType="separate"/>
      </w:r>
      <w:r>
        <w:t>9</w:t>
      </w:r>
      <w:r>
        <w:fldChar w:fldCharType="end"/>
      </w:r>
      <w:r>
        <w:rPr>
          <w:rFonts w:ascii="Times New Roman" w:hAnsi="Times New Roman" w:eastAsia="Times New Roman"/>
        </w:rPr>
        <w:fldChar w:fldCharType="end"/>
      </w:r>
    </w:p>
    <w:p w14:paraId="7556FDD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_Toc5140 </w:instrText>
      </w:r>
      <w:r>
        <w:rPr>
          <w:rFonts w:ascii="Times New Roman" w:hAnsi="Times New Roman" w:eastAsia="Times New Roman"/>
        </w:rPr>
        <w:fldChar w:fldCharType="separate"/>
      </w:r>
      <w:r>
        <w:rPr>
          <w:rFonts w:ascii="Times New Roman" w:hAnsi="Times New Roman" w:eastAsia="Times New Roman"/>
          <w:i w:val="0"/>
        </w:rPr>
        <w:t>2.7 Summary</w:t>
      </w:r>
      <w:r>
        <w:tab/>
      </w:r>
      <w:r>
        <w:fldChar w:fldCharType="begin"/>
      </w:r>
      <w:r>
        <w:instrText xml:space="preserve"> PAGEREF _Toc5140 \h </w:instrText>
      </w:r>
      <w:r>
        <w:fldChar w:fldCharType="separate"/>
      </w:r>
      <w:r>
        <w:t>10</w:t>
      </w:r>
      <w:r>
        <w:fldChar w:fldCharType="end"/>
      </w:r>
      <w:r>
        <w:rPr>
          <w:rFonts w:ascii="Times New Roman" w:hAnsi="Times New Roman" w:eastAsia="Times New Roman"/>
        </w:rPr>
        <w:fldChar w:fldCharType="end"/>
      </w:r>
    </w:p>
    <w:p w14:paraId="696746DB">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_Toc28109 </w:instrText>
      </w:r>
      <w:r>
        <w:rPr>
          <w:rFonts w:ascii="Times New Roman" w:hAnsi="Times New Roman" w:eastAsia="Times New Roman"/>
        </w:rPr>
        <w:fldChar w:fldCharType="separate"/>
      </w:r>
      <w:r>
        <w:rPr>
          <w:rFonts w:ascii="Times New Roman" w:hAnsi="Times New Roman" w:eastAsia="Times New Roman"/>
          <w:i w:val="0"/>
        </w:rPr>
        <w:t xml:space="preserve">Chapter 3 </w:t>
      </w:r>
      <w:r>
        <w:rPr>
          <w:rFonts w:ascii="Times New Roman" w:hAnsi="Times New Roman" w:eastAsia="Times New Roman"/>
          <w:i w:val="0"/>
        </w:rPr>
        <w:t xml:space="preserve"> </w:t>
      </w:r>
      <w:r>
        <w:rPr>
          <w:rFonts w:ascii="Times New Roman" w:hAnsi="Times New Roman" w:eastAsia="Times New Roman"/>
          <w:i w:val="0"/>
        </w:rPr>
        <w:t>Research Methodology</w:t>
      </w:r>
      <w:r>
        <w:tab/>
      </w:r>
      <w:r>
        <w:fldChar w:fldCharType="begin"/>
      </w:r>
      <w:r>
        <w:instrText xml:space="preserve"> PAGEREF _Toc28109 \h </w:instrText>
      </w:r>
      <w:r>
        <w:fldChar w:fldCharType="separate"/>
      </w:r>
      <w:r>
        <w:t>11</w:t>
      </w:r>
      <w:r>
        <w:fldChar w:fldCharType="end"/>
      </w:r>
      <w:r>
        <w:rPr>
          <w:rFonts w:ascii="Times New Roman" w:hAnsi="Times New Roman" w:eastAsia="Times New Roman"/>
        </w:rPr>
        <w:fldChar w:fldCharType="end"/>
      </w:r>
    </w:p>
    <w:p w14:paraId="0EC1ACB4">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_Toc23829 </w:instrText>
      </w:r>
      <w:r>
        <w:rPr>
          <w:rFonts w:ascii="Times New Roman" w:hAnsi="Times New Roman" w:eastAsia="Times New Roman"/>
        </w:rPr>
        <w:fldChar w:fldCharType="separate"/>
      </w:r>
      <w:r>
        <w:rPr>
          <w:rFonts w:ascii="Times New Roman" w:hAnsi="Times New Roman" w:eastAsia="Times New Roman"/>
          <w:i w:val="0"/>
        </w:rPr>
        <w:t>3.1 Study Design and Governance</w:t>
      </w:r>
      <w:r>
        <w:tab/>
      </w:r>
      <w:r>
        <w:fldChar w:fldCharType="begin"/>
      </w:r>
      <w:r>
        <w:instrText xml:space="preserve"> PAGEREF _Toc23829 \h </w:instrText>
      </w:r>
      <w:r>
        <w:fldChar w:fldCharType="separate"/>
      </w:r>
      <w:r>
        <w:t>11</w:t>
      </w:r>
      <w:r>
        <w:fldChar w:fldCharType="end"/>
      </w:r>
      <w:r>
        <w:rPr>
          <w:rFonts w:ascii="Times New Roman" w:hAnsi="Times New Roman" w:eastAsia="Times New Roman"/>
        </w:rPr>
        <w:fldChar w:fldCharType="end"/>
      </w:r>
    </w:p>
    <w:p w14:paraId="0F089BA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_Toc11731 </w:instrText>
      </w:r>
      <w:r>
        <w:rPr>
          <w:rFonts w:ascii="Times New Roman" w:hAnsi="Times New Roman" w:eastAsia="Times New Roman"/>
        </w:rPr>
        <w:fldChar w:fldCharType="separate"/>
      </w:r>
      <w:r>
        <w:rPr>
          <w:rFonts w:ascii="Times New Roman" w:hAnsi="Times New Roman" w:eastAsia="Times New Roman"/>
          <w:i w:val="0"/>
        </w:rPr>
        <w:t>3.2 Cohort Construction and Splitting</w:t>
      </w:r>
      <w:r>
        <w:tab/>
      </w:r>
      <w:r>
        <w:fldChar w:fldCharType="begin"/>
      </w:r>
      <w:r>
        <w:instrText xml:space="preserve"> PAGEREF _Toc11731 \h </w:instrText>
      </w:r>
      <w:r>
        <w:fldChar w:fldCharType="separate"/>
      </w:r>
      <w:r>
        <w:t>12</w:t>
      </w:r>
      <w:r>
        <w:fldChar w:fldCharType="end"/>
      </w:r>
      <w:r>
        <w:rPr>
          <w:rFonts w:ascii="Times New Roman" w:hAnsi="Times New Roman" w:eastAsia="Times New Roman"/>
        </w:rPr>
        <w:fldChar w:fldCharType="end"/>
      </w:r>
    </w:p>
    <w:p w14:paraId="78F91BE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_Toc25615 </w:instrText>
      </w:r>
      <w:r>
        <w:rPr>
          <w:rFonts w:ascii="Times New Roman" w:hAnsi="Times New Roman" w:eastAsia="Times New Roman"/>
        </w:rPr>
        <w:fldChar w:fldCharType="separate"/>
      </w:r>
      <w:r>
        <w:rPr>
          <w:rFonts w:ascii="Times New Roman" w:hAnsi="Times New Roman" w:eastAsia="Times New Roman"/>
          <w:i w:val="0"/>
        </w:rPr>
        <w:t>3.3 Image Preprocessing and Augmentation</w:t>
      </w:r>
      <w:r>
        <w:tab/>
      </w:r>
      <w:r>
        <w:fldChar w:fldCharType="begin"/>
      </w:r>
      <w:r>
        <w:instrText xml:space="preserve"> PAGEREF _Toc25615 \h </w:instrText>
      </w:r>
      <w:r>
        <w:fldChar w:fldCharType="separate"/>
      </w:r>
      <w:r>
        <w:t>13</w:t>
      </w:r>
      <w:r>
        <w:fldChar w:fldCharType="end"/>
      </w:r>
      <w:r>
        <w:rPr>
          <w:rFonts w:ascii="Times New Roman" w:hAnsi="Times New Roman" w:eastAsia="Times New Roman"/>
        </w:rPr>
        <w:fldChar w:fldCharType="end"/>
      </w:r>
    </w:p>
    <w:p w14:paraId="7C09FB24">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_Toc31592 </w:instrText>
      </w:r>
      <w:r>
        <w:rPr>
          <w:rFonts w:ascii="Times New Roman" w:hAnsi="Times New Roman" w:eastAsia="Times New Roman"/>
        </w:rPr>
        <w:fldChar w:fldCharType="separate"/>
      </w:r>
      <w:r>
        <w:rPr>
          <w:rFonts w:ascii="Times New Roman" w:hAnsi="Times New Roman" w:eastAsia="Times New Roman"/>
          <w:i w:val="0"/>
        </w:rPr>
        <w:t>3.4 Model Development Phases</w:t>
      </w:r>
      <w:r>
        <w:tab/>
      </w:r>
      <w:r>
        <w:fldChar w:fldCharType="begin"/>
      </w:r>
      <w:r>
        <w:instrText xml:space="preserve"> PAGEREF _Toc31592 \h </w:instrText>
      </w:r>
      <w:r>
        <w:fldChar w:fldCharType="separate"/>
      </w:r>
      <w:r>
        <w:t>13</w:t>
      </w:r>
      <w:r>
        <w:fldChar w:fldCharType="end"/>
      </w:r>
      <w:r>
        <w:rPr>
          <w:rFonts w:ascii="Times New Roman" w:hAnsi="Times New Roman" w:eastAsia="Times New Roman"/>
        </w:rPr>
        <w:fldChar w:fldCharType="end"/>
      </w:r>
    </w:p>
    <w:p w14:paraId="75CB4000">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_Toc11490 </w:instrText>
      </w:r>
      <w:r>
        <w:rPr>
          <w:rFonts w:ascii="Times New Roman" w:hAnsi="Times New Roman" w:eastAsia="Times New Roman"/>
        </w:rPr>
        <w:fldChar w:fldCharType="separate"/>
      </w:r>
      <w:r>
        <w:rPr>
          <w:rFonts w:ascii="Times New Roman" w:hAnsi="Times New Roman" w:eastAsia="Times New Roman"/>
          <w:i w:val="0"/>
        </w:rPr>
        <w:t>3.5 Two-Stage Cross-Validation and Model Selection</w:t>
      </w:r>
      <w:r>
        <w:tab/>
      </w:r>
      <w:r>
        <w:fldChar w:fldCharType="begin"/>
      </w:r>
      <w:r>
        <w:instrText xml:space="preserve"> PAGEREF _Toc11490 \h </w:instrText>
      </w:r>
      <w:r>
        <w:fldChar w:fldCharType="separate"/>
      </w:r>
      <w:r>
        <w:t>14</w:t>
      </w:r>
      <w:r>
        <w:fldChar w:fldCharType="end"/>
      </w:r>
      <w:r>
        <w:rPr>
          <w:rFonts w:ascii="Times New Roman" w:hAnsi="Times New Roman" w:eastAsia="Times New Roman"/>
        </w:rPr>
        <w:fldChar w:fldCharType="end"/>
      </w:r>
    </w:p>
    <w:p w14:paraId="72ACE08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_Toc209 </w:instrText>
      </w:r>
      <w:r>
        <w:rPr>
          <w:rFonts w:ascii="Times New Roman" w:hAnsi="Times New Roman" w:eastAsia="Times New Roman"/>
        </w:rPr>
        <w:fldChar w:fldCharType="separate"/>
      </w:r>
      <w:r>
        <w:rPr>
          <w:rFonts w:ascii="Times New Roman" w:hAnsi="Times New Roman" w:eastAsia="Times New Roman"/>
          <w:i w:val="0"/>
        </w:rPr>
        <w:t>3.6 Segmentation-Oriented Methodology Workflow</w:t>
      </w:r>
      <w:r>
        <w:tab/>
      </w:r>
      <w:r>
        <w:fldChar w:fldCharType="begin"/>
      </w:r>
      <w:r>
        <w:instrText xml:space="preserve"> PAGEREF _Toc209 \h </w:instrText>
      </w:r>
      <w:r>
        <w:fldChar w:fldCharType="separate"/>
      </w:r>
      <w:r>
        <w:t>15</w:t>
      </w:r>
      <w:r>
        <w:fldChar w:fldCharType="end"/>
      </w:r>
      <w:r>
        <w:rPr>
          <w:rFonts w:ascii="Times New Roman" w:hAnsi="Times New Roman" w:eastAsia="Times New Roman"/>
        </w:rPr>
        <w:fldChar w:fldCharType="end"/>
      </w:r>
    </w:p>
    <w:p w14:paraId="39F64BE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_Toc7971 </w:instrText>
      </w:r>
      <w:r>
        <w:rPr>
          <w:rFonts w:ascii="Times New Roman" w:hAnsi="Times New Roman" w:eastAsia="Times New Roman"/>
        </w:rPr>
        <w:fldChar w:fldCharType="separate"/>
      </w:r>
      <w:r>
        <w:rPr>
          <w:rFonts w:ascii="Times New Roman" w:hAnsi="Times New Roman" w:eastAsia="Times New Roman"/>
          <w:i w:val="0"/>
        </w:rPr>
        <w:t>3.7 Prediction Thresholds, Calibration, and Metrics</w:t>
      </w:r>
      <w:r>
        <w:tab/>
      </w:r>
      <w:r>
        <w:fldChar w:fldCharType="begin"/>
      </w:r>
      <w:r>
        <w:instrText xml:space="preserve"> PAGEREF _Toc7971 \h </w:instrText>
      </w:r>
      <w:r>
        <w:fldChar w:fldCharType="separate"/>
      </w:r>
      <w:r>
        <w:t>16</w:t>
      </w:r>
      <w:r>
        <w:fldChar w:fldCharType="end"/>
      </w:r>
      <w:r>
        <w:rPr>
          <w:rFonts w:ascii="Times New Roman" w:hAnsi="Times New Roman" w:eastAsia="Times New Roman"/>
        </w:rPr>
        <w:fldChar w:fldCharType="end"/>
      </w:r>
    </w:p>
    <w:p w14:paraId="6E15C7DA">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_Toc15424 </w:instrText>
      </w:r>
      <w:r>
        <w:rPr>
          <w:rFonts w:ascii="Times New Roman" w:hAnsi="Times New Roman" w:eastAsia="Times New Roman"/>
        </w:rPr>
        <w:fldChar w:fldCharType="separate"/>
      </w:r>
      <w:r>
        <w:rPr>
          <w:rFonts w:ascii="Times New Roman" w:hAnsi="Times New Roman" w:eastAsia="Times New Roman"/>
          <w:i w:val="0"/>
        </w:rPr>
        <w:t>3.8 Statistical Comparisons</w:t>
      </w:r>
      <w:r>
        <w:tab/>
      </w:r>
      <w:r>
        <w:fldChar w:fldCharType="begin"/>
      </w:r>
      <w:r>
        <w:instrText xml:space="preserve"> PAGEREF _Toc15424 \h </w:instrText>
      </w:r>
      <w:r>
        <w:fldChar w:fldCharType="separate"/>
      </w:r>
      <w:r>
        <w:t>17</w:t>
      </w:r>
      <w:r>
        <w:fldChar w:fldCharType="end"/>
      </w:r>
      <w:r>
        <w:rPr>
          <w:rFonts w:ascii="Times New Roman" w:hAnsi="Times New Roman" w:eastAsia="Times New Roman"/>
        </w:rPr>
        <w:fldChar w:fldCharType="end"/>
      </w:r>
    </w:p>
    <w:p w14:paraId="0C84B62A">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_Toc26975 </w:instrText>
      </w:r>
      <w:r>
        <w:rPr>
          <w:rFonts w:ascii="Times New Roman" w:hAnsi="Times New Roman" w:eastAsia="Times New Roman"/>
        </w:rPr>
        <w:fldChar w:fldCharType="separate"/>
      </w:r>
      <w:r>
        <w:rPr>
          <w:rFonts w:ascii="Times New Roman" w:hAnsi="Times New Roman" w:eastAsia="Times New Roman"/>
          <w:i w:val="0"/>
        </w:rPr>
        <w:t>3.9 Interpretability and Weak Localisation</w:t>
      </w:r>
      <w:r>
        <w:tab/>
      </w:r>
      <w:r>
        <w:fldChar w:fldCharType="begin"/>
      </w:r>
      <w:r>
        <w:instrText xml:space="preserve"> PAGEREF _Toc26975 \h </w:instrText>
      </w:r>
      <w:r>
        <w:fldChar w:fldCharType="separate"/>
      </w:r>
      <w:r>
        <w:t>17</w:t>
      </w:r>
      <w:r>
        <w:fldChar w:fldCharType="end"/>
      </w:r>
      <w:r>
        <w:rPr>
          <w:rFonts w:ascii="Times New Roman" w:hAnsi="Times New Roman" w:eastAsia="Times New Roman"/>
        </w:rPr>
        <w:fldChar w:fldCharType="end"/>
      </w:r>
    </w:p>
    <w:p w14:paraId="2CBA0EDE">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_Toc20112 </w:instrText>
      </w:r>
      <w:r>
        <w:rPr>
          <w:rFonts w:ascii="Times New Roman" w:hAnsi="Times New Roman" w:eastAsia="Times New Roman"/>
        </w:rPr>
        <w:fldChar w:fldCharType="separate"/>
      </w:r>
      <w:r>
        <w:rPr>
          <w:rFonts w:ascii="Times New Roman" w:hAnsi="Times New Roman" w:eastAsia="Times New Roman"/>
          <w:i w:val="0"/>
        </w:rPr>
        <w:t>3.10 Reproducibility, Ethics, and Availability</w:t>
      </w:r>
      <w:r>
        <w:tab/>
      </w:r>
      <w:r>
        <w:fldChar w:fldCharType="begin"/>
      </w:r>
      <w:r>
        <w:instrText xml:space="preserve"> PAGEREF _Toc20112 \h </w:instrText>
      </w:r>
      <w:r>
        <w:fldChar w:fldCharType="separate"/>
      </w:r>
      <w:r>
        <w:t>18</w:t>
      </w:r>
      <w:r>
        <w:fldChar w:fldCharType="end"/>
      </w:r>
      <w:r>
        <w:rPr>
          <w:rFonts w:ascii="Times New Roman" w:hAnsi="Times New Roman" w:eastAsia="Times New Roman"/>
        </w:rPr>
        <w:fldChar w:fldCharType="end"/>
      </w:r>
    </w:p>
    <w:p w14:paraId="0718325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_Toc11137 </w:instrText>
      </w:r>
      <w:r>
        <w:rPr>
          <w:rFonts w:ascii="Times New Roman" w:hAnsi="Times New Roman" w:eastAsia="Times New Roman"/>
        </w:rPr>
        <w:fldChar w:fldCharType="separate"/>
      </w:r>
      <w:r>
        <w:rPr>
          <w:rFonts w:ascii="Times New Roman" w:hAnsi="Times New Roman" w:eastAsia="Times New Roman"/>
          <w:i w:val="0"/>
        </w:rPr>
        <w:t>3.11 Summary</w:t>
      </w:r>
      <w:r>
        <w:tab/>
      </w:r>
      <w:r>
        <w:fldChar w:fldCharType="begin"/>
      </w:r>
      <w:r>
        <w:instrText xml:space="preserve"> PAGEREF _Toc11137 \h </w:instrText>
      </w:r>
      <w:r>
        <w:fldChar w:fldCharType="separate"/>
      </w:r>
      <w:r>
        <w:t>18</w:t>
      </w:r>
      <w:r>
        <w:fldChar w:fldCharType="end"/>
      </w:r>
      <w:r>
        <w:rPr>
          <w:rFonts w:ascii="Times New Roman" w:hAnsi="Times New Roman" w:eastAsia="Times New Roman"/>
        </w:rPr>
        <w:fldChar w:fldCharType="end"/>
      </w:r>
    </w:p>
    <w:p w14:paraId="552E80A1">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_Toc14482 </w:instrText>
      </w:r>
      <w:r>
        <w:rPr>
          <w:rFonts w:ascii="Times New Roman" w:hAnsi="Times New Roman" w:eastAsia="Times New Roman"/>
        </w:rPr>
        <w:fldChar w:fldCharType="separate"/>
      </w:r>
      <w:r>
        <w:rPr>
          <w:rFonts w:ascii="Times New Roman" w:hAnsi="Times New Roman" w:eastAsia="Times New Roman"/>
          <w:i w:val="0"/>
        </w:rPr>
        <w:t xml:space="preserve">Chapter 4 </w:t>
      </w:r>
      <w:r>
        <w:rPr>
          <w:rFonts w:ascii="Times New Roman" w:hAnsi="Times New Roman" w:eastAsia="Times New Roman"/>
          <w:i w:val="0"/>
        </w:rPr>
        <w:t xml:space="preserve"> </w:t>
      </w:r>
      <w:r>
        <w:rPr>
          <w:rFonts w:ascii="Times New Roman" w:hAnsi="Times New Roman" w:eastAsia="Times New Roman"/>
          <w:i w:val="0"/>
        </w:rPr>
        <w:t>Implementation and Results</w:t>
      </w:r>
      <w:r>
        <w:tab/>
      </w:r>
      <w:r>
        <w:fldChar w:fldCharType="begin"/>
      </w:r>
      <w:r>
        <w:instrText xml:space="preserve"> PAGEREF _Toc14482 \h </w:instrText>
      </w:r>
      <w:r>
        <w:fldChar w:fldCharType="separate"/>
      </w:r>
      <w:r>
        <w:t>19</w:t>
      </w:r>
      <w:r>
        <w:fldChar w:fldCharType="end"/>
      </w:r>
      <w:r>
        <w:rPr>
          <w:rFonts w:ascii="Times New Roman" w:hAnsi="Times New Roman" w:eastAsia="Times New Roman"/>
        </w:rPr>
        <w:fldChar w:fldCharType="end"/>
      </w:r>
    </w:p>
    <w:p w14:paraId="47C0DB8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_Toc2400 </w:instrText>
      </w:r>
      <w:r>
        <w:rPr>
          <w:rFonts w:ascii="Times New Roman" w:hAnsi="Times New Roman" w:eastAsia="Times New Roman"/>
        </w:rPr>
        <w:fldChar w:fldCharType="separate"/>
      </w:r>
      <w:r>
        <w:rPr>
          <w:rFonts w:ascii="Times New Roman" w:hAnsi="Times New Roman" w:eastAsia="Times New Roman"/>
          <w:i w:val="0"/>
        </w:rPr>
        <w:t>4.1 Implementation Environment and Data Checks</w:t>
      </w:r>
      <w:r>
        <w:tab/>
      </w:r>
      <w:r>
        <w:fldChar w:fldCharType="begin"/>
      </w:r>
      <w:r>
        <w:instrText xml:space="preserve"> PAGEREF _Toc2400 \h </w:instrText>
      </w:r>
      <w:r>
        <w:fldChar w:fldCharType="separate"/>
      </w:r>
      <w:r>
        <w:t>19</w:t>
      </w:r>
      <w:r>
        <w:fldChar w:fldCharType="end"/>
      </w:r>
      <w:r>
        <w:rPr>
          <w:rFonts w:ascii="Times New Roman" w:hAnsi="Times New Roman" w:eastAsia="Times New Roman"/>
        </w:rPr>
        <w:fldChar w:fldCharType="end"/>
      </w:r>
    </w:p>
    <w:p w14:paraId="192795B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_Toc17380 </w:instrText>
      </w:r>
      <w:r>
        <w:rPr>
          <w:rFonts w:ascii="Times New Roman" w:hAnsi="Times New Roman" w:eastAsia="Times New Roman"/>
        </w:rPr>
        <w:fldChar w:fldCharType="separate"/>
      </w:r>
      <w:r>
        <w:rPr>
          <w:rFonts w:ascii="Times New Roman" w:hAnsi="Times New Roman" w:eastAsia="Times New Roman"/>
          <w:i w:val="0"/>
        </w:rPr>
        <w:t>4.2 Phase I–III Classification Results</w:t>
      </w:r>
      <w:r>
        <w:tab/>
      </w:r>
      <w:r>
        <w:fldChar w:fldCharType="begin"/>
      </w:r>
      <w:r>
        <w:instrText xml:space="preserve"> PAGEREF _Toc17380 \h </w:instrText>
      </w:r>
      <w:r>
        <w:fldChar w:fldCharType="separate"/>
      </w:r>
      <w:r>
        <w:t>19</w:t>
      </w:r>
      <w:r>
        <w:fldChar w:fldCharType="end"/>
      </w:r>
      <w:r>
        <w:rPr>
          <w:rFonts w:ascii="Times New Roman" w:hAnsi="Times New Roman" w:eastAsia="Times New Roman"/>
        </w:rPr>
        <w:fldChar w:fldCharType="end"/>
      </w:r>
    </w:p>
    <w:p w14:paraId="09C1911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_Toc3774 </w:instrText>
      </w:r>
      <w:r>
        <w:rPr>
          <w:rFonts w:ascii="Times New Roman" w:hAnsi="Times New Roman" w:eastAsia="Times New Roman"/>
        </w:rPr>
        <w:fldChar w:fldCharType="separate"/>
      </w:r>
      <w:r>
        <w:rPr>
          <w:rFonts w:ascii="Times New Roman" w:hAnsi="Times New Roman" w:eastAsia="Times New Roman"/>
          <w:i w:val="0"/>
        </w:rPr>
        <w:t>4.3 Out-of-Fold Selection and Final Discrimination</w:t>
      </w:r>
      <w:r>
        <w:tab/>
      </w:r>
      <w:r>
        <w:fldChar w:fldCharType="begin"/>
      </w:r>
      <w:r>
        <w:instrText xml:space="preserve"> PAGEREF _Toc3774 \h </w:instrText>
      </w:r>
      <w:r>
        <w:fldChar w:fldCharType="separate"/>
      </w:r>
      <w:r>
        <w:t>22</w:t>
      </w:r>
      <w:r>
        <w:fldChar w:fldCharType="end"/>
      </w:r>
      <w:r>
        <w:rPr>
          <w:rFonts w:ascii="Times New Roman" w:hAnsi="Times New Roman" w:eastAsia="Times New Roman"/>
        </w:rPr>
        <w:fldChar w:fldCharType="end"/>
      </w:r>
    </w:p>
    <w:p w14:paraId="4DDCA6A4">
      <w:pPr>
        <w:pStyle w:val="15"/>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_Toc31601 </w:instrText>
      </w:r>
      <w:r>
        <w:rPr>
          <w:rFonts w:ascii="Times New Roman" w:hAnsi="Times New Roman" w:eastAsia="Times New Roman"/>
        </w:rPr>
        <w:fldChar w:fldCharType="separate"/>
      </w:r>
      <w:r>
        <w:rPr>
          <w:rFonts w:ascii="Times New Roman" w:hAnsi="Times New Roman" w:eastAsia="Times New Roman"/>
          <w:i w:val="0"/>
        </w:rPr>
        <w:t>4.3.1 Provisional Checkpoint Update</w:t>
      </w:r>
      <w:r>
        <w:tab/>
      </w:r>
      <w:r>
        <w:fldChar w:fldCharType="begin"/>
      </w:r>
      <w:r>
        <w:instrText xml:space="preserve"> PAGEREF _Toc31601 \h </w:instrText>
      </w:r>
      <w:r>
        <w:fldChar w:fldCharType="separate"/>
      </w:r>
      <w:r>
        <w:t>23</w:t>
      </w:r>
      <w:r>
        <w:fldChar w:fldCharType="end"/>
      </w:r>
      <w:r>
        <w:rPr>
          <w:rFonts w:ascii="Times New Roman" w:hAnsi="Times New Roman" w:eastAsia="Times New Roman"/>
        </w:rPr>
        <w:fldChar w:fldCharType="end"/>
      </w:r>
    </w:p>
    <w:p w14:paraId="03644B22">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_Toc22592 </w:instrText>
      </w:r>
      <w:r>
        <w:rPr>
          <w:rFonts w:ascii="Times New Roman" w:hAnsi="Times New Roman" w:eastAsia="Times New Roman"/>
        </w:rPr>
        <w:fldChar w:fldCharType="separate"/>
      </w:r>
      <w:r>
        <w:rPr>
          <w:rFonts w:ascii="Times New Roman" w:hAnsi="Times New Roman" w:eastAsia="Times New Roman"/>
          <w:i w:val="0"/>
        </w:rPr>
        <w:t>4.4 Operating-Point Analysis</w:t>
      </w:r>
      <w:r>
        <w:tab/>
      </w:r>
      <w:r>
        <w:fldChar w:fldCharType="begin"/>
      </w:r>
      <w:r>
        <w:instrText xml:space="preserve"> PAGEREF _Toc22592 \h </w:instrText>
      </w:r>
      <w:r>
        <w:fldChar w:fldCharType="separate"/>
      </w:r>
      <w:r>
        <w:t>23</w:t>
      </w:r>
      <w:r>
        <w:fldChar w:fldCharType="end"/>
      </w:r>
      <w:r>
        <w:rPr>
          <w:rFonts w:ascii="Times New Roman" w:hAnsi="Times New Roman" w:eastAsia="Times New Roman"/>
        </w:rPr>
        <w:fldChar w:fldCharType="end"/>
      </w:r>
    </w:p>
    <w:p w14:paraId="3C60B74B">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_Toc30989 </w:instrText>
      </w:r>
      <w:r>
        <w:rPr>
          <w:rFonts w:ascii="Times New Roman" w:hAnsi="Times New Roman" w:eastAsia="Times New Roman"/>
        </w:rPr>
        <w:fldChar w:fldCharType="separate"/>
      </w:r>
      <w:r>
        <w:rPr>
          <w:rFonts w:ascii="Times New Roman" w:hAnsi="Times New Roman" w:eastAsia="Times New Roman"/>
          <w:i w:val="0"/>
        </w:rPr>
        <w:t>4.5 Calibration and Uncertainty</w:t>
      </w:r>
      <w:r>
        <w:tab/>
      </w:r>
      <w:r>
        <w:fldChar w:fldCharType="begin"/>
      </w:r>
      <w:r>
        <w:instrText xml:space="preserve"> PAGEREF _Toc30989 \h </w:instrText>
      </w:r>
      <w:r>
        <w:fldChar w:fldCharType="separate"/>
      </w:r>
      <w:r>
        <w:t>24</w:t>
      </w:r>
      <w:r>
        <w:fldChar w:fldCharType="end"/>
      </w:r>
      <w:r>
        <w:rPr>
          <w:rFonts w:ascii="Times New Roman" w:hAnsi="Times New Roman" w:eastAsia="Times New Roman"/>
        </w:rPr>
        <w:fldChar w:fldCharType="end"/>
      </w:r>
    </w:p>
    <w:p w14:paraId="54A99560">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_Toc20775 </w:instrText>
      </w:r>
      <w:r>
        <w:rPr>
          <w:rFonts w:ascii="Times New Roman" w:hAnsi="Times New Roman" w:eastAsia="Times New Roman"/>
        </w:rPr>
        <w:fldChar w:fldCharType="separate"/>
      </w:r>
      <w:r>
        <w:rPr>
          <w:rFonts w:ascii="Times New Roman" w:hAnsi="Times New Roman" w:eastAsia="Times New Roman"/>
          <w:i w:val="0"/>
        </w:rPr>
        <w:t>4.6 Sensitivity-Oriented Triage</w:t>
      </w:r>
      <w:r>
        <w:tab/>
      </w:r>
      <w:r>
        <w:fldChar w:fldCharType="begin"/>
      </w:r>
      <w:r>
        <w:instrText xml:space="preserve"> PAGEREF _Toc20775 \h </w:instrText>
      </w:r>
      <w:r>
        <w:fldChar w:fldCharType="separate"/>
      </w:r>
      <w:r>
        <w:t>25</w:t>
      </w:r>
      <w:r>
        <w:fldChar w:fldCharType="end"/>
      </w:r>
      <w:r>
        <w:rPr>
          <w:rFonts w:ascii="Times New Roman" w:hAnsi="Times New Roman" w:eastAsia="Times New Roman"/>
        </w:rPr>
        <w:fldChar w:fldCharType="end"/>
      </w:r>
    </w:p>
    <w:p w14:paraId="3949409B">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_Toc14534 </w:instrText>
      </w:r>
      <w:r>
        <w:rPr>
          <w:rFonts w:ascii="Times New Roman" w:hAnsi="Times New Roman" w:eastAsia="Times New Roman"/>
        </w:rPr>
        <w:fldChar w:fldCharType="separate"/>
      </w:r>
      <w:r>
        <w:rPr>
          <w:rFonts w:ascii="Times New Roman" w:hAnsi="Times New Roman" w:eastAsia="Times New Roman"/>
          <w:i w:val="0"/>
        </w:rPr>
        <w:t>4.7 Interpretability and Pseudo-Box Localisation</w:t>
      </w:r>
      <w:r>
        <w:tab/>
      </w:r>
      <w:r>
        <w:fldChar w:fldCharType="begin"/>
      </w:r>
      <w:r>
        <w:instrText xml:space="preserve"> PAGEREF _Toc14534 \h </w:instrText>
      </w:r>
      <w:r>
        <w:fldChar w:fldCharType="separate"/>
      </w:r>
      <w:r>
        <w:t>25</w:t>
      </w:r>
      <w:r>
        <w:fldChar w:fldCharType="end"/>
      </w:r>
      <w:r>
        <w:rPr>
          <w:rFonts w:ascii="Times New Roman" w:hAnsi="Times New Roman" w:eastAsia="Times New Roman"/>
        </w:rPr>
        <w:fldChar w:fldCharType="end"/>
      </w:r>
    </w:p>
    <w:p w14:paraId="06106C3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_Toc5075 </w:instrText>
      </w:r>
      <w:r>
        <w:rPr>
          <w:rFonts w:ascii="Times New Roman" w:hAnsi="Times New Roman" w:eastAsia="Times New Roman"/>
        </w:rPr>
        <w:fldChar w:fldCharType="separate"/>
      </w:r>
      <w:r>
        <w:rPr>
          <w:rFonts w:ascii="Times New Roman" w:hAnsi="Times New Roman" w:eastAsia="Times New Roman"/>
          <w:i w:val="0"/>
        </w:rPr>
        <w:t>4.8 Paired Comparisons and Error Analysis</w:t>
      </w:r>
      <w:r>
        <w:tab/>
      </w:r>
      <w:r>
        <w:fldChar w:fldCharType="begin"/>
      </w:r>
      <w:r>
        <w:instrText xml:space="preserve"> PAGEREF _Toc5075 \h </w:instrText>
      </w:r>
      <w:r>
        <w:fldChar w:fldCharType="separate"/>
      </w:r>
      <w:r>
        <w:t>27</w:t>
      </w:r>
      <w:r>
        <w:fldChar w:fldCharType="end"/>
      </w:r>
      <w:r>
        <w:rPr>
          <w:rFonts w:ascii="Times New Roman" w:hAnsi="Times New Roman" w:eastAsia="Times New Roman"/>
        </w:rPr>
        <w:fldChar w:fldCharType="end"/>
      </w:r>
    </w:p>
    <w:p w14:paraId="4EBFDEB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_Toc26591 </w:instrText>
      </w:r>
      <w:r>
        <w:rPr>
          <w:rFonts w:ascii="Times New Roman" w:hAnsi="Times New Roman" w:eastAsia="Times New Roman"/>
        </w:rPr>
        <w:fldChar w:fldCharType="separate"/>
      </w:r>
      <w:r>
        <w:rPr>
          <w:rFonts w:ascii="Times New Roman" w:hAnsi="Times New Roman" w:eastAsia="Times New Roman"/>
          <w:i w:val="0"/>
        </w:rPr>
        <w:t>4.9 Integrated Discussion</w:t>
      </w:r>
      <w:r>
        <w:tab/>
      </w:r>
      <w:r>
        <w:fldChar w:fldCharType="begin"/>
      </w:r>
      <w:r>
        <w:instrText xml:space="preserve"> PAGEREF _Toc26591 \h </w:instrText>
      </w:r>
      <w:r>
        <w:fldChar w:fldCharType="separate"/>
      </w:r>
      <w:r>
        <w:t>28</w:t>
      </w:r>
      <w:r>
        <w:fldChar w:fldCharType="end"/>
      </w:r>
      <w:r>
        <w:rPr>
          <w:rFonts w:ascii="Times New Roman" w:hAnsi="Times New Roman" w:eastAsia="Times New Roman"/>
        </w:rPr>
        <w:fldChar w:fldCharType="end"/>
      </w:r>
    </w:p>
    <w:p w14:paraId="508CAA9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_Toc11093 </w:instrText>
      </w:r>
      <w:r>
        <w:rPr>
          <w:rFonts w:ascii="Times New Roman" w:hAnsi="Times New Roman" w:eastAsia="Times New Roman"/>
        </w:rPr>
        <w:fldChar w:fldCharType="separate"/>
      </w:r>
      <w:r>
        <w:rPr>
          <w:rFonts w:ascii="Times New Roman" w:hAnsi="Times New Roman" w:eastAsia="Times New Roman"/>
          <w:i w:val="0"/>
        </w:rPr>
        <w:t>4.10 Summary</w:t>
      </w:r>
      <w:r>
        <w:tab/>
      </w:r>
      <w:r>
        <w:fldChar w:fldCharType="begin"/>
      </w:r>
      <w:r>
        <w:instrText xml:space="preserve"> PAGEREF _Toc11093 \h </w:instrText>
      </w:r>
      <w:r>
        <w:fldChar w:fldCharType="separate"/>
      </w:r>
      <w:r>
        <w:t>29</w:t>
      </w:r>
      <w:r>
        <w:fldChar w:fldCharType="end"/>
      </w:r>
      <w:r>
        <w:rPr>
          <w:rFonts w:ascii="Times New Roman" w:hAnsi="Times New Roman" w:eastAsia="Times New Roman"/>
        </w:rPr>
        <w:fldChar w:fldCharType="end"/>
      </w:r>
    </w:p>
    <w:p w14:paraId="2149E2C6">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_Toc5270 </w:instrText>
      </w:r>
      <w:r>
        <w:rPr>
          <w:rFonts w:ascii="Times New Roman" w:hAnsi="Times New Roman" w:eastAsia="Times New Roman"/>
        </w:rPr>
        <w:fldChar w:fldCharType="separate"/>
      </w:r>
      <w:r>
        <w:rPr>
          <w:rFonts w:ascii="Times New Roman" w:hAnsi="Times New Roman" w:eastAsia="Times New Roman"/>
          <w:i w:val="0"/>
        </w:rPr>
        <w:t xml:space="preserve">Chapter 5 </w:t>
      </w:r>
      <w:r>
        <w:rPr>
          <w:rFonts w:ascii="Times New Roman" w:hAnsi="Times New Roman" w:eastAsia="Times New Roman"/>
          <w:i w:val="0"/>
        </w:rPr>
        <w:t xml:space="preserve"> </w:t>
      </w:r>
      <w:r>
        <w:rPr>
          <w:rFonts w:ascii="Times New Roman" w:hAnsi="Times New Roman" w:eastAsia="Times New Roman"/>
          <w:i w:val="0"/>
        </w:rPr>
        <w:t>Engineering Standards, Project Management, and Design Challenges</w:t>
      </w:r>
      <w:r>
        <w:tab/>
      </w:r>
      <w:r>
        <w:fldChar w:fldCharType="begin"/>
      </w:r>
      <w:r>
        <w:instrText xml:space="preserve"> PAGEREF _Toc5270 \h </w:instrText>
      </w:r>
      <w:r>
        <w:fldChar w:fldCharType="separate"/>
      </w:r>
      <w:r>
        <w:t>30</w:t>
      </w:r>
      <w:r>
        <w:fldChar w:fldCharType="end"/>
      </w:r>
      <w:r>
        <w:rPr>
          <w:rFonts w:ascii="Times New Roman" w:hAnsi="Times New Roman" w:eastAsia="Times New Roman"/>
        </w:rPr>
        <w:fldChar w:fldCharType="end"/>
      </w:r>
    </w:p>
    <w:p w14:paraId="7C4BCAC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_Toc9883 </w:instrText>
      </w:r>
      <w:r>
        <w:rPr>
          <w:rFonts w:ascii="Times New Roman" w:hAnsi="Times New Roman" w:eastAsia="Times New Roman"/>
        </w:rPr>
        <w:fldChar w:fldCharType="separate"/>
      </w:r>
      <w:r>
        <w:rPr>
          <w:rFonts w:ascii="Times New Roman" w:hAnsi="Times New Roman" w:eastAsia="Times New Roman"/>
          <w:i w:val="0"/>
        </w:rPr>
        <w:t>5.1 Standards and Reporting Principles</w:t>
      </w:r>
      <w:r>
        <w:tab/>
      </w:r>
      <w:r>
        <w:fldChar w:fldCharType="begin"/>
      </w:r>
      <w:r>
        <w:instrText xml:space="preserve"> PAGEREF _Toc9883 \h </w:instrText>
      </w:r>
      <w:r>
        <w:fldChar w:fldCharType="separate"/>
      </w:r>
      <w:r>
        <w:t>30</w:t>
      </w:r>
      <w:r>
        <w:fldChar w:fldCharType="end"/>
      </w:r>
      <w:r>
        <w:rPr>
          <w:rFonts w:ascii="Times New Roman" w:hAnsi="Times New Roman" w:eastAsia="Times New Roman"/>
        </w:rPr>
        <w:fldChar w:fldCharType="end"/>
      </w:r>
    </w:p>
    <w:p w14:paraId="70C32C2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_Toc3360 </w:instrText>
      </w:r>
      <w:r>
        <w:rPr>
          <w:rFonts w:ascii="Times New Roman" w:hAnsi="Times New Roman" w:eastAsia="Times New Roman"/>
        </w:rPr>
        <w:fldChar w:fldCharType="separate"/>
      </w:r>
      <w:r>
        <w:rPr>
          <w:rFonts w:ascii="Times New Roman" w:hAnsi="Times New Roman" w:eastAsia="Times New Roman"/>
          <w:i w:val="0"/>
        </w:rPr>
        <w:t>5.2 Ethical, Privacy, and Safety Considerations</w:t>
      </w:r>
      <w:r>
        <w:tab/>
      </w:r>
      <w:r>
        <w:fldChar w:fldCharType="begin"/>
      </w:r>
      <w:r>
        <w:instrText xml:space="preserve"> PAGEREF _Toc3360 \h </w:instrText>
      </w:r>
      <w:r>
        <w:fldChar w:fldCharType="separate"/>
      </w:r>
      <w:r>
        <w:t>31</w:t>
      </w:r>
      <w:r>
        <w:fldChar w:fldCharType="end"/>
      </w:r>
      <w:r>
        <w:rPr>
          <w:rFonts w:ascii="Times New Roman" w:hAnsi="Times New Roman" w:eastAsia="Times New Roman"/>
        </w:rPr>
        <w:fldChar w:fldCharType="end"/>
      </w:r>
    </w:p>
    <w:p w14:paraId="1B4D6C60">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_Toc12801 </w:instrText>
      </w:r>
      <w:r>
        <w:rPr>
          <w:rFonts w:ascii="Times New Roman" w:hAnsi="Times New Roman" w:eastAsia="Times New Roman"/>
        </w:rPr>
        <w:fldChar w:fldCharType="separate"/>
      </w:r>
      <w:r>
        <w:rPr>
          <w:rFonts w:ascii="Times New Roman" w:hAnsi="Times New Roman" w:eastAsia="Times New Roman"/>
          <w:i w:val="0"/>
        </w:rPr>
        <w:t>5.3 Sustainability and Resource Use</w:t>
      </w:r>
      <w:r>
        <w:tab/>
      </w:r>
      <w:r>
        <w:fldChar w:fldCharType="begin"/>
      </w:r>
      <w:r>
        <w:instrText xml:space="preserve"> PAGEREF _Toc12801 \h </w:instrText>
      </w:r>
      <w:r>
        <w:fldChar w:fldCharType="separate"/>
      </w:r>
      <w:r>
        <w:t>31</w:t>
      </w:r>
      <w:r>
        <w:fldChar w:fldCharType="end"/>
      </w:r>
      <w:r>
        <w:rPr>
          <w:rFonts w:ascii="Times New Roman" w:hAnsi="Times New Roman" w:eastAsia="Times New Roman"/>
        </w:rPr>
        <w:fldChar w:fldCharType="end"/>
      </w:r>
    </w:p>
    <w:p w14:paraId="7870242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_Toc28547 </w:instrText>
      </w:r>
      <w:r>
        <w:rPr>
          <w:rFonts w:ascii="Times New Roman" w:hAnsi="Times New Roman" w:eastAsia="Times New Roman"/>
        </w:rPr>
        <w:fldChar w:fldCharType="separate"/>
      </w:r>
      <w:r>
        <w:rPr>
          <w:rFonts w:ascii="Times New Roman" w:hAnsi="Times New Roman" w:eastAsia="Times New Roman"/>
          <w:i w:val="0"/>
        </w:rPr>
        <w:t>5.4 Project Timeline and Team Contributions</w:t>
      </w:r>
      <w:r>
        <w:tab/>
      </w:r>
      <w:r>
        <w:fldChar w:fldCharType="begin"/>
      </w:r>
      <w:r>
        <w:instrText xml:space="preserve"> PAGEREF _Toc28547 \h </w:instrText>
      </w:r>
      <w:r>
        <w:fldChar w:fldCharType="separate"/>
      </w:r>
      <w:r>
        <w:t>32</w:t>
      </w:r>
      <w:r>
        <w:fldChar w:fldCharType="end"/>
      </w:r>
      <w:r>
        <w:rPr>
          <w:rFonts w:ascii="Times New Roman" w:hAnsi="Times New Roman" w:eastAsia="Times New Roman"/>
        </w:rPr>
        <w:fldChar w:fldCharType="end"/>
      </w:r>
    </w:p>
    <w:p w14:paraId="639E1D1F">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_Toc21055 </w:instrText>
      </w:r>
      <w:r>
        <w:rPr>
          <w:rFonts w:ascii="Times New Roman" w:hAnsi="Times New Roman" w:eastAsia="Times New Roman"/>
        </w:rPr>
        <w:fldChar w:fldCharType="separate"/>
      </w:r>
      <w:r>
        <w:rPr>
          <w:rFonts w:ascii="Times New Roman" w:hAnsi="Times New Roman" w:eastAsia="Times New Roman"/>
          <w:i w:val="0"/>
        </w:rPr>
        <w:t>5.5 Complex Engineering Problem Analysis</w:t>
      </w:r>
      <w:r>
        <w:tab/>
      </w:r>
      <w:r>
        <w:fldChar w:fldCharType="begin"/>
      </w:r>
      <w:r>
        <w:instrText xml:space="preserve"> PAGEREF _Toc21055 \h </w:instrText>
      </w:r>
      <w:r>
        <w:fldChar w:fldCharType="separate"/>
      </w:r>
      <w:r>
        <w:t>33</w:t>
      </w:r>
      <w:r>
        <w:fldChar w:fldCharType="end"/>
      </w:r>
      <w:r>
        <w:rPr>
          <w:rFonts w:ascii="Times New Roman" w:hAnsi="Times New Roman" w:eastAsia="Times New Roman"/>
        </w:rPr>
        <w:fldChar w:fldCharType="end"/>
      </w:r>
    </w:p>
    <w:p w14:paraId="1BE09444">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_Toc14642 </w:instrText>
      </w:r>
      <w:r>
        <w:rPr>
          <w:rFonts w:ascii="Times New Roman" w:hAnsi="Times New Roman" w:eastAsia="Times New Roman"/>
        </w:rPr>
        <w:fldChar w:fldCharType="separate"/>
      </w:r>
      <w:r>
        <w:rPr>
          <w:rFonts w:ascii="Times New Roman" w:hAnsi="Times New Roman" w:eastAsia="Times New Roman"/>
          <w:i w:val="0"/>
        </w:rPr>
        <w:t>5.6 Engineering Knowledge Profile</w:t>
      </w:r>
      <w:r>
        <w:tab/>
      </w:r>
      <w:r>
        <w:fldChar w:fldCharType="begin"/>
      </w:r>
      <w:r>
        <w:instrText xml:space="preserve"> PAGEREF _Toc14642 \h </w:instrText>
      </w:r>
      <w:r>
        <w:fldChar w:fldCharType="separate"/>
      </w:r>
      <w:r>
        <w:t>33</w:t>
      </w:r>
      <w:r>
        <w:fldChar w:fldCharType="end"/>
      </w:r>
      <w:r>
        <w:rPr>
          <w:rFonts w:ascii="Times New Roman" w:hAnsi="Times New Roman" w:eastAsia="Times New Roman"/>
        </w:rPr>
        <w:fldChar w:fldCharType="end"/>
      </w:r>
    </w:p>
    <w:p w14:paraId="35DD587E">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_Toc29721 </w:instrText>
      </w:r>
      <w:r>
        <w:rPr>
          <w:rFonts w:ascii="Times New Roman" w:hAnsi="Times New Roman" w:eastAsia="Times New Roman"/>
        </w:rPr>
        <w:fldChar w:fldCharType="separate"/>
      </w:r>
      <w:r>
        <w:rPr>
          <w:rFonts w:ascii="Times New Roman" w:hAnsi="Times New Roman" w:eastAsia="Times New Roman"/>
          <w:i w:val="0"/>
        </w:rPr>
        <w:t>5.7 Design Challenges and Resolutions</w:t>
      </w:r>
      <w:r>
        <w:tab/>
      </w:r>
      <w:r>
        <w:fldChar w:fldCharType="begin"/>
      </w:r>
      <w:r>
        <w:instrText xml:space="preserve"> PAGEREF _Toc29721 \h </w:instrText>
      </w:r>
      <w:r>
        <w:fldChar w:fldCharType="separate"/>
      </w:r>
      <w:r>
        <w:t>34</w:t>
      </w:r>
      <w:r>
        <w:fldChar w:fldCharType="end"/>
      </w:r>
      <w:r>
        <w:rPr>
          <w:rFonts w:ascii="Times New Roman" w:hAnsi="Times New Roman" w:eastAsia="Times New Roman"/>
        </w:rPr>
        <w:fldChar w:fldCharType="end"/>
      </w:r>
    </w:p>
    <w:p w14:paraId="232FB6BF">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_Toc23702 </w:instrText>
      </w:r>
      <w:r>
        <w:rPr>
          <w:rFonts w:ascii="Times New Roman" w:hAnsi="Times New Roman" w:eastAsia="Times New Roman"/>
        </w:rPr>
        <w:fldChar w:fldCharType="separate"/>
      </w:r>
      <w:r>
        <w:rPr>
          <w:rFonts w:ascii="Times New Roman" w:hAnsi="Times New Roman" w:eastAsia="Times New Roman"/>
          <w:i w:val="0"/>
        </w:rPr>
        <w:t>5.8 Summary</w:t>
      </w:r>
      <w:r>
        <w:tab/>
      </w:r>
      <w:r>
        <w:fldChar w:fldCharType="begin"/>
      </w:r>
      <w:r>
        <w:instrText xml:space="preserve"> PAGEREF _Toc23702 \h </w:instrText>
      </w:r>
      <w:r>
        <w:fldChar w:fldCharType="separate"/>
      </w:r>
      <w:r>
        <w:t>34</w:t>
      </w:r>
      <w:r>
        <w:fldChar w:fldCharType="end"/>
      </w:r>
      <w:r>
        <w:rPr>
          <w:rFonts w:ascii="Times New Roman" w:hAnsi="Times New Roman" w:eastAsia="Times New Roman"/>
        </w:rPr>
        <w:fldChar w:fldCharType="end"/>
      </w:r>
    </w:p>
    <w:p w14:paraId="09F3D86B">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_Toc24120 </w:instrText>
      </w:r>
      <w:r>
        <w:rPr>
          <w:rFonts w:ascii="Times New Roman" w:hAnsi="Times New Roman" w:eastAsia="Times New Roman"/>
        </w:rPr>
        <w:fldChar w:fldCharType="separate"/>
      </w:r>
      <w:r>
        <w:rPr>
          <w:rFonts w:ascii="Times New Roman" w:hAnsi="Times New Roman" w:eastAsia="Times New Roman"/>
          <w:i w:val="0"/>
        </w:rPr>
        <w:t xml:space="preserve">Chapter 6 </w:t>
      </w:r>
      <w:r>
        <w:rPr>
          <w:rFonts w:ascii="Times New Roman" w:hAnsi="Times New Roman" w:eastAsia="Times New Roman"/>
          <w:i w:val="0"/>
        </w:rPr>
        <w:t xml:space="preserve"> </w:t>
      </w:r>
      <w:r>
        <w:rPr>
          <w:rFonts w:ascii="Times New Roman" w:hAnsi="Times New Roman" w:eastAsia="Times New Roman"/>
          <w:i w:val="0"/>
        </w:rPr>
        <w:t>Conclusion and Future Work</w:t>
      </w:r>
      <w:r>
        <w:tab/>
      </w:r>
      <w:r>
        <w:fldChar w:fldCharType="begin"/>
      </w:r>
      <w:r>
        <w:instrText xml:space="preserve"> PAGEREF _Toc24120 \h </w:instrText>
      </w:r>
      <w:r>
        <w:fldChar w:fldCharType="separate"/>
      </w:r>
      <w:r>
        <w:t>35</w:t>
      </w:r>
      <w:r>
        <w:fldChar w:fldCharType="end"/>
      </w:r>
      <w:r>
        <w:rPr>
          <w:rFonts w:ascii="Times New Roman" w:hAnsi="Times New Roman" w:eastAsia="Times New Roman"/>
        </w:rPr>
        <w:fldChar w:fldCharType="end"/>
      </w:r>
    </w:p>
    <w:p w14:paraId="3CF82A4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_Toc21489 </w:instrText>
      </w:r>
      <w:r>
        <w:rPr>
          <w:rFonts w:ascii="Times New Roman" w:hAnsi="Times New Roman" w:eastAsia="Times New Roman"/>
        </w:rPr>
        <w:fldChar w:fldCharType="separate"/>
      </w:r>
      <w:r>
        <w:rPr>
          <w:rFonts w:ascii="Times New Roman" w:hAnsi="Times New Roman" w:eastAsia="Times New Roman"/>
          <w:i w:val="0"/>
        </w:rPr>
        <w:t>6.1 Summary of Findings</w:t>
      </w:r>
      <w:r>
        <w:tab/>
      </w:r>
      <w:r>
        <w:fldChar w:fldCharType="begin"/>
      </w:r>
      <w:r>
        <w:instrText xml:space="preserve"> PAGEREF _Toc21489 \h </w:instrText>
      </w:r>
      <w:r>
        <w:fldChar w:fldCharType="separate"/>
      </w:r>
      <w:r>
        <w:t>35</w:t>
      </w:r>
      <w:r>
        <w:fldChar w:fldCharType="end"/>
      </w:r>
      <w:r>
        <w:rPr>
          <w:rFonts w:ascii="Times New Roman" w:hAnsi="Times New Roman" w:eastAsia="Times New Roman"/>
        </w:rPr>
        <w:fldChar w:fldCharType="end"/>
      </w:r>
    </w:p>
    <w:p w14:paraId="69C7CD5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_Toc16146 </w:instrText>
      </w:r>
      <w:r>
        <w:rPr>
          <w:rFonts w:ascii="Times New Roman" w:hAnsi="Times New Roman" w:eastAsia="Times New Roman"/>
        </w:rPr>
        <w:fldChar w:fldCharType="separate"/>
      </w:r>
      <w:r>
        <w:rPr>
          <w:rFonts w:ascii="Times New Roman" w:hAnsi="Times New Roman" w:eastAsia="Times New Roman"/>
          <w:i w:val="0"/>
        </w:rPr>
        <w:t>6.2 Contributions</w:t>
      </w:r>
      <w:r>
        <w:tab/>
      </w:r>
      <w:r>
        <w:fldChar w:fldCharType="begin"/>
      </w:r>
      <w:r>
        <w:instrText xml:space="preserve"> PAGEREF _Toc16146 \h </w:instrText>
      </w:r>
      <w:r>
        <w:fldChar w:fldCharType="separate"/>
      </w:r>
      <w:r>
        <w:t>36</w:t>
      </w:r>
      <w:r>
        <w:fldChar w:fldCharType="end"/>
      </w:r>
      <w:r>
        <w:rPr>
          <w:rFonts w:ascii="Times New Roman" w:hAnsi="Times New Roman" w:eastAsia="Times New Roman"/>
        </w:rPr>
        <w:fldChar w:fldCharType="end"/>
      </w:r>
    </w:p>
    <w:p w14:paraId="4469AD32">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_Toc9275 </w:instrText>
      </w:r>
      <w:r>
        <w:rPr>
          <w:rFonts w:ascii="Times New Roman" w:hAnsi="Times New Roman" w:eastAsia="Times New Roman"/>
        </w:rPr>
        <w:fldChar w:fldCharType="separate"/>
      </w:r>
      <w:r>
        <w:rPr>
          <w:rFonts w:ascii="Times New Roman" w:hAnsi="Times New Roman" w:eastAsia="Times New Roman"/>
          <w:i w:val="0"/>
        </w:rPr>
        <w:t>6.3 Limitations</w:t>
      </w:r>
      <w:r>
        <w:tab/>
      </w:r>
      <w:r>
        <w:fldChar w:fldCharType="begin"/>
      </w:r>
      <w:r>
        <w:instrText xml:space="preserve"> PAGEREF _Toc9275 \h </w:instrText>
      </w:r>
      <w:r>
        <w:fldChar w:fldCharType="separate"/>
      </w:r>
      <w:r>
        <w:t>36</w:t>
      </w:r>
      <w:r>
        <w:fldChar w:fldCharType="end"/>
      </w:r>
      <w:r>
        <w:rPr>
          <w:rFonts w:ascii="Times New Roman" w:hAnsi="Times New Roman" w:eastAsia="Times New Roman"/>
        </w:rPr>
        <w:fldChar w:fldCharType="end"/>
      </w:r>
    </w:p>
    <w:p w14:paraId="1EC89B6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_Toc7886 </w:instrText>
      </w:r>
      <w:r>
        <w:rPr>
          <w:rFonts w:ascii="Times New Roman" w:hAnsi="Times New Roman" w:eastAsia="Times New Roman"/>
        </w:rPr>
        <w:fldChar w:fldCharType="separate"/>
      </w:r>
      <w:r>
        <w:rPr>
          <w:rFonts w:ascii="Times New Roman" w:hAnsi="Times New Roman" w:eastAsia="Times New Roman"/>
          <w:i w:val="0"/>
        </w:rPr>
        <w:t>6.4 Future Work</w:t>
      </w:r>
      <w:r>
        <w:tab/>
      </w:r>
      <w:r>
        <w:fldChar w:fldCharType="begin"/>
      </w:r>
      <w:r>
        <w:instrText xml:space="preserve"> PAGEREF _Toc7886 \h </w:instrText>
      </w:r>
      <w:r>
        <w:fldChar w:fldCharType="separate"/>
      </w:r>
      <w:r>
        <w:t>37</w:t>
      </w:r>
      <w:r>
        <w:fldChar w:fldCharType="end"/>
      </w:r>
      <w:r>
        <w:rPr>
          <w:rFonts w:ascii="Times New Roman" w:hAnsi="Times New Roman" w:eastAsia="Times New Roman"/>
        </w:rPr>
        <w:fldChar w:fldCharType="end"/>
      </w:r>
    </w:p>
    <w:p w14:paraId="53754D67">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_Toc6111 </w:instrText>
      </w:r>
      <w:r>
        <w:rPr>
          <w:rFonts w:ascii="Times New Roman" w:hAnsi="Times New Roman" w:eastAsia="Times New Roman"/>
        </w:rPr>
        <w:fldChar w:fldCharType="separate"/>
      </w:r>
      <w:r>
        <w:rPr>
          <w:rFonts w:ascii="Times New Roman" w:hAnsi="Times New Roman" w:eastAsia="Times New Roman"/>
          <w:i w:val="0"/>
        </w:rPr>
        <w:t>6.5 Final Statement</w:t>
      </w:r>
      <w:r>
        <w:tab/>
      </w:r>
      <w:r>
        <w:fldChar w:fldCharType="begin"/>
      </w:r>
      <w:r>
        <w:instrText xml:space="preserve"> PAGEREF _Toc6111 \h </w:instrText>
      </w:r>
      <w:r>
        <w:fldChar w:fldCharType="separate"/>
      </w:r>
      <w:r>
        <w:t>38</w:t>
      </w:r>
      <w:r>
        <w:fldChar w:fldCharType="end"/>
      </w:r>
      <w:r>
        <w:rPr>
          <w:rFonts w:ascii="Times New Roman" w:hAnsi="Times New Roman" w:eastAsia="Times New Roman"/>
        </w:rPr>
        <w:fldChar w:fldCharType="end"/>
      </w:r>
    </w:p>
    <w:p w14:paraId="39FDC4F2">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_Toc32129 </w:instrText>
      </w:r>
      <w:r>
        <w:rPr>
          <w:rFonts w:ascii="Times New Roman" w:hAnsi="Times New Roman" w:eastAsia="Times New Roman"/>
        </w:rPr>
        <w:fldChar w:fldCharType="separate"/>
      </w:r>
      <w:r>
        <w:rPr>
          <w:rFonts w:ascii="Times New Roman" w:hAnsi="Times New Roman" w:eastAsia="Times New Roman"/>
          <w:i w:val="0"/>
        </w:rPr>
        <w:t>References</w:t>
      </w:r>
      <w:r>
        <w:tab/>
      </w:r>
      <w:r>
        <w:fldChar w:fldCharType="begin"/>
      </w:r>
      <w:r>
        <w:instrText xml:space="preserve"> PAGEREF _Toc32129 \h </w:instrText>
      </w:r>
      <w:r>
        <w:fldChar w:fldCharType="separate"/>
      </w:r>
      <w:r>
        <w:t>39</w:t>
      </w:r>
      <w:r>
        <w:fldChar w:fldCharType="end"/>
      </w:r>
      <w:r>
        <w:rPr>
          <w:rFonts w:ascii="Times New Roman" w:hAnsi="Times New Roman" w:eastAsia="Times New Roman"/>
        </w:rPr>
        <w:fldChar w:fldCharType="end"/>
      </w:r>
    </w:p>
    <w:p w14:paraId="1D66EAE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_Toc30861 </w:instrText>
      </w:r>
      <w:r>
        <w:rPr>
          <w:rFonts w:ascii="Times New Roman" w:hAnsi="Times New Roman" w:eastAsia="Times New Roman"/>
        </w:rPr>
        <w:fldChar w:fldCharType="separate"/>
      </w:r>
      <w:r>
        <w:rPr>
          <w:rFonts w:ascii="Times New Roman" w:hAnsi="Times New Roman" w:eastAsia="Times New Roman"/>
          <w:i w:val="0"/>
        </w:rPr>
        <w:t>Appendix A</w:t>
      </w:r>
      <w:r>
        <w:rPr>
          <w:rFonts w:ascii="Times New Roman" w:hAnsi="Times New Roman" w:eastAsia="Times New Roman"/>
          <w:i w:val="0"/>
        </w:rPr>
        <w:t xml:space="preserve"> </w:t>
      </w:r>
      <w:r>
        <w:rPr>
          <w:rFonts w:ascii="Times New Roman" w:hAnsi="Times New Roman" w:eastAsia="Times New Roman"/>
          <w:i w:val="0"/>
        </w:rPr>
        <w:t>Detailed Configuration and Reproducibility Record</w:t>
      </w:r>
      <w:r>
        <w:tab/>
      </w:r>
      <w:r>
        <w:fldChar w:fldCharType="begin"/>
      </w:r>
      <w:r>
        <w:instrText xml:space="preserve"> PAGEREF _Toc30861 \h </w:instrText>
      </w:r>
      <w:r>
        <w:fldChar w:fldCharType="separate"/>
      </w:r>
      <w:r>
        <w:t>41</w:t>
      </w:r>
      <w:r>
        <w:fldChar w:fldCharType="end"/>
      </w:r>
      <w:r>
        <w:rPr>
          <w:rFonts w:ascii="Times New Roman" w:hAnsi="Times New Roman" w:eastAsia="Times New Roman"/>
        </w:rPr>
        <w:fldChar w:fldCharType="end"/>
      </w:r>
    </w:p>
    <w:p w14:paraId="4D89A09A">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_Toc26691 </w:instrText>
      </w:r>
      <w:r>
        <w:rPr>
          <w:rFonts w:ascii="Times New Roman" w:hAnsi="Times New Roman" w:eastAsia="Times New Roman"/>
        </w:rPr>
        <w:fldChar w:fldCharType="separate"/>
      </w:r>
      <w:r>
        <w:rPr>
          <w:rFonts w:ascii="Times New Roman" w:hAnsi="Times New Roman" w:eastAsia="Times New Roman"/>
          <w:i w:val="0"/>
        </w:rPr>
        <w:t>A.1 Core Training Configuration</w:t>
      </w:r>
      <w:r>
        <w:tab/>
      </w:r>
      <w:r>
        <w:fldChar w:fldCharType="begin"/>
      </w:r>
      <w:r>
        <w:instrText xml:space="preserve"> PAGEREF _Toc26691 \h </w:instrText>
      </w:r>
      <w:r>
        <w:fldChar w:fldCharType="separate"/>
      </w:r>
      <w:r>
        <w:t>41</w:t>
      </w:r>
      <w:r>
        <w:fldChar w:fldCharType="end"/>
      </w:r>
      <w:r>
        <w:rPr>
          <w:rFonts w:ascii="Times New Roman" w:hAnsi="Times New Roman" w:eastAsia="Times New Roman"/>
        </w:rPr>
        <w:fldChar w:fldCharType="end"/>
      </w:r>
    </w:p>
    <w:p w14:paraId="4709813B">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_Toc2175 </w:instrText>
      </w:r>
      <w:r>
        <w:rPr>
          <w:rFonts w:ascii="Times New Roman" w:hAnsi="Times New Roman" w:eastAsia="Times New Roman"/>
        </w:rPr>
        <w:fldChar w:fldCharType="separate"/>
      </w:r>
      <w:r>
        <w:rPr>
          <w:rFonts w:ascii="Times New Roman" w:hAnsi="Times New Roman" w:eastAsia="Times New Roman"/>
          <w:i w:val="0"/>
        </w:rPr>
        <w:t>A.2 Evidence Status</w:t>
      </w:r>
      <w:r>
        <w:tab/>
      </w:r>
      <w:r>
        <w:fldChar w:fldCharType="begin"/>
      </w:r>
      <w:r>
        <w:instrText xml:space="preserve"> PAGEREF _Toc2175 \h </w:instrText>
      </w:r>
      <w:r>
        <w:fldChar w:fldCharType="separate"/>
      </w:r>
      <w:r>
        <w:t>41</w:t>
      </w:r>
      <w:r>
        <w:fldChar w:fldCharType="end"/>
      </w:r>
      <w:r>
        <w:rPr>
          <w:rFonts w:ascii="Times New Roman" w:hAnsi="Times New Roman" w:eastAsia="Times New Roman"/>
        </w:rPr>
        <w:fldChar w:fldCharType="end"/>
      </w:r>
    </w:p>
    <w:p w14:paraId="6D3290B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_Toc25573 </w:instrText>
      </w:r>
      <w:r>
        <w:rPr>
          <w:rFonts w:ascii="Times New Roman" w:hAnsi="Times New Roman" w:eastAsia="Times New Roman"/>
        </w:rPr>
        <w:fldChar w:fldCharType="separate"/>
      </w:r>
      <w:r>
        <w:rPr>
          <w:rFonts w:ascii="Times New Roman" w:hAnsi="Times New Roman" w:eastAsia="Times New Roman"/>
          <w:i w:val="0"/>
        </w:rPr>
        <w:t>A.3 Availability and Administrative Completion</w:t>
      </w:r>
      <w:r>
        <w:tab/>
      </w:r>
      <w:r>
        <w:fldChar w:fldCharType="begin"/>
      </w:r>
      <w:r>
        <w:instrText xml:space="preserve"> PAGEREF _Toc25573 \h </w:instrText>
      </w:r>
      <w:r>
        <w:fldChar w:fldCharType="separate"/>
      </w:r>
      <w:r>
        <w:t>42</w:t>
      </w:r>
      <w:r>
        <w:fldChar w:fldCharType="end"/>
      </w:r>
      <w:r>
        <w:rPr>
          <w:rFonts w:ascii="Times New Roman" w:hAnsi="Times New Roman" w:eastAsia="Times New Roman"/>
        </w:rPr>
        <w:fldChar w:fldCharType="end"/>
      </w:r>
    </w:p>
    <w:p w14:paraId="572848A1">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_Toc16084 </w:instrText>
      </w:r>
      <w:r>
        <w:rPr>
          <w:rFonts w:ascii="Times New Roman" w:hAnsi="Times New Roman" w:eastAsia="Times New Roman"/>
        </w:rPr>
        <w:fldChar w:fldCharType="separate"/>
      </w:r>
      <w:r>
        <w:rPr>
          <w:rFonts w:ascii="Times New Roman" w:hAnsi="Times New Roman" w:eastAsia="Times New Roman"/>
          <w:i w:val="0"/>
        </w:rPr>
        <w:t>Appendix B</w:t>
      </w:r>
      <w:r>
        <w:rPr>
          <w:rFonts w:ascii="Times New Roman" w:hAnsi="Times New Roman" w:eastAsia="Times New Roman"/>
          <w:i w:val="0"/>
        </w:rPr>
        <w:t xml:space="preserve"> </w:t>
      </w:r>
      <w:r>
        <w:rPr>
          <w:rFonts w:ascii="Times New Roman" w:hAnsi="Times New Roman" w:eastAsia="Times New Roman"/>
          <w:i w:val="0"/>
        </w:rPr>
        <w:t>Institutional Completion Checklist</w:t>
      </w:r>
      <w:r>
        <w:tab/>
      </w:r>
      <w:r>
        <w:fldChar w:fldCharType="begin"/>
      </w:r>
      <w:r>
        <w:instrText xml:space="preserve"> PAGEREF _Toc16084 \h </w:instrText>
      </w:r>
      <w:r>
        <w:fldChar w:fldCharType="separate"/>
      </w:r>
      <w:r>
        <w:t>43</w:t>
      </w:r>
      <w:r>
        <w:fldChar w:fldCharType="end"/>
      </w:r>
      <w:r>
        <w:rPr>
          <w:rFonts w:ascii="Times New Roman" w:hAnsi="Times New Roman" w:eastAsia="Times New Roman"/>
        </w:rPr>
        <w:fldChar w:fldCharType="end"/>
      </w:r>
    </w:p>
    <w:p w14:paraId="017695F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_Toc16974 </w:instrText>
      </w:r>
      <w:r>
        <w:rPr>
          <w:rFonts w:ascii="Times New Roman" w:hAnsi="Times New Roman" w:eastAsia="Times New Roman"/>
        </w:rPr>
        <w:fldChar w:fldCharType="separate"/>
      </w:r>
      <w:r>
        <w:rPr>
          <w:rFonts w:ascii="Times New Roman" w:hAnsi="Times New Roman" w:eastAsia="Times New Roman"/>
          <w:i w:val="0"/>
        </w:rPr>
        <w:t>B.2 Verification Before Submission</w:t>
      </w:r>
      <w:r>
        <w:tab/>
      </w:r>
      <w:r>
        <w:fldChar w:fldCharType="begin"/>
      </w:r>
      <w:r>
        <w:instrText xml:space="preserve"> PAGEREF _Toc16974 \h </w:instrText>
      </w:r>
      <w:r>
        <w:fldChar w:fldCharType="separate"/>
      </w:r>
      <w:r>
        <w:t>43</w:t>
      </w:r>
      <w:r>
        <w:fldChar w:fldCharType="end"/>
      </w:r>
      <w:r>
        <w:rPr>
          <w:rFonts w:ascii="Times New Roman" w:hAnsi="Times New Roman" w:eastAsia="Times New Roman"/>
        </w:rPr>
        <w:fldChar w:fldCharType="end"/>
      </w:r>
    </w:p>
    <w:p w14:paraId="26B026D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_Toc10238 </w:instrText>
      </w:r>
      <w:r>
        <w:rPr>
          <w:rFonts w:ascii="Times New Roman" w:hAnsi="Times New Roman" w:eastAsia="Times New Roman"/>
        </w:rPr>
        <w:fldChar w:fldCharType="separate"/>
      </w:r>
      <w:r>
        <w:rPr>
          <w:rFonts w:ascii="Times New Roman" w:hAnsi="Times New Roman" w:eastAsia="Times New Roman"/>
          <w:i w:val="0"/>
        </w:rPr>
        <w:t>Appendix C</w:t>
      </w:r>
      <w:r>
        <w:rPr>
          <w:rFonts w:ascii="Times New Roman" w:hAnsi="Times New Roman" w:eastAsia="Times New Roman"/>
          <w:i w:val="0"/>
        </w:rPr>
        <w:t xml:space="preserve"> </w:t>
      </w:r>
      <w:r>
        <w:rPr>
          <w:rFonts w:ascii="Times New Roman" w:hAnsi="Times New Roman" w:eastAsia="Times New Roman"/>
          <w:i w:val="0"/>
        </w:rPr>
        <w:t>Executed Results Ledger</w:t>
      </w:r>
      <w:r>
        <w:tab/>
      </w:r>
      <w:r>
        <w:fldChar w:fldCharType="begin"/>
      </w:r>
      <w:r>
        <w:instrText xml:space="preserve"> PAGEREF _Toc10238 \h </w:instrText>
      </w:r>
      <w:r>
        <w:fldChar w:fldCharType="separate"/>
      </w:r>
      <w:r>
        <w:t>44</w:t>
      </w:r>
      <w:r>
        <w:fldChar w:fldCharType="end"/>
      </w:r>
      <w:r>
        <w:rPr>
          <w:rFonts w:ascii="Times New Roman" w:hAnsi="Times New Roman" w:eastAsia="Times New Roman"/>
        </w:rPr>
        <w:fldChar w:fldCharType="end"/>
      </w:r>
    </w:p>
    <w:p w14:paraId="31D283E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_Toc24519 </w:instrText>
      </w:r>
      <w:r>
        <w:rPr>
          <w:rFonts w:ascii="Times New Roman" w:hAnsi="Times New Roman" w:eastAsia="Times New Roman"/>
        </w:rPr>
        <w:fldChar w:fldCharType="separate"/>
      </w:r>
      <w:r>
        <w:rPr>
          <w:rFonts w:ascii="Times New Roman" w:hAnsi="Times New Roman" w:eastAsia="Times New Roman"/>
          <w:i w:val="0"/>
        </w:rPr>
        <w:t>C.1 Classification and Selection Values</w:t>
      </w:r>
      <w:r>
        <w:tab/>
      </w:r>
      <w:r>
        <w:fldChar w:fldCharType="begin"/>
      </w:r>
      <w:r>
        <w:instrText xml:space="preserve"> PAGEREF _Toc24519 \h </w:instrText>
      </w:r>
      <w:r>
        <w:fldChar w:fldCharType="separate"/>
      </w:r>
      <w:r>
        <w:t>44</w:t>
      </w:r>
      <w:r>
        <w:fldChar w:fldCharType="end"/>
      </w:r>
      <w:r>
        <w:rPr>
          <w:rFonts w:ascii="Times New Roman" w:hAnsi="Times New Roman" w:eastAsia="Times New Roman"/>
        </w:rPr>
        <w:fldChar w:fldCharType="end"/>
      </w:r>
    </w:p>
    <w:p w14:paraId="1291EDA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_Toc4684 </w:instrText>
      </w:r>
      <w:r>
        <w:rPr>
          <w:rFonts w:ascii="Times New Roman" w:hAnsi="Times New Roman" w:eastAsia="Times New Roman"/>
        </w:rPr>
        <w:fldChar w:fldCharType="separate"/>
      </w:r>
      <w:r>
        <w:rPr>
          <w:rFonts w:ascii="Times New Roman" w:hAnsi="Times New Roman" w:eastAsia="Times New Roman"/>
          <w:i w:val="0"/>
        </w:rPr>
        <w:t>C.2 Provisional Checkpoint Ledger</w:t>
      </w:r>
      <w:r>
        <w:tab/>
      </w:r>
      <w:r>
        <w:fldChar w:fldCharType="begin"/>
      </w:r>
      <w:r>
        <w:instrText xml:space="preserve"> PAGEREF _Toc4684 \h </w:instrText>
      </w:r>
      <w:r>
        <w:fldChar w:fldCharType="separate"/>
      </w:r>
      <w:r>
        <w:t>44</w:t>
      </w:r>
      <w:r>
        <w:fldChar w:fldCharType="end"/>
      </w:r>
      <w:r>
        <w:rPr>
          <w:rFonts w:ascii="Times New Roman" w:hAnsi="Times New Roman" w:eastAsia="Times New Roman"/>
        </w:rPr>
        <w:fldChar w:fldCharType="end"/>
      </w:r>
    </w:p>
    <w:p w14:paraId="1B2E13F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_Toc28619 </w:instrText>
      </w:r>
      <w:r>
        <w:rPr>
          <w:rFonts w:ascii="Times New Roman" w:hAnsi="Times New Roman" w:eastAsia="Times New Roman"/>
        </w:rPr>
        <w:fldChar w:fldCharType="separate"/>
      </w:r>
      <w:r>
        <w:rPr>
          <w:rFonts w:ascii="Times New Roman" w:hAnsi="Times New Roman" w:eastAsia="Times New Roman"/>
          <w:i w:val="0"/>
        </w:rPr>
        <w:t>C.3 Interpretation Rules</w:t>
      </w:r>
      <w:r>
        <w:tab/>
      </w:r>
      <w:r>
        <w:fldChar w:fldCharType="begin"/>
      </w:r>
      <w:r>
        <w:instrText xml:space="preserve"> PAGEREF _Toc28619 \h </w:instrText>
      </w:r>
      <w:r>
        <w:fldChar w:fldCharType="separate"/>
      </w:r>
      <w:r>
        <w:t>44</w:t>
      </w:r>
      <w:r>
        <w:fldChar w:fldCharType="end"/>
      </w:r>
      <w:r>
        <w:rPr>
          <w:rFonts w:ascii="Times New Roman" w:hAnsi="Times New Roman" w:eastAsia="Times New Roman"/>
        </w:rPr>
        <w:fldChar w:fldCharType="end"/>
      </w:r>
    </w:p>
    <w:p w14:paraId="663FF20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_Toc12312 </w:instrText>
      </w:r>
      <w:r>
        <w:rPr>
          <w:rFonts w:ascii="Times New Roman" w:hAnsi="Times New Roman" w:eastAsia="Times New Roman"/>
        </w:rPr>
        <w:fldChar w:fldCharType="separate"/>
      </w:r>
      <w:r>
        <w:rPr>
          <w:rFonts w:ascii="Times New Roman" w:hAnsi="Times New Roman" w:eastAsia="Times New Roman"/>
          <w:i w:val="0"/>
        </w:rPr>
        <w:t>Appendix D</w:t>
      </w:r>
      <w:r>
        <w:rPr>
          <w:rFonts w:ascii="Times New Roman" w:hAnsi="Times New Roman" w:eastAsia="Times New Roman"/>
          <w:i w:val="0"/>
        </w:rPr>
        <w:t xml:space="preserve"> </w:t>
      </w:r>
      <w:r>
        <w:rPr>
          <w:rFonts w:ascii="Times New Roman" w:hAnsi="Times New Roman" w:eastAsia="Times New Roman"/>
          <w:i w:val="0"/>
        </w:rPr>
        <w:t>Artifact and Provenance Manifest</w:t>
      </w:r>
      <w:r>
        <w:tab/>
      </w:r>
      <w:r>
        <w:fldChar w:fldCharType="begin"/>
      </w:r>
      <w:r>
        <w:instrText xml:space="preserve"> PAGEREF _Toc12312 \h </w:instrText>
      </w:r>
      <w:r>
        <w:fldChar w:fldCharType="separate"/>
      </w:r>
      <w:r>
        <w:t>46</w:t>
      </w:r>
      <w:r>
        <w:fldChar w:fldCharType="end"/>
      </w:r>
      <w:r>
        <w:rPr>
          <w:rFonts w:ascii="Times New Roman" w:hAnsi="Times New Roman" w:eastAsia="Times New Roman"/>
        </w:rPr>
        <w:fldChar w:fldCharType="end"/>
      </w:r>
    </w:p>
    <w:p w14:paraId="246997C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_Toc32006 </w:instrText>
      </w:r>
      <w:r>
        <w:rPr>
          <w:rFonts w:ascii="Times New Roman" w:hAnsi="Times New Roman" w:eastAsia="Times New Roman"/>
        </w:rPr>
        <w:fldChar w:fldCharType="separate"/>
      </w:r>
      <w:r>
        <w:rPr>
          <w:rFonts w:ascii="Times New Roman" w:hAnsi="Times New Roman" w:eastAsia="Times New Roman"/>
          <w:i w:val="0"/>
        </w:rPr>
        <w:t>D.2 Minimum Reproduction Package</w:t>
      </w:r>
      <w:r>
        <w:tab/>
      </w:r>
      <w:r>
        <w:fldChar w:fldCharType="begin"/>
      </w:r>
      <w:r>
        <w:instrText xml:space="preserve"> PAGEREF _Toc32006 \h </w:instrText>
      </w:r>
      <w:r>
        <w:fldChar w:fldCharType="separate"/>
      </w:r>
      <w:r>
        <w:t>46</w:t>
      </w:r>
      <w:r>
        <w:fldChar w:fldCharType="end"/>
      </w:r>
      <w:r>
        <w:rPr>
          <w:rFonts w:ascii="Times New Roman" w:hAnsi="Times New Roman" w:eastAsia="Times New Roman"/>
        </w:rPr>
        <w:fldChar w:fldCharType="end"/>
      </w:r>
    </w:p>
    <w:p w14:paraId="03ABACF1">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_Toc25641 </w:instrText>
      </w:r>
      <w:r>
        <w:rPr>
          <w:rFonts w:ascii="Times New Roman" w:hAnsi="Times New Roman" w:eastAsia="Times New Roman"/>
        </w:rPr>
        <w:fldChar w:fldCharType="separate"/>
      </w:r>
      <w:r>
        <w:rPr>
          <w:rFonts w:ascii="Times New Roman" w:hAnsi="Times New Roman" w:eastAsia="Times New Roman"/>
          <w:i w:val="0"/>
        </w:rPr>
        <w:t>Appendix E</w:t>
      </w:r>
      <w:r>
        <w:rPr>
          <w:rFonts w:ascii="Times New Roman" w:hAnsi="Times New Roman" w:eastAsia="Times New Roman"/>
          <w:i w:val="0"/>
        </w:rPr>
        <w:t xml:space="preserve"> </w:t>
      </w:r>
      <w:r>
        <w:rPr>
          <w:rFonts w:ascii="Times New Roman" w:hAnsi="Times New Roman" w:eastAsia="Times New Roman"/>
          <w:i w:val="0"/>
        </w:rPr>
        <w:t>Clinical and Engineering Risk Gates</w:t>
      </w:r>
      <w:r>
        <w:tab/>
      </w:r>
      <w:r>
        <w:fldChar w:fldCharType="begin"/>
      </w:r>
      <w:r>
        <w:instrText xml:space="preserve"> PAGEREF _Toc25641 \h </w:instrText>
      </w:r>
      <w:r>
        <w:fldChar w:fldCharType="separate"/>
      </w:r>
      <w:r>
        <w:t>47</w:t>
      </w:r>
      <w:r>
        <w:fldChar w:fldCharType="end"/>
      </w:r>
      <w:r>
        <w:rPr>
          <w:rFonts w:ascii="Times New Roman" w:hAnsi="Times New Roman" w:eastAsia="Times New Roman"/>
        </w:rPr>
        <w:fldChar w:fldCharType="end"/>
      </w:r>
    </w:p>
    <w:p w14:paraId="2C667AE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_Toc7856 </w:instrText>
      </w:r>
      <w:r>
        <w:rPr>
          <w:rFonts w:ascii="Times New Roman" w:hAnsi="Times New Roman" w:eastAsia="Times New Roman"/>
        </w:rPr>
        <w:fldChar w:fldCharType="separate"/>
      </w:r>
      <w:r>
        <w:rPr>
          <w:rFonts w:ascii="Times New Roman" w:hAnsi="Times New Roman" w:eastAsia="Times New Roman"/>
          <w:i w:val="0"/>
        </w:rPr>
        <w:t>E.2 Decision Boundary</w:t>
      </w:r>
      <w:r>
        <w:tab/>
      </w:r>
      <w:r>
        <w:fldChar w:fldCharType="begin"/>
      </w:r>
      <w:r>
        <w:instrText xml:space="preserve"> PAGEREF _Toc7856 \h </w:instrText>
      </w:r>
      <w:r>
        <w:fldChar w:fldCharType="separate"/>
      </w:r>
      <w:r>
        <w:t>47</w:t>
      </w:r>
      <w:r>
        <w:fldChar w:fldCharType="end"/>
      </w:r>
      <w:r>
        <w:rPr>
          <w:rFonts w:ascii="Times New Roman" w:hAnsi="Times New Roman" w:eastAsia="Times New Roman"/>
        </w:rPr>
        <w:fldChar w:fldCharType="end"/>
      </w:r>
    </w:p>
    <w:p w14:paraId="0FF185F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_Toc21050 </w:instrText>
      </w:r>
      <w:r>
        <w:rPr>
          <w:rFonts w:ascii="Times New Roman" w:hAnsi="Times New Roman" w:eastAsia="Times New Roman"/>
        </w:rPr>
        <w:fldChar w:fldCharType="separate"/>
      </w:r>
      <w:r>
        <w:rPr>
          <w:rFonts w:ascii="Times New Roman" w:hAnsi="Times New Roman" w:eastAsia="Times New Roman"/>
          <w:i w:val="0"/>
        </w:rPr>
        <w:t>Appendix F</w:t>
      </w:r>
      <w:r>
        <w:rPr>
          <w:rFonts w:ascii="Times New Roman" w:hAnsi="Times New Roman" w:eastAsia="Times New Roman"/>
          <w:i w:val="0"/>
        </w:rPr>
        <w:t xml:space="preserve"> </w:t>
      </w:r>
      <w:r>
        <w:rPr>
          <w:rFonts w:ascii="Times New Roman" w:hAnsi="Times New Roman" w:eastAsia="Times New Roman"/>
          <w:i w:val="0"/>
        </w:rPr>
        <w:t>Literature-to-Method Traceability</w:t>
      </w:r>
      <w:r>
        <w:tab/>
      </w:r>
      <w:r>
        <w:fldChar w:fldCharType="begin"/>
      </w:r>
      <w:r>
        <w:instrText xml:space="preserve"> PAGEREF _Toc21050 \h </w:instrText>
      </w:r>
      <w:r>
        <w:fldChar w:fldCharType="separate"/>
      </w:r>
      <w:r>
        <w:t>48</w:t>
      </w:r>
      <w:r>
        <w:fldChar w:fldCharType="end"/>
      </w:r>
      <w:r>
        <w:rPr>
          <w:rFonts w:ascii="Times New Roman" w:hAnsi="Times New Roman" w:eastAsia="Times New Roman"/>
        </w:rPr>
        <w:fldChar w:fldCharType="end"/>
      </w:r>
    </w:p>
    <w:p w14:paraId="1B280F7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_Toc13676 </w:instrText>
      </w:r>
      <w:r>
        <w:rPr>
          <w:rFonts w:ascii="Times New Roman" w:hAnsi="Times New Roman" w:eastAsia="Times New Roman"/>
        </w:rPr>
        <w:fldChar w:fldCharType="separate"/>
      </w:r>
      <w:r>
        <w:rPr>
          <w:rFonts w:ascii="Times New Roman" w:hAnsi="Times New Roman" w:eastAsia="Times New Roman"/>
          <w:i w:val="0"/>
        </w:rPr>
        <w:t>F.2 Citation Use</w:t>
      </w:r>
      <w:r>
        <w:tab/>
      </w:r>
      <w:r>
        <w:fldChar w:fldCharType="begin"/>
      </w:r>
      <w:r>
        <w:instrText xml:space="preserve"> PAGEREF _Toc13676 \h </w:instrText>
      </w:r>
      <w:r>
        <w:fldChar w:fldCharType="separate"/>
      </w:r>
      <w:r>
        <w:t>48</w:t>
      </w:r>
      <w:r>
        <w:fldChar w:fldCharType="end"/>
      </w:r>
      <w:r>
        <w:rPr>
          <w:rFonts w:ascii="Times New Roman" w:hAnsi="Times New Roman" w:eastAsia="Times New Roman"/>
        </w:rPr>
        <w:fldChar w:fldCharType="end"/>
      </w:r>
    </w:p>
    <w:p w14:paraId="6962BB49">
      <w:pPr>
        <w:spacing w:after="0"/>
      </w:pPr>
      <w:r>
        <w:rPr>
          <w:rFonts w:ascii="Times New Roman" w:hAnsi="Times New Roman" w:eastAsia="Times New Roman"/>
        </w:rPr>
        <w:fldChar w:fldCharType="end"/>
      </w:r>
    </w:p>
    <w:p w14:paraId="75640952">
      <w:r>
        <w:br w:type="page"/>
      </w:r>
    </w:p>
    <w:p w14:paraId="45042B68">
      <w:pPr>
        <w:pStyle w:val="22"/>
        <w:pBdr>
          <w:bottom w:val="single" w:color="000000" w:sz="6" w:space="6"/>
        </w:pBdr>
        <w:spacing w:after="160"/>
      </w:pPr>
      <w:r>
        <w:rPr>
          <w:rFonts w:ascii="Times New Roman" w:hAnsi="Times New Roman" w:eastAsia="Times New Roman"/>
          <w:b w:val="0"/>
          <w:i w:val="0"/>
        </w:rPr>
        <w:t>LIST OF FIGURES</w:t>
      </w:r>
    </w:p>
    <w:p w14:paraId="75E74749">
      <w:pPr>
        <w:pStyle w:val="13"/>
        <w:tabs>
          <w:tab w:val="right" w:leader="dot" w:pos="9026"/>
        </w:tabs>
      </w:pPr>
      <w:r>
        <w:rPr>
          <w:rFonts w:ascii="Times New Roman" w:hAnsi="Times New Roman" w:eastAsia="Times New Roman"/>
          <w:sz w:val="22"/>
        </w:rPr>
        <w:fldChar w:fldCharType="begin"/>
      </w:r>
      <w:r>
        <w:rPr>
          <w:rFonts w:ascii="Times New Roman" w:hAnsi="Times New Roman" w:eastAsia="Times New Roman"/>
          <w:sz w:val="22"/>
        </w:rPr>
        <w:instrText xml:space="preserve"> TOC \h \z \t "Figure Caption,1" </w:instrText>
      </w:r>
      <w:r>
        <w:rPr>
          <w:rFonts w:ascii="Times New Roman" w:hAnsi="Times New Roman" w:eastAsia="Times New Roman"/>
          <w:sz w:val="22"/>
        </w:rPr>
        <w:fldChar w:fldCharType="separate"/>
      </w:r>
      <w:r>
        <w:rPr>
          <w:rFonts w:ascii="Times New Roman" w:hAnsi="Times New Roman" w:eastAsia="Times New Roman"/>
        </w:rPr>
        <w:fldChar w:fldCharType="begin"/>
      </w:r>
      <w:r>
        <w:rPr>
          <w:rFonts w:ascii="Times New Roman" w:hAnsi="Times New Roman" w:eastAsia="Times New Roman"/>
        </w:rPr>
        <w:instrText xml:space="preserve"> HYPERLINK \l _Toc23767 </w:instrText>
      </w:r>
      <w:r>
        <w:rPr>
          <w:rFonts w:ascii="Times New Roman" w:hAnsi="Times New Roman" w:eastAsia="Times New Roman"/>
        </w:rPr>
        <w:fldChar w:fldCharType="separate"/>
      </w:r>
      <w:r>
        <w:rPr>
          <w:rFonts w:ascii="Times New Roman" w:hAnsi="Times New Roman" w:eastAsia="Times New Roman"/>
          <w:i w:val="0"/>
        </w:rPr>
        <w:t>Figure 3.1: Executed notebook overview of class distribution, source-image dimensions, and pixel-intensity characteristics. The panels are descriptive and precede model fitting.</w:t>
      </w:r>
      <w:r>
        <w:tab/>
      </w:r>
      <w:r>
        <w:fldChar w:fldCharType="begin"/>
      </w:r>
      <w:r>
        <w:instrText xml:space="preserve"> PAGEREF _Toc23767 \h </w:instrText>
      </w:r>
      <w:r>
        <w:fldChar w:fldCharType="separate"/>
      </w:r>
      <w:r>
        <w:t>12</w:t>
      </w:r>
      <w:r>
        <w:fldChar w:fldCharType="end"/>
      </w:r>
      <w:r>
        <w:rPr>
          <w:rFonts w:ascii="Times New Roman" w:hAnsi="Times New Roman" w:eastAsia="Times New Roman"/>
        </w:rPr>
        <w:fldChar w:fldCharType="end"/>
      </w:r>
    </w:p>
    <w:p w14:paraId="036972E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_Toc21571 </w:instrText>
      </w:r>
      <w:r>
        <w:rPr>
          <w:rFonts w:ascii="Times New Roman" w:hAnsi="Times New Roman" w:eastAsia="Times New Roman"/>
        </w:rPr>
        <w:fldChar w:fldCharType="separate"/>
      </w:r>
      <w:r>
        <w:rPr>
          <w:rFonts w:ascii="Times New Roman" w:hAnsi="Times New Roman" w:eastAsia="Times New Roman"/>
          <w:i w:val="0"/>
        </w:rPr>
        <w:t>Figure 3.2: Segmentation-oriented methodology workflow showing image-mask loading, preprocessing, training-only augmentation, U-Net encoder-decoder development, validation, inference, Grad-CAM visualization, and mask-based evaluation. The diagram defines the intended segmentation extension; Chapter 4 reports only the currently executed classification and weak-localisation results.</w:t>
      </w:r>
      <w:r>
        <w:tab/>
      </w:r>
      <w:r>
        <w:fldChar w:fldCharType="begin"/>
      </w:r>
      <w:r>
        <w:instrText xml:space="preserve"> PAGEREF _Toc21571 \h </w:instrText>
      </w:r>
      <w:r>
        <w:fldChar w:fldCharType="separate"/>
      </w:r>
      <w:r>
        <w:t>16</w:t>
      </w:r>
      <w:r>
        <w:fldChar w:fldCharType="end"/>
      </w:r>
      <w:r>
        <w:rPr>
          <w:rFonts w:ascii="Times New Roman" w:hAnsi="Times New Roman" w:eastAsia="Times New Roman"/>
        </w:rPr>
        <w:fldChar w:fldCharType="end"/>
      </w:r>
    </w:p>
    <w:p w14:paraId="6EB97747">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_Toc17124 </w:instrText>
      </w:r>
      <w:r>
        <w:rPr>
          <w:rFonts w:ascii="Times New Roman" w:hAnsi="Times New Roman" w:eastAsia="Times New Roman"/>
        </w:rPr>
        <w:fldChar w:fldCharType="separate"/>
      </w:r>
      <w:r>
        <w:rPr>
          <w:rFonts w:ascii="Times New Roman" w:hAnsi="Times New Roman" w:eastAsia="Times New Roman"/>
          <w:i w:val="0"/>
        </w:rPr>
        <w:t>Figure 4.1: Quadrant multiple-instance activation and attention examples from the executed notebook. The figure provides a qualitative model-behaviour summary; expert localisation requires an independent spatial reference.</w:t>
      </w:r>
      <w:r>
        <w:tab/>
      </w:r>
      <w:r>
        <w:fldChar w:fldCharType="begin"/>
      </w:r>
      <w:r>
        <w:instrText xml:space="preserve"> PAGEREF _Toc17124 \h </w:instrText>
      </w:r>
      <w:r>
        <w:fldChar w:fldCharType="separate"/>
      </w:r>
      <w:r>
        <w:t>21</w:t>
      </w:r>
      <w:r>
        <w:fldChar w:fldCharType="end"/>
      </w:r>
      <w:r>
        <w:rPr>
          <w:rFonts w:ascii="Times New Roman" w:hAnsi="Times New Roman" w:eastAsia="Times New Roman"/>
        </w:rPr>
        <w:fldChar w:fldCharType="end"/>
      </w:r>
    </w:p>
    <w:p w14:paraId="24E33D2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_Toc24196 </w:instrText>
      </w:r>
      <w:r>
        <w:rPr>
          <w:rFonts w:ascii="Times New Roman" w:hAnsi="Times New Roman" w:eastAsia="Times New Roman"/>
        </w:rPr>
        <w:fldChar w:fldCharType="separate"/>
      </w:r>
      <w:r>
        <w:rPr>
          <w:rFonts w:ascii="Times New Roman" w:hAnsi="Times New Roman" w:eastAsia="Times New Roman"/>
          <w:i w:val="0"/>
        </w:rPr>
        <w:t>Figure 4.2: Executed model-comparison summary. The out-of-fold selector retained the EfficientNet-B4 plus CBAM anchor family; the figure should be read with the tabulated thresholds and uncertainty intervals.</w:t>
      </w:r>
      <w:r>
        <w:tab/>
      </w:r>
      <w:r>
        <w:fldChar w:fldCharType="begin"/>
      </w:r>
      <w:r>
        <w:instrText xml:space="preserve"> PAGEREF _Toc24196 \h </w:instrText>
      </w:r>
      <w:r>
        <w:fldChar w:fldCharType="separate"/>
      </w:r>
      <w:r>
        <w:t>22</w:t>
      </w:r>
      <w:r>
        <w:fldChar w:fldCharType="end"/>
      </w:r>
      <w:r>
        <w:rPr>
          <w:rFonts w:ascii="Times New Roman" w:hAnsi="Times New Roman" w:eastAsia="Times New Roman"/>
        </w:rPr>
        <w:fldChar w:fldCharType="end"/>
      </w:r>
    </w:p>
    <w:p w14:paraId="76B0F153">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_Toc25222 </w:instrText>
      </w:r>
      <w:r>
        <w:rPr>
          <w:rFonts w:ascii="Times New Roman" w:hAnsi="Times New Roman" w:eastAsia="Times New Roman"/>
        </w:rPr>
        <w:fldChar w:fldCharType="separate"/>
      </w:r>
      <w:r>
        <w:rPr>
          <w:rFonts w:ascii="Times New Roman" w:hAnsi="Times New Roman" w:eastAsia="Times New Roman"/>
          <w:i w:val="0"/>
        </w:rPr>
        <w:t>Figure 4.3: Raw and temperature-scaled reliability diagrams with the internal-test receiver operating characteristic curve. Temperature scaling improved ECE without changing ranking.</w:t>
      </w:r>
      <w:r>
        <w:tab/>
      </w:r>
      <w:r>
        <w:fldChar w:fldCharType="begin"/>
      </w:r>
      <w:r>
        <w:instrText xml:space="preserve"> PAGEREF _Toc25222 \h </w:instrText>
      </w:r>
      <w:r>
        <w:fldChar w:fldCharType="separate"/>
      </w:r>
      <w:r>
        <w:t>25</w:t>
      </w:r>
      <w:r>
        <w:fldChar w:fldCharType="end"/>
      </w:r>
      <w:r>
        <w:rPr>
          <w:rFonts w:ascii="Times New Roman" w:hAnsi="Times New Roman" w:eastAsia="Times New Roman"/>
        </w:rPr>
        <w:fldChar w:fldCharType="end"/>
      </w:r>
    </w:p>
    <w:p w14:paraId="01E47E84">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_Toc27018 </w:instrText>
      </w:r>
      <w:r>
        <w:rPr>
          <w:rFonts w:ascii="Times New Roman" w:hAnsi="Times New Roman" w:eastAsia="Times New Roman"/>
        </w:rPr>
        <w:fldChar w:fldCharType="separate"/>
      </w:r>
      <w:r>
        <w:rPr>
          <w:rFonts w:ascii="Times New Roman" w:hAnsi="Times New Roman" w:eastAsia="Times New Roman"/>
          <w:i w:val="0"/>
        </w:rPr>
        <w:t>Figure 4.4: Grad-CAM++ activation maps and generated pseudo-box examples from the anchor family. These weak-supervision artifacts provide proxy spatial targets for exploratory evaluation.</w:t>
      </w:r>
      <w:r>
        <w:tab/>
      </w:r>
      <w:r>
        <w:fldChar w:fldCharType="begin"/>
      </w:r>
      <w:r>
        <w:instrText xml:space="preserve"> PAGEREF _Toc27018 \h </w:instrText>
      </w:r>
      <w:r>
        <w:fldChar w:fldCharType="separate"/>
      </w:r>
      <w:r>
        <w:t>26</w:t>
      </w:r>
      <w:r>
        <w:fldChar w:fldCharType="end"/>
      </w:r>
      <w:r>
        <w:rPr>
          <w:rFonts w:ascii="Times New Roman" w:hAnsi="Times New Roman" w:eastAsia="Times New Roman"/>
        </w:rPr>
        <w:fldChar w:fldCharType="end"/>
      </w:r>
    </w:p>
    <w:p w14:paraId="625ACEE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_Toc5202 </w:instrText>
      </w:r>
      <w:r>
        <w:rPr>
          <w:rFonts w:ascii="Times New Roman" w:hAnsi="Times New Roman" w:eastAsia="Times New Roman"/>
        </w:rPr>
        <w:fldChar w:fldCharType="separate"/>
      </w:r>
      <w:r>
        <w:rPr>
          <w:rFonts w:ascii="Times New Roman" w:hAnsi="Times New Roman" w:eastAsia="Times New Roman"/>
          <w:i w:val="0"/>
        </w:rPr>
        <w:t>Figure 4.5: YOLOv8n outputs evaluated against CAM-derived pseudo-boxes. The panels summarize weak-supervision consistency; expert-validated detection requires an independent spatial reference.</w:t>
      </w:r>
      <w:r>
        <w:tab/>
      </w:r>
      <w:r>
        <w:fldChar w:fldCharType="begin"/>
      </w:r>
      <w:r>
        <w:instrText xml:space="preserve"> PAGEREF _Toc5202 \h </w:instrText>
      </w:r>
      <w:r>
        <w:fldChar w:fldCharType="separate"/>
      </w:r>
      <w:r>
        <w:t>27</w:t>
      </w:r>
      <w:r>
        <w:fldChar w:fldCharType="end"/>
      </w:r>
      <w:r>
        <w:rPr>
          <w:rFonts w:ascii="Times New Roman" w:hAnsi="Times New Roman" w:eastAsia="Times New Roman"/>
        </w:rPr>
        <w:fldChar w:fldCharType="end"/>
      </w:r>
    </w:p>
    <w:p w14:paraId="4F1EA0B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_Toc10672 </w:instrText>
      </w:r>
      <w:r>
        <w:rPr>
          <w:rFonts w:ascii="Times New Roman" w:hAnsi="Times New Roman" w:eastAsia="Times New Roman"/>
        </w:rPr>
        <w:fldChar w:fldCharType="separate"/>
      </w:r>
      <w:r>
        <w:rPr>
          <w:rFonts w:ascii="Times New Roman" w:hAnsi="Times New Roman" w:eastAsia="Times New Roman"/>
          <w:i w:val="0"/>
        </w:rPr>
        <w:t>Figure 4.6: Representative false-negative and false-positive cases with model confidence and activation maps. The examples support qualitative challenging-case analysis.</w:t>
      </w:r>
      <w:r>
        <w:tab/>
      </w:r>
      <w:r>
        <w:fldChar w:fldCharType="begin"/>
      </w:r>
      <w:r>
        <w:instrText xml:space="preserve"> PAGEREF _Toc10672 \h </w:instrText>
      </w:r>
      <w:r>
        <w:fldChar w:fldCharType="separate"/>
      </w:r>
      <w:r>
        <w:t>28</w:t>
      </w:r>
      <w:r>
        <w:fldChar w:fldCharType="end"/>
      </w:r>
      <w:r>
        <w:rPr>
          <w:rFonts w:ascii="Times New Roman" w:hAnsi="Times New Roman" w:eastAsia="Times New Roman"/>
        </w:rPr>
        <w:fldChar w:fldCharType="end"/>
      </w:r>
    </w:p>
    <w:p w14:paraId="17F6A8E4">
      <w:pPr>
        <w:spacing w:after="0"/>
      </w:pPr>
      <w:r>
        <w:rPr>
          <w:rFonts w:ascii="Times New Roman" w:hAnsi="Times New Roman" w:eastAsia="Times New Roman"/>
        </w:rPr>
        <w:fldChar w:fldCharType="end"/>
      </w:r>
    </w:p>
    <w:p w14:paraId="3E11F9E2">
      <w:r>
        <w:br w:type="page"/>
      </w:r>
    </w:p>
    <w:p w14:paraId="1DC9389D">
      <w:pPr>
        <w:pStyle w:val="22"/>
        <w:pBdr>
          <w:bottom w:val="single" w:color="000000" w:sz="6" w:space="6"/>
        </w:pBdr>
        <w:spacing w:after="160"/>
      </w:pPr>
      <w:r>
        <w:rPr>
          <w:rFonts w:ascii="Times New Roman" w:hAnsi="Times New Roman" w:eastAsia="Times New Roman"/>
          <w:b w:val="0"/>
          <w:i w:val="0"/>
        </w:rPr>
        <w:t>LIST OF TABLES</w:t>
      </w:r>
    </w:p>
    <w:p w14:paraId="5A8E17C1">
      <w:pPr>
        <w:pStyle w:val="13"/>
        <w:tabs>
          <w:tab w:val="right" w:leader="dot" w:pos="9026"/>
        </w:tabs>
      </w:pPr>
      <w:r>
        <w:rPr>
          <w:rFonts w:ascii="Times New Roman" w:hAnsi="Times New Roman" w:eastAsia="Times New Roman"/>
          <w:sz w:val="22"/>
        </w:rPr>
        <w:fldChar w:fldCharType="begin"/>
      </w:r>
      <w:r>
        <w:rPr>
          <w:rFonts w:ascii="Times New Roman" w:hAnsi="Times New Roman" w:eastAsia="Times New Roman"/>
          <w:sz w:val="22"/>
        </w:rPr>
        <w:instrText xml:space="preserve"> TOC \h \z \t "Table Caption,1" </w:instrText>
      </w:r>
      <w:r>
        <w:rPr>
          <w:rFonts w:ascii="Times New Roman" w:hAnsi="Times New Roman" w:eastAsia="Times New Roman"/>
          <w:sz w:val="22"/>
        </w:rPr>
        <w:fldChar w:fldCharType="separate"/>
      </w:r>
      <w:r>
        <w:rPr>
          <w:rFonts w:ascii="Times New Roman" w:hAnsi="Times New Roman" w:eastAsia="Times New Roman"/>
        </w:rPr>
        <w:fldChar w:fldCharType="begin"/>
      </w:r>
      <w:r>
        <w:rPr>
          <w:rFonts w:ascii="Times New Roman" w:hAnsi="Times New Roman" w:eastAsia="Times New Roman"/>
        </w:rPr>
        <w:instrText xml:space="preserve"> HYPERLINK \l _Toc26854 </w:instrText>
      </w:r>
      <w:r>
        <w:rPr>
          <w:rFonts w:ascii="Times New Roman" w:hAnsi="Times New Roman" w:eastAsia="Times New Roman"/>
        </w:rPr>
        <w:fldChar w:fldCharType="separate"/>
      </w:r>
      <w:r>
        <w:rPr>
          <w:rFonts w:ascii="Times New Roman" w:hAnsi="Times New Roman" w:eastAsia="Times New Roman"/>
          <w:i w:val="0"/>
        </w:rPr>
        <w:t>Table 1.1: Research questions and corresponding evidence</w:t>
      </w:r>
      <w:r>
        <w:tab/>
      </w:r>
      <w:r>
        <w:fldChar w:fldCharType="begin"/>
      </w:r>
      <w:r>
        <w:instrText xml:space="preserve"> PAGEREF _Toc26854 \h </w:instrText>
      </w:r>
      <w:r>
        <w:fldChar w:fldCharType="separate"/>
      </w:r>
      <w:r>
        <w:t>3</w:t>
      </w:r>
      <w:r>
        <w:fldChar w:fldCharType="end"/>
      </w:r>
      <w:r>
        <w:rPr>
          <w:rFonts w:ascii="Times New Roman" w:hAnsi="Times New Roman" w:eastAsia="Times New Roman"/>
        </w:rPr>
        <w:fldChar w:fldCharType="end"/>
      </w:r>
    </w:p>
    <w:p w14:paraId="75454678">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_Toc11267 </w:instrText>
      </w:r>
      <w:r>
        <w:rPr>
          <w:rFonts w:ascii="Times New Roman" w:hAnsi="Times New Roman" w:eastAsia="Times New Roman"/>
        </w:rPr>
        <w:fldChar w:fldCharType="separate"/>
      </w:r>
      <w:r>
        <w:rPr>
          <w:rFonts w:ascii="Times New Roman" w:hAnsi="Times New Roman" w:eastAsia="Times New Roman"/>
          <w:i w:val="0"/>
        </w:rPr>
        <w:t>Table 2.1: Synthesis of closely related literature</w:t>
      </w:r>
      <w:r>
        <w:tab/>
      </w:r>
      <w:r>
        <w:fldChar w:fldCharType="begin"/>
      </w:r>
      <w:r>
        <w:instrText xml:space="preserve"> PAGEREF _Toc11267 \h </w:instrText>
      </w:r>
      <w:r>
        <w:fldChar w:fldCharType="separate"/>
      </w:r>
      <w:r>
        <w:t>9</w:t>
      </w:r>
      <w:r>
        <w:fldChar w:fldCharType="end"/>
      </w:r>
      <w:r>
        <w:rPr>
          <w:rFonts w:ascii="Times New Roman" w:hAnsi="Times New Roman" w:eastAsia="Times New Roman"/>
        </w:rPr>
        <w:fldChar w:fldCharType="end"/>
      </w:r>
    </w:p>
    <w:p w14:paraId="3F3A9C6E">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_Toc9307 </w:instrText>
      </w:r>
      <w:r>
        <w:rPr>
          <w:rFonts w:ascii="Times New Roman" w:hAnsi="Times New Roman" w:eastAsia="Times New Roman"/>
        </w:rPr>
        <w:fldChar w:fldCharType="separate"/>
      </w:r>
      <w:r>
        <w:rPr>
          <w:rFonts w:ascii="Times New Roman" w:hAnsi="Times New Roman" w:eastAsia="Times New Roman"/>
          <w:i w:val="0"/>
        </w:rPr>
        <w:t>Table 3.1: Dataset and partition summary</w:t>
      </w:r>
      <w:r>
        <w:tab/>
      </w:r>
      <w:r>
        <w:fldChar w:fldCharType="begin"/>
      </w:r>
      <w:r>
        <w:instrText xml:space="preserve"> PAGEREF _Toc9307 \h </w:instrText>
      </w:r>
      <w:r>
        <w:fldChar w:fldCharType="separate"/>
      </w:r>
      <w:r>
        <w:t>11</w:t>
      </w:r>
      <w:r>
        <w:fldChar w:fldCharType="end"/>
      </w:r>
      <w:r>
        <w:rPr>
          <w:rFonts w:ascii="Times New Roman" w:hAnsi="Times New Roman" w:eastAsia="Times New Roman"/>
        </w:rPr>
        <w:fldChar w:fldCharType="end"/>
      </w:r>
    </w:p>
    <w:p w14:paraId="6D3D59F0">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_Toc27254 </w:instrText>
      </w:r>
      <w:r>
        <w:rPr>
          <w:rFonts w:ascii="Times New Roman" w:hAnsi="Times New Roman" w:eastAsia="Times New Roman"/>
        </w:rPr>
        <w:fldChar w:fldCharType="separate"/>
      </w:r>
      <w:r>
        <w:rPr>
          <w:rFonts w:ascii="Times New Roman" w:hAnsi="Times New Roman" w:eastAsia="Times New Roman"/>
          <w:i w:val="0"/>
        </w:rPr>
        <w:t>Table 3.2: Image preparation by experimental component</w:t>
      </w:r>
      <w:r>
        <w:tab/>
      </w:r>
      <w:r>
        <w:fldChar w:fldCharType="begin"/>
      </w:r>
      <w:r>
        <w:instrText xml:space="preserve"> PAGEREF _Toc27254 \h </w:instrText>
      </w:r>
      <w:r>
        <w:fldChar w:fldCharType="separate"/>
      </w:r>
      <w:r>
        <w:t>13</w:t>
      </w:r>
      <w:r>
        <w:fldChar w:fldCharType="end"/>
      </w:r>
      <w:r>
        <w:rPr>
          <w:rFonts w:ascii="Times New Roman" w:hAnsi="Times New Roman" w:eastAsia="Times New Roman"/>
        </w:rPr>
        <w:fldChar w:fldCharType="end"/>
      </w:r>
    </w:p>
    <w:p w14:paraId="224F216D">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_Toc28207 </w:instrText>
      </w:r>
      <w:r>
        <w:rPr>
          <w:rFonts w:ascii="Times New Roman" w:hAnsi="Times New Roman" w:eastAsia="Times New Roman"/>
        </w:rPr>
        <w:fldChar w:fldCharType="separate"/>
      </w:r>
      <w:r>
        <w:rPr>
          <w:rFonts w:ascii="Times New Roman" w:hAnsi="Times New Roman" w:eastAsia="Times New Roman"/>
          <w:i w:val="0"/>
        </w:rPr>
        <w:t>Table 3.3: Model families and intended roles</w:t>
      </w:r>
      <w:r>
        <w:tab/>
      </w:r>
      <w:r>
        <w:fldChar w:fldCharType="begin"/>
      </w:r>
      <w:r>
        <w:instrText xml:space="preserve"> PAGEREF _Toc28207 \h </w:instrText>
      </w:r>
      <w:r>
        <w:fldChar w:fldCharType="separate"/>
      </w:r>
      <w:r>
        <w:t>14</w:t>
      </w:r>
      <w:r>
        <w:fldChar w:fldCharType="end"/>
      </w:r>
      <w:r>
        <w:rPr>
          <w:rFonts w:ascii="Times New Roman" w:hAnsi="Times New Roman" w:eastAsia="Times New Roman"/>
        </w:rPr>
        <w:fldChar w:fldCharType="end"/>
      </w:r>
    </w:p>
    <w:p w14:paraId="659FDF10">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_Toc30358 </w:instrText>
      </w:r>
      <w:r>
        <w:rPr>
          <w:rFonts w:ascii="Times New Roman" w:hAnsi="Times New Roman" w:eastAsia="Times New Roman"/>
        </w:rPr>
        <w:fldChar w:fldCharType="separate"/>
      </w:r>
      <w:r>
        <w:rPr>
          <w:rFonts w:ascii="Times New Roman" w:hAnsi="Times New Roman" w:eastAsia="Times New Roman"/>
          <w:i w:val="0"/>
        </w:rPr>
        <w:t>Table 3.4: Cross-validation schedule</w:t>
      </w:r>
      <w:r>
        <w:tab/>
      </w:r>
      <w:r>
        <w:fldChar w:fldCharType="begin"/>
      </w:r>
      <w:r>
        <w:instrText xml:space="preserve"> PAGEREF _Toc30358 \h </w:instrText>
      </w:r>
      <w:r>
        <w:fldChar w:fldCharType="separate"/>
      </w:r>
      <w:r>
        <w:t>14</w:t>
      </w:r>
      <w:r>
        <w:fldChar w:fldCharType="end"/>
      </w:r>
      <w:r>
        <w:rPr>
          <w:rFonts w:ascii="Times New Roman" w:hAnsi="Times New Roman" w:eastAsia="Times New Roman"/>
        </w:rPr>
        <w:fldChar w:fldCharType="end"/>
      </w:r>
    </w:p>
    <w:p w14:paraId="582FDD67">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_Toc8601 </w:instrText>
      </w:r>
      <w:r>
        <w:rPr>
          <w:rFonts w:ascii="Times New Roman" w:hAnsi="Times New Roman" w:eastAsia="Times New Roman"/>
        </w:rPr>
        <w:fldChar w:fldCharType="separate"/>
      </w:r>
      <w:r>
        <w:rPr>
          <w:rFonts w:ascii="Times New Roman" w:hAnsi="Times New Roman" w:eastAsia="Times New Roman"/>
          <w:i w:val="0"/>
        </w:rPr>
        <w:t>Table 3.5: Evaluation measures and interpretation</w:t>
      </w:r>
      <w:r>
        <w:tab/>
      </w:r>
      <w:r>
        <w:fldChar w:fldCharType="begin"/>
      </w:r>
      <w:r>
        <w:instrText xml:space="preserve"> PAGEREF _Toc8601 \h </w:instrText>
      </w:r>
      <w:r>
        <w:fldChar w:fldCharType="separate"/>
      </w:r>
      <w:r>
        <w:t>17</w:t>
      </w:r>
      <w:r>
        <w:fldChar w:fldCharType="end"/>
      </w:r>
      <w:r>
        <w:rPr>
          <w:rFonts w:ascii="Times New Roman" w:hAnsi="Times New Roman" w:eastAsia="Times New Roman"/>
        </w:rPr>
        <w:fldChar w:fldCharType="end"/>
      </w:r>
    </w:p>
    <w:p w14:paraId="1099A077">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_Toc5915 </w:instrText>
      </w:r>
      <w:r>
        <w:rPr>
          <w:rFonts w:ascii="Times New Roman" w:hAnsi="Times New Roman" w:eastAsia="Times New Roman"/>
        </w:rPr>
        <w:fldChar w:fldCharType="separate"/>
      </w:r>
      <w:r>
        <w:rPr>
          <w:rFonts w:ascii="Times New Roman" w:hAnsi="Times New Roman" w:eastAsia="Times New Roman"/>
          <w:i w:val="0"/>
        </w:rPr>
        <w:t>Table 4.1: Phase-wise internal-test performance</w:t>
      </w:r>
      <w:r>
        <w:tab/>
      </w:r>
      <w:r>
        <w:fldChar w:fldCharType="begin"/>
      </w:r>
      <w:r>
        <w:instrText xml:space="preserve"> PAGEREF _Toc5915 \h </w:instrText>
      </w:r>
      <w:r>
        <w:fldChar w:fldCharType="separate"/>
      </w:r>
      <w:r>
        <w:t>20</w:t>
      </w:r>
      <w:r>
        <w:fldChar w:fldCharType="end"/>
      </w:r>
      <w:r>
        <w:rPr>
          <w:rFonts w:ascii="Times New Roman" w:hAnsi="Times New Roman" w:eastAsia="Times New Roman"/>
        </w:rPr>
        <w:fldChar w:fldCharType="end"/>
      </w:r>
    </w:p>
    <w:p w14:paraId="62BD1D5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_Toc18789 </w:instrText>
      </w:r>
      <w:r>
        <w:rPr>
          <w:rFonts w:ascii="Times New Roman" w:hAnsi="Times New Roman" w:eastAsia="Times New Roman"/>
        </w:rPr>
        <w:fldChar w:fldCharType="separate"/>
      </w:r>
      <w:r>
        <w:rPr>
          <w:rFonts w:ascii="Times New Roman" w:hAnsi="Times New Roman" w:eastAsia="Times New Roman"/>
          <w:i w:val="0"/>
        </w:rPr>
        <w:t>Table 4.2: Out-of-fold selection results</w:t>
      </w:r>
      <w:r>
        <w:tab/>
      </w:r>
      <w:r>
        <w:fldChar w:fldCharType="begin"/>
      </w:r>
      <w:r>
        <w:instrText xml:space="preserve"> PAGEREF _Toc18789 \h </w:instrText>
      </w:r>
      <w:r>
        <w:fldChar w:fldCharType="separate"/>
      </w:r>
      <w:r>
        <w:t>22</w:t>
      </w:r>
      <w:r>
        <w:fldChar w:fldCharType="end"/>
      </w:r>
      <w:r>
        <w:rPr>
          <w:rFonts w:ascii="Times New Roman" w:hAnsi="Times New Roman" w:eastAsia="Times New Roman"/>
        </w:rPr>
        <w:fldChar w:fldCharType="end"/>
      </w:r>
    </w:p>
    <w:p w14:paraId="2ADA027B">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_Toc22216 </w:instrText>
      </w:r>
      <w:r>
        <w:rPr>
          <w:rFonts w:ascii="Times New Roman" w:hAnsi="Times New Roman" w:eastAsia="Times New Roman"/>
        </w:rPr>
        <w:fldChar w:fldCharType="separate"/>
      </w:r>
      <w:r>
        <w:rPr>
          <w:rFonts w:ascii="Times New Roman" w:hAnsi="Times New Roman" w:eastAsia="Times New Roman"/>
          <w:i w:val="0"/>
        </w:rPr>
        <w:t>Table 4.2A: Verified results and provisional checkpoint summary</w:t>
      </w:r>
      <w:r>
        <w:tab/>
      </w:r>
      <w:r>
        <w:fldChar w:fldCharType="begin"/>
      </w:r>
      <w:r>
        <w:instrText xml:space="preserve"> PAGEREF _Toc22216 \h </w:instrText>
      </w:r>
      <w:r>
        <w:fldChar w:fldCharType="separate"/>
      </w:r>
      <w:r>
        <w:t>23</w:t>
      </w:r>
      <w:r>
        <w:fldChar w:fldCharType="end"/>
      </w:r>
      <w:r>
        <w:rPr>
          <w:rFonts w:ascii="Times New Roman" w:hAnsi="Times New Roman" w:eastAsia="Times New Roman"/>
        </w:rPr>
        <w:fldChar w:fldCharType="end"/>
      </w:r>
    </w:p>
    <w:p w14:paraId="25516AA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_Toc27594 </w:instrText>
      </w:r>
      <w:r>
        <w:rPr>
          <w:rFonts w:ascii="Times New Roman" w:hAnsi="Times New Roman" w:eastAsia="Times New Roman"/>
        </w:rPr>
        <w:fldChar w:fldCharType="separate"/>
      </w:r>
      <w:r>
        <w:rPr>
          <w:rFonts w:ascii="Times New Roman" w:hAnsi="Times New Roman" w:eastAsia="Times New Roman"/>
          <w:i w:val="0"/>
        </w:rPr>
        <w:t>Table 4.3: Internal-test performance at retained thresholds</w:t>
      </w:r>
      <w:r>
        <w:tab/>
      </w:r>
      <w:r>
        <w:fldChar w:fldCharType="begin"/>
      </w:r>
      <w:r>
        <w:instrText xml:space="preserve"> PAGEREF _Toc27594 \h </w:instrText>
      </w:r>
      <w:r>
        <w:fldChar w:fldCharType="separate"/>
      </w:r>
      <w:r>
        <w:t>24</w:t>
      </w:r>
      <w:r>
        <w:fldChar w:fldCharType="end"/>
      </w:r>
      <w:r>
        <w:rPr>
          <w:rFonts w:ascii="Times New Roman" w:hAnsi="Times New Roman" w:eastAsia="Times New Roman"/>
        </w:rPr>
        <w:fldChar w:fldCharType="end"/>
      </w:r>
    </w:p>
    <w:p w14:paraId="0424F98D">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_Toc14195 </w:instrText>
      </w:r>
      <w:r>
        <w:rPr>
          <w:rFonts w:ascii="Times New Roman" w:hAnsi="Times New Roman" w:eastAsia="Times New Roman"/>
        </w:rPr>
        <w:fldChar w:fldCharType="separate"/>
      </w:r>
      <w:r>
        <w:rPr>
          <w:rFonts w:ascii="Times New Roman" w:hAnsi="Times New Roman" w:eastAsia="Times New Roman"/>
          <w:i w:val="0"/>
        </w:rPr>
        <w:t>Table 4.4: Bootstrap uncertainty for the selected model</w:t>
      </w:r>
      <w:r>
        <w:tab/>
      </w:r>
      <w:r>
        <w:fldChar w:fldCharType="begin"/>
      </w:r>
      <w:r>
        <w:instrText xml:space="preserve"> PAGEREF _Toc14195 \h </w:instrText>
      </w:r>
      <w:r>
        <w:fldChar w:fldCharType="separate"/>
      </w:r>
      <w:r>
        <w:t>24</w:t>
      </w:r>
      <w:r>
        <w:fldChar w:fldCharType="end"/>
      </w:r>
      <w:r>
        <w:rPr>
          <w:rFonts w:ascii="Times New Roman" w:hAnsi="Times New Roman" w:eastAsia="Times New Roman"/>
        </w:rPr>
        <w:fldChar w:fldCharType="end"/>
      </w:r>
    </w:p>
    <w:p w14:paraId="74F754A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_Toc11738 </w:instrText>
      </w:r>
      <w:r>
        <w:rPr>
          <w:rFonts w:ascii="Times New Roman" w:hAnsi="Times New Roman" w:eastAsia="Times New Roman"/>
        </w:rPr>
        <w:fldChar w:fldCharType="separate"/>
      </w:r>
      <w:r>
        <w:rPr>
          <w:rFonts w:ascii="Times New Roman" w:hAnsi="Times New Roman" w:eastAsia="Times New Roman"/>
          <w:i w:val="0"/>
        </w:rPr>
        <w:t>Table 4.5: Sensitivity-targeted triage results</w:t>
      </w:r>
      <w:r>
        <w:tab/>
      </w:r>
      <w:r>
        <w:fldChar w:fldCharType="begin"/>
      </w:r>
      <w:r>
        <w:instrText xml:space="preserve"> PAGEREF _Toc11738 \h </w:instrText>
      </w:r>
      <w:r>
        <w:fldChar w:fldCharType="separate"/>
      </w:r>
      <w:r>
        <w:t>25</w:t>
      </w:r>
      <w:r>
        <w:fldChar w:fldCharType="end"/>
      </w:r>
      <w:r>
        <w:rPr>
          <w:rFonts w:ascii="Times New Roman" w:hAnsi="Times New Roman" w:eastAsia="Times New Roman"/>
        </w:rPr>
        <w:fldChar w:fldCharType="end"/>
      </w:r>
    </w:p>
    <w:p w14:paraId="76B37FC1">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_Toc4657 </w:instrText>
      </w:r>
      <w:r>
        <w:rPr>
          <w:rFonts w:ascii="Times New Roman" w:hAnsi="Times New Roman" w:eastAsia="Times New Roman"/>
        </w:rPr>
        <w:fldChar w:fldCharType="separate"/>
      </w:r>
      <w:r>
        <w:rPr>
          <w:rFonts w:ascii="Times New Roman" w:hAnsi="Times New Roman" w:eastAsia="Times New Roman"/>
          <w:i w:val="0"/>
        </w:rPr>
        <w:t>Table 4.6: Weak-localisation results against pseudo-boxes</w:t>
      </w:r>
      <w:r>
        <w:tab/>
      </w:r>
      <w:r>
        <w:fldChar w:fldCharType="begin"/>
      </w:r>
      <w:r>
        <w:instrText xml:space="preserve"> PAGEREF _Toc4657 \h </w:instrText>
      </w:r>
      <w:r>
        <w:fldChar w:fldCharType="separate"/>
      </w:r>
      <w:r>
        <w:t>26</w:t>
      </w:r>
      <w:r>
        <w:fldChar w:fldCharType="end"/>
      </w:r>
      <w:r>
        <w:rPr>
          <w:rFonts w:ascii="Times New Roman" w:hAnsi="Times New Roman" w:eastAsia="Times New Roman"/>
        </w:rPr>
        <w:fldChar w:fldCharType="end"/>
      </w:r>
    </w:p>
    <w:p w14:paraId="143238E7">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_Toc21366 </w:instrText>
      </w:r>
      <w:r>
        <w:rPr>
          <w:rFonts w:ascii="Times New Roman" w:hAnsi="Times New Roman" w:eastAsia="Times New Roman"/>
        </w:rPr>
        <w:fldChar w:fldCharType="separate"/>
      </w:r>
      <w:r>
        <w:rPr>
          <w:rFonts w:ascii="Times New Roman" w:hAnsi="Times New Roman" w:eastAsia="Times New Roman"/>
          <w:i w:val="0"/>
        </w:rPr>
        <w:t>Table 4.7: Paired statistical comparisons</w:t>
      </w:r>
      <w:r>
        <w:tab/>
      </w:r>
      <w:r>
        <w:fldChar w:fldCharType="begin"/>
      </w:r>
      <w:r>
        <w:instrText xml:space="preserve"> PAGEREF _Toc21366 \h </w:instrText>
      </w:r>
      <w:r>
        <w:fldChar w:fldCharType="separate"/>
      </w:r>
      <w:r>
        <w:t>28</w:t>
      </w:r>
      <w:r>
        <w:fldChar w:fldCharType="end"/>
      </w:r>
      <w:r>
        <w:rPr>
          <w:rFonts w:ascii="Times New Roman" w:hAnsi="Times New Roman" w:eastAsia="Times New Roman"/>
        </w:rPr>
        <w:fldChar w:fldCharType="end"/>
      </w:r>
    </w:p>
    <w:p w14:paraId="5E700808">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_Toc13815 </w:instrText>
      </w:r>
      <w:r>
        <w:rPr>
          <w:rFonts w:ascii="Times New Roman" w:hAnsi="Times New Roman" w:eastAsia="Times New Roman"/>
        </w:rPr>
        <w:fldChar w:fldCharType="separate"/>
      </w:r>
      <w:r>
        <w:rPr>
          <w:rFonts w:ascii="Times New Roman" w:hAnsi="Times New Roman" w:eastAsia="Times New Roman"/>
          <w:i w:val="0"/>
        </w:rPr>
        <w:t>Table 5.1: Reporting and engineering controls</w:t>
      </w:r>
      <w:r>
        <w:tab/>
      </w:r>
      <w:r>
        <w:fldChar w:fldCharType="begin"/>
      </w:r>
      <w:r>
        <w:instrText xml:space="preserve"> PAGEREF _Toc13815 \h </w:instrText>
      </w:r>
      <w:r>
        <w:fldChar w:fldCharType="separate"/>
      </w:r>
      <w:r>
        <w:t>30</w:t>
      </w:r>
      <w:r>
        <w:fldChar w:fldCharType="end"/>
      </w:r>
      <w:r>
        <w:rPr>
          <w:rFonts w:ascii="Times New Roman" w:hAnsi="Times New Roman" w:eastAsia="Times New Roman"/>
        </w:rPr>
        <w:fldChar w:fldCharType="end"/>
      </w:r>
    </w:p>
    <w:p w14:paraId="5F5D32A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_Toc2036 </w:instrText>
      </w:r>
      <w:r>
        <w:rPr>
          <w:rFonts w:ascii="Times New Roman" w:hAnsi="Times New Roman" w:eastAsia="Times New Roman"/>
        </w:rPr>
        <w:fldChar w:fldCharType="separate"/>
      </w:r>
      <w:r>
        <w:rPr>
          <w:rFonts w:ascii="Times New Roman" w:hAnsi="Times New Roman" w:eastAsia="Times New Roman"/>
          <w:i w:val="0"/>
        </w:rPr>
        <w:t>Table 5.2: Project timeline</w:t>
      </w:r>
      <w:r>
        <w:tab/>
      </w:r>
      <w:r>
        <w:fldChar w:fldCharType="begin"/>
      </w:r>
      <w:r>
        <w:instrText xml:space="preserve"> PAGEREF _Toc2036 \h </w:instrText>
      </w:r>
      <w:r>
        <w:fldChar w:fldCharType="separate"/>
      </w:r>
      <w:r>
        <w:t>32</w:t>
      </w:r>
      <w:r>
        <w:fldChar w:fldCharType="end"/>
      </w:r>
      <w:r>
        <w:rPr>
          <w:rFonts w:ascii="Times New Roman" w:hAnsi="Times New Roman" w:eastAsia="Times New Roman"/>
        </w:rPr>
        <w:fldChar w:fldCharType="end"/>
      </w:r>
    </w:p>
    <w:p w14:paraId="7541BFD7">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_Toc8240 </w:instrText>
      </w:r>
      <w:r>
        <w:rPr>
          <w:rFonts w:ascii="Times New Roman" w:hAnsi="Times New Roman" w:eastAsia="Times New Roman"/>
        </w:rPr>
        <w:fldChar w:fldCharType="separate"/>
      </w:r>
      <w:r>
        <w:rPr>
          <w:rFonts w:ascii="Times New Roman" w:hAnsi="Times New Roman" w:eastAsia="Times New Roman"/>
          <w:i w:val="0"/>
        </w:rPr>
        <w:t>Table 5.3: Balanced author contribution record</w:t>
      </w:r>
      <w:r>
        <w:tab/>
      </w:r>
      <w:r>
        <w:fldChar w:fldCharType="begin"/>
      </w:r>
      <w:r>
        <w:instrText xml:space="preserve"> PAGEREF _Toc8240 \h </w:instrText>
      </w:r>
      <w:r>
        <w:fldChar w:fldCharType="separate"/>
      </w:r>
      <w:r>
        <w:t>32</w:t>
      </w:r>
      <w:r>
        <w:fldChar w:fldCharType="end"/>
      </w:r>
      <w:r>
        <w:rPr>
          <w:rFonts w:ascii="Times New Roman" w:hAnsi="Times New Roman" w:eastAsia="Times New Roman"/>
        </w:rPr>
        <w:fldChar w:fldCharType="end"/>
      </w:r>
    </w:p>
    <w:p w14:paraId="2292BC72">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_Toc31955 </w:instrText>
      </w:r>
      <w:r>
        <w:rPr>
          <w:rFonts w:ascii="Times New Roman" w:hAnsi="Times New Roman" w:eastAsia="Times New Roman"/>
        </w:rPr>
        <w:fldChar w:fldCharType="separate"/>
      </w:r>
      <w:r>
        <w:rPr>
          <w:rFonts w:ascii="Times New Roman" w:hAnsi="Times New Roman" w:eastAsia="Times New Roman"/>
          <w:i w:val="0"/>
        </w:rPr>
        <w:t>Table 5.4: Complex engineering characteristics</w:t>
      </w:r>
      <w:r>
        <w:tab/>
      </w:r>
      <w:r>
        <w:fldChar w:fldCharType="begin"/>
      </w:r>
      <w:r>
        <w:instrText xml:space="preserve"> PAGEREF _Toc31955 \h </w:instrText>
      </w:r>
      <w:r>
        <w:fldChar w:fldCharType="separate"/>
      </w:r>
      <w:r>
        <w:t>33</w:t>
      </w:r>
      <w:r>
        <w:fldChar w:fldCharType="end"/>
      </w:r>
      <w:r>
        <w:rPr>
          <w:rFonts w:ascii="Times New Roman" w:hAnsi="Times New Roman" w:eastAsia="Times New Roman"/>
        </w:rPr>
        <w:fldChar w:fldCharType="end"/>
      </w:r>
    </w:p>
    <w:p w14:paraId="7729B42F">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_Toc18200 </w:instrText>
      </w:r>
      <w:r>
        <w:rPr>
          <w:rFonts w:ascii="Times New Roman" w:hAnsi="Times New Roman" w:eastAsia="Times New Roman"/>
        </w:rPr>
        <w:fldChar w:fldCharType="separate"/>
      </w:r>
      <w:r>
        <w:rPr>
          <w:rFonts w:ascii="Times New Roman" w:hAnsi="Times New Roman" w:eastAsia="Times New Roman"/>
          <w:i w:val="0"/>
        </w:rPr>
        <w:t>Table 5.5: Major design challenges</w:t>
      </w:r>
      <w:r>
        <w:tab/>
      </w:r>
      <w:r>
        <w:fldChar w:fldCharType="begin"/>
      </w:r>
      <w:r>
        <w:instrText xml:space="preserve"> PAGEREF _Toc18200 \h </w:instrText>
      </w:r>
      <w:r>
        <w:fldChar w:fldCharType="separate"/>
      </w:r>
      <w:r>
        <w:t>34</w:t>
      </w:r>
      <w:r>
        <w:fldChar w:fldCharType="end"/>
      </w:r>
      <w:r>
        <w:rPr>
          <w:rFonts w:ascii="Times New Roman" w:hAnsi="Times New Roman" w:eastAsia="Times New Roman"/>
        </w:rPr>
        <w:fldChar w:fldCharType="end"/>
      </w:r>
    </w:p>
    <w:p w14:paraId="7D8FC496">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_Toc5936 </w:instrText>
      </w:r>
      <w:r>
        <w:rPr>
          <w:rFonts w:ascii="Times New Roman" w:hAnsi="Times New Roman" w:eastAsia="Times New Roman"/>
        </w:rPr>
        <w:fldChar w:fldCharType="separate"/>
      </w:r>
      <w:r>
        <w:rPr>
          <w:rFonts w:ascii="Times New Roman" w:hAnsi="Times New Roman" w:eastAsia="Times New Roman"/>
          <w:i w:val="0"/>
        </w:rPr>
        <w:t>Table A.1: Executed full-mode configuration</w:t>
      </w:r>
      <w:r>
        <w:tab/>
      </w:r>
      <w:r>
        <w:fldChar w:fldCharType="begin"/>
      </w:r>
      <w:r>
        <w:instrText xml:space="preserve"> PAGEREF _Toc5936 \h </w:instrText>
      </w:r>
      <w:r>
        <w:fldChar w:fldCharType="separate"/>
      </w:r>
      <w:r>
        <w:t>41</w:t>
      </w:r>
      <w:r>
        <w:fldChar w:fldCharType="end"/>
      </w:r>
      <w:r>
        <w:rPr>
          <w:rFonts w:ascii="Times New Roman" w:hAnsi="Times New Roman" w:eastAsia="Times New Roman"/>
        </w:rPr>
        <w:fldChar w:fldCharType="end"/>
      </w:r>
    </w:p>
    <w:p w14:paraId="2109187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_Toc27613 </w:instrText>
      </w:r>
      <w:r>
        <w:rPr>
          <w:rFonts w:ascii="Times New Roman" w:hAnsi="Times New Roman" w:eastAsia="Times New Roman"/>
        </w:rPr>
        <w:fldChar w:fldCharType="separate"/>
      </w:r>
      <w:r>
        <w:rPr>
          <w:rFonts w:ascii="Times New Roman" w:hAnsi="Times New Roman" w:eastAsia="Times New Roman"/>
          <w:i w:val="0"/>
        </w:rPr>
        <w:t>Table A.2: Claims and supporting reference standards</w:t>
      </w:r>
      <w:r>
        <w:tab/>
      </w:r>
      <w:r>
        <w:fldChar w:fldCharType="begin"/>
      </w:r>
      <w:r>
        <w:instrText xml:space="preserve"> PAGEREF _Toc27613 \h </w:instrText>
      </w:r>
      <w:r>
        <w:fldChar w:fldCharType="separate"/>
      </w:r>
      <w:r>
        <w:t>41</w:t>
      </w:r>
      <w:r>
        <w:fldChar w:fldCharType="end"/>
      </w:r>
      <w:r>
        <w:rPr>
          <w:rFonts w:ascii="Times New Roman" w:hAnsi="Times New Roman" w:eastAsia="Times New Roman"/>
        </w:rPr>
        <w:fldChar w:fldCharType="end"/>
      </w:r>
    </w:p>
    <w:p w14:paraId="64FE7D3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_Toc27109 </w:instrText>
      </w:r>
      <w:r>
        <w:rPr>
          <w:rFonts w:ascii="Times New Roman" w:hAnsi="Times New Roman" w:eastAsia="Times New Roman"/>
        </w:rPr>
        <w:fldChar w:fldCharType="separate"/>
      </w:r>
      <w:r>
        <w:rPr>
          <w:rFonts w:ascii="Times New Roman" w:hAnsi="Times New Roman" w:eastAsia="Times New Roman"/>
          <w:i w:val="0"/>
        </w:rPr>
        <w:t>Table B.1: Fields requiring official confirmation</w:t>
      </w:r>
      <w:r>
        <w:tab/>
      </w:r>
      <w:r>
        <w:fldChar w:fldCharType="begin"/>
      </w:r>
      <w:r>
        <w:instrText xml:space="preserve"> PAGEREF _Toc27109 \h </w:instrText>
      </w:r>
      <w:r>
        <w:fldChar w:fldCharType="separate"/>
      </w:r>
      <w:r>
        <w:t>43</w:t>
      </w:r>
      <w:r>
        <w:fldChar w:fldCharType="end"/>
      </w:r>
      <w:r>
        <w:rPr>
          <w:rFonts w:ascii="Times New Roman" w:hAnsi="Times New Roman" w:eastAsia="Times New Roman"/>
        </w:rPr>
        <w:fldChar w:fldCharType="end"/>
      </w:r>
    </w:p>
    <w:p w14:paraId="7D703F0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_Toc23251 </w:instrText>
      </w:r>
      <w:r>
        <w:rPr>
          <w:rFonts w:ascii="Times New Roman" w:hAnsi="Times New Roman" w:eastAsia="Times New Roman"/>
        </w:rPr>
        <w:fldChar w:fldCharType="separate"/>
      </w:r>
      <w:r>
        <w:rPr>
          <w:rFonts w:ascii="Times New Roman" w:hAnsi="Times New Roman" w:eastAsia="Times New Roman"/>
          <w:i w:val="0"/>
        </w:rPr>
        <w:t>Table C.1: Numerical values retained from executed notebook outputs</w:t>
      </w:r>
      <w:r>
        <w:tab/>
      </w:r>
      <w:r>
        <w:fldChar w:fldCharType="begin"/>
      </w:r>
      <w:r>
        <w:instrText xml:space="preserve"> PAGEREF _Toc23251 \h </w:instrText>
      </w:r>
      <w:r>
        <w:fldChar w:fldCharType="separate"/>
      </w:r>
      <w:r>
        <w:t>44</w:t>
      </w:r>
      <w:r>
        <w:fldChar w:fldCharType="end"/>
      </w:r>
      <w:r>
        <w:rPr>
          <w:rFonts w:ascii="Times New Roman" w:hAnsi="Times New Roman" w:eastAsia="Times New Roman"/>
        </w:rPr>
        <w:fldChar w:fldCharType="end"/>
      </w:r>
    </w:p>
    <w:p w14:paraId="45068C42">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_Toc26983 </w:instrText>
      </w:r>
      <w:r>
        <w:rPr>
          <w:rFonts w:ascii="Times New Roman" w:hAnsi="Times New Roman" w:eastAsia="Times New Roman"/>
        </w:rPr>
        <w:fldChar w:fldCharType="separate"/>
      </w:r>
      <w:r>
        <w:rPr>
          <w:rFonts w:ascii="Times New Roman" w:hAnsi="Times New Roman" w:eastAsia="Times New Roman"/>
          <w:i w:val="0"/>
        </w:rPr>
        <w:t>Table C.2: Values transcribed from the checkpoint summary</w:t>
      </w:r>
      <w:r>
        <w:tab/>
      </w:r>
      <w:r>
        <w:fldChar w:fldCharType="begin"/>
      </w:r>
      <w:r>
        <w:instrText xml:space="preserve"> PAGEREF _Toc26983 \h </w:instrText>
      </w:r>
      <w:r>
        <w:fldChar w:fldCharType="separate"/>
      </w:r>
      <w:r>
        <w:t>44</w:t>
      </w:r>
      <w:r>
        <w:fldChar w:fldCharType="end"/>
      </w:r>
      <w:r>
        <w:rPr>
          <w:rFonts w:ascii="Times New Roman" w:hAnsi="Times New Roman" w:eastAsia="Times New Roman"/>
        </w:rPr>
        <w:fldChar w:fldCharType="end"/>
      </w:r>
    </w:p>
    <w:p w14:paraId="45414E5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_Toc29247 </w:instrText>
      </w:r>
      <w:r>
        <w:rPr>
          <w:rFonts w:ascii="Times New Roman" w:hAnsi="Times New Roman" w:eastAsia="Times New Roman"/>
        </w:rPr>
        <w:fldChar w:fldCharType="separate"/>
      </w:r>
      <w:r>
        <w:rPr>
          <w:rFonts w:ascii="Times New Roman" w:hAnsi="Times New Roman" w:eastAsia="Times New Roman"/>
          <w:i w:val="0"/>
        </w:rPr>
        <w:t>Table D.1: Generated evidence artifacts</w:t>
      </w:r>
      <w:r>
        <w:tab/>
      </w:r>
      <w:r>
        <w:fldChar w:fldCharType="begin"/>
      </w:r>
      <w:r>
        <w:instrText xml:space="preserve"> PAGEREF _Toc29247 \h </w:instrText>
      </w:r>
      <w:r>
        <w:fldChar w:fldCharType="separate"/>
      </w:r>
      <w:r>
        <w:t>46</w:t>
      </w:r>
      <w:r>
        <w:fldChar w:fldCharType="end"/>
      </w:r>
      <w:r>
        <w:rPr>
          <w:rFonts w:ascii="Times New Roman" w:hAnsi="Times New Roman" w:eastAsia="Times New Roman"/>
        </w:rPr>
        <w:fldChar w:fldCharType="end"/>
      </w:r>
    </w:p>
    <w:p w14:paraId="1E9D3966">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_Toc28649 </w:instrText>
      </w:r>
      <w:r>
        <w:rPr>
          <w:rFonts w:ascii="Times New Roman" w:hAnsi="Times New Roman" w:eastAsia="Times New Roman"/>
        </w:rPr>
        <w:fldChar w:fldCharType="separate"/>
      </w:r>
      <w:r>
        <w:rPr>
          <w:rFonts w:ascii="Times New Roman" w:hAnsi="Times New Roman" w:eastAsia="Times New Roman"/>
          <w:i w:val="0"/>
        </w:rPr>
        <w:t>Table E.1: Conditions required before any clinical-facing evaluation</w:t>
      </w:r>
      <w:r>
        <w:tab/>
      </w:r>
      <w:r>
        <w:fldChar w:fldCharType="begin"/>
      </w:r>
      <w:r>
        <w:instrText xml:space="preserve"> PAGEREF _Toc28649 \h </w:instrText>
      </w:r>
      <w:r>
        <w:fldChar w:fldCharType="separate"/>
      </w:r>
      <w:r>
        <w:t>47</w:t>
      </w:r>
      <w:r>
        <w:fldChar w:fldCharType="end"/>
      </w:r>
      <w:r>
        <w:rPr>
          <w:rFonts w:ascii="Times New Roman" w:hAnsi="Times New Roman" w:eastAsia="Times New Roman"/>
        </w:rPr>
        <w:fldChar w:fldCharType="end"/>
      </w:r>
    </w:p>
    <w:p w14:paraId="1FF4C127">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_Toc19590 </w:instrText>
      </w:r>
      <w:r>
        <w:rPr>
          <w:rFonts w:ascii="Times New Roman" w:hAnsi="Times New Roman" w:eastAsia="Times New Roman"/>
        </w:rPr>
        <w:fldChar w:fldCharType="separate"/>
      </w:r>
      <w:r>
        <w:rPr>
          <w:rFonts w:ascii="Times New Roman" w:hAnsi="Times New Roman" w:eastAsia="Times New Roman"/>
          <w:i w:val="0"/>
        </w:rPr>
        <w:t>Table F.1: How the reviewed literature informed the project</w:t>
      </w:r>
      <w:r>
        <w:tab/>
      </w:r>
      <w:r>
        <w:fldChar w:fldCharType="begin"/>
      </w:r>
      <w:r>
        <w:instrText xml:space="preserve"> PAGEREF _Toc19590 \h </w:instrText>
      </w:r>
      <w:r>
        <w:fldChar w:fldCharType="separate"/>
      </w:r>
      <w:r>
        <w:t>48</w:t>
      </w:r>
      <w:r>
        <w:fldChar w:fldCharType="end"/>
      </w:r>
      <w:r>
        <w:rPr>
          <w:rFonts w:ascii="Times New Roman" w:hAnsi="Times New Roman" w:eastAsia="Times New Roman"/>
        </w:rPr>
        <w:fldChar w:fldCharType="end"/>
      </w:r>
    </w:p>
    <w:p w14:paraId="06371F4F">
      <w:pPr>
        <w:spacing w:after="0"/>
      </w:pPr>
      <w:r>
        <w:rPr>
          <w:rFonts w:ascii="Times New Roman" w:hAnsi="Times New Roman" w:eastAsia="Times New Roman"/>
        </w:rPr>
        <w:fldChar w:fldCharType="end"/>
      </w:r>
    </w:p>
    <w:p w14:paraId="08150659">
      <w:pPr>
        <w:sectPr>
          <w:footerReference r:id="rId6" w:type="default"/>
          <w:pgSz w:w="11906" w:h="16838"/>
          <w:pgMar w:top="1440" w:right="1440" w:bottom="1440" w:left="1440" w:header="360" w:footer="648" w:gutter="0"/>
          <w:pgNumType w:fmt="lowerRoman" w:start="1"/>
          <w:cols w:space="720" w:num="1"/>
          <w:docGrid w:linePitch="299" w:charSpace="0"/>
        </w:sectPr>
      </w:pPr>
    </w:p>
    <w:p w14:paraId="2CF38AA1">
      <w:pPr>
        <w:pStyle w:val="2"/>
        <w:spacing w:after="360"/>
      </w:pPr>
      <w:bookmarkStart w:id="0" w:name="_Toc28122"/>
      <w:r>
        <w:rPr>
          <w:rFonts w:ascii="Times New Roman" w:hAnsi="Times New Roman" w:eastAsia="Times New Roman"/>
          <w:b w:val="0"/>
          <w:i w:val="0"/>
        </w:rPr>
        <w:t xml:space="preserve">Chapter 1 </w:t>
      </w:r>
      <w:r>
        <w:rPr>
          <w:rFonts w:ascii="Times New Roman" w:hAnsi="Times New Roman" w:eastAsia="Times New Roman"/>
          <w:b w:val="0"/>
          <w:i w:val="0"/>
        </w:rPr>
        <w:br w:type="textWrapping"/>
      </w:r>
      <w:r>
        <w:rPr>
          <w:rFonts w:ascii="Times New Roman" w:hAnsi="Times New Roman" w:eastAsia="Times New Roman"/>
          <w:b w:val="0"/>
          <w:i w:val="0"/>
        </w:rPr>
        <w:t>Introduction</w:t>
      </w:r>
      <w:bookmarkEnd w:id="0"/>
    </w:p>
    <w:p w14:paraId="245BE7F6">
      <w:pPr>
        <w:pStyle w:val="23"/>
        <w:ind w:firstLine="432"/>
      </w:pPr>
      <w:r>
        <w:rPr>
          <w:rFonts w:ascii="Times New Roman" w:hAnsi="Times New Roman" w:eastAsia="Times New Roman"/>
          <w:b w:val="0"/>
          <w:i w:val="0"/>
        </w:rPr>
        <w:t>This chapter establishes the clinical and engineering context of impacted-tooth analysis, states the problem addressed by the project, and defines the scope, objectives, research questions, expected outcomes, and organization of the report.</w:t>
      </w:r>
    </w:p>
    <w:p w14:paraId="6E90C9F8">
      <w:pPr>
        <w:pStyle w:val="3"/>
      </w:pPr>
      <w:bookmarkStart w:id="1" w:name="_Toc14889"/>
      <w:r>
        <w:rPr>
          <w:rFonts w:ascii="Times New Roman" w:hAnsi="Times New Roman" w:eastAsia="Times New Roman"/>
          <w:b w:val="0"/>
          <w:i w:val="0"/>
        </w:rPr>
        <w:t>1.1 Introduction</w:t>
      </w:r>
      <w:bookmarkEnd w:id="1"/>
    </w:p>
    <w:p w14:paraId="48B9BBAA">
      <w:pPr>
        <w:pStyle w:val="8"/>
        <w:ind w:firstLine="432"/>
        <w:jc w:val="both"/>
      </w:pPr>
      <w:r>
        <w:rPr>
          <w:rFonts w:ascii="Times New Roman" w:hAnsi="Times New Roman" w:eastAsia="Times New Roman"/>
          <w:sz w:val="24"/>
        </w:rPr>
        <w:t xml:space="preserve">Tooth impaction occurs when eruption is obstructed or fails within the expected developmental period. The clinical consequences vary with tooth type, position, root formation, adjacent structures, and the planned intervention. Panoramic radiography offers a broad two-dimensional view of both jaws and is routinely used to screen third molars, maxillary canines, neighbouring teeth, and the mandibular canal. Although a panoramic image is accessible and information-rich, its interpretation remains affected by projection geometry, overlap, image quality, and observer experience. These factors make it a natural but demanding setting for computer-assisted image analysis </w:t>
      </w:r>
      <w:r>
        <w:t>[</w:t>
      </w:r>
      <w:r>
        <w:fldChar w:fldCharType="begin"/>
      </w:r>
      <w:r>
        <w:instrText xml:space="preserve"> HYPERLINK "https://doi.org/10.1186/s12903-025-07317-z" \h </w:instrText>
      </w:r>
      <w:r>
        <w:fldChar w:fldCharType="separate"/>
      </w:r>
      <w:r>
        <w:rPr>
          <w:rFonts w:ascii="Times New Roman" w:hAnsi="Times New Roman"/>
          <w:color w:val="0563C1"/>
          <w:sz w:val="24"/>
          <w:u w:val="single"/>
        </w:rPr>
        <w:t>6</w:t>
      </w:r>
      <w:r>
        <w:rPr>
          <w:rFonts w:ascii="Times New Roman" w:hAnsi="Times New Roman"/>
          <w:color w:val="0563C1"/>
          <w:sz w:val="24"/>
          <w:u w:val="single"/>
        </w:rPr>
        <w:fldChar w:fldCharType="end"/>
      </w:r>
      <w:r>
        <w:t xml:space="preserve">, </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w:t>
      </w:r>
      <w:r>
        <w:rPr>
          <w:rFonts w:ascii="Times New Roman" w:hAnsi="Times New Roman" w:eastAsia="Times New Roman"/>
          <w:sz w:val="24"/>
        </w:rPr>
        <w:t>.</w:t>
      </w:r>
    </w:p>
    <w:p w14:paraId="35AD899E">
      <w:pPr>
        <w:pStyle w:val="8"/>
        <w:ind w:firstLine="432"/>
        <w:jc w:val="both"/>
      </w:pPr>
      <w:r>
        <w:rPr>
          <w:rFonts w:ascii="Times New Roman" w:hAnsi="Times New Roman" w:eastAsia="Times New Roman"/>
          <w:sz w:val="24"/>
        </w:rPr>
        <w:t xml:space="preserve">Deep learning has moved dental radiograph analysis from hand-crafted features toward learned classification, detection, and segmentation. Prior studies have reported promising performance for mandibular third-molar detection, canine classification, pixel-level segmentation, tooth enumeration, surgical difficulty estimation, and canal-proximity assessment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"https://doi.org/10.3390/diagnostics12040942" \h </w:instrText>
      </w:r>
      <w:r>
        <w:fldChar w:fldCharType="separate"/>
      </w:r>
      <w:r>
        <w:rPr>
          <w:rFonts w:ascii="Times New Roman" w:hAnsi="Times New Roman"/>
          <w:color w:val="0563C1"/>
          <w:sz w:val="24"/>
          <w:u w:val="single"/>
        </w:rPr>
        <w:t>2</w:t>
      </w:r>
      <w:r>
        <w:rPr>
          <w:rFonts w:ascii="Times New Roman" w:hAnsi="Times New Roman"/>
          <w:color w:val="0563C1"/>
          <w:sz w:val="24"/>
          <w:u w:val="single"/>
        </w:rPr>
        <w:fldChar w:fldCharType="end"/>
      </w:r>
      <w:r>
        <w:t xml:space="preserve">, </w:t>
      </w:r>
      <w:r>
        <w:fldChar w:fldCharType="begin"/>
      </w:r>
      <w:r>
        <w:instrText xml:space="preserve"> HYPERLINK "https://doi.org/10.1016/j.imu.2022.100918" \h </w:instrText>
      </w:r>
      <w:r>
        <w:fldChar w:fldCharType="separate"/>
      </w:r>
      <w:r>
        <w:rPr>
          <w:rFonts w:ascii="Times New Roman" w:hAnsi="Times New Roman"/>
          <w:color w:val="0563C1"/>
          <w:sz w:val="24"/>
          <w:u w:val="single"/>
        </w:rPr>
        <w:t>3</w:t>
      </w:r>
      <w:r>
        <w:rPr>
          <w:rFonts w:ascii="Times New Roman" w:hAnsi="Times New Roman"/>
          <w:color w:val="0563C1"/>
          <w:sz w:val="24"/>
          <w:u w:val="single"/>
        </w:rPr>
        <w:fldChar w:fldCharType="end"/>
      </w:r>
      <w:r>
        <w:t xml:space="preserve">, </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These tasks are related but not interchangeable. Classification asks whether an impacted tooth is present, detection estimates a spatial box, segmentation outlines the structure, and clinical grading characterizes morphology or difficulty. A credible system must state which of these claims its labels can support.</w:t>
      </w:r>
    </w:p>
    <w:p w14:paraId="55F5E643">
      <w:pPr>
        <w:pStyle w:val="8"/>
        <w:ind w:firstLine="432"/>
        <w:jc w:val="both"/>
      </w:pPr>
      <w:r>
        <w:rPr>
          <w:rFonts w:ascii="Times New Roman" w:hAnsi="Times New Roman" w:eastAsia="Times New Roman"/>
          <w:sz w:val="24"/>
        </w:rPr>
        <w:t>The present project concentrates first on binary image-level classification and then explores weak localisation. Its evidence base is a primary collection of 1,287 panoramic radiographs, one per unique patient, with 501 impacted and 786 non-impacted cases. The labels were checked by one clinician under institutional permission. The available annotations were image-level, so the localisation branch uses Grad-CAM++ activation maps to form pseudo-boxes and evaluates a compact detector against those generated targets. Accordingly, the classification result and the localisation probe are reported separately.</w:t>
      </w:r>
    </w:p>
    <w:p w14:paraId="716BCD91">
      <w:pPr>
        <w:pStyle w:val="8"/>
        <w:ind w:firstLine="432"/>
        <w:jc w:val="both"/>
      </w:pPr>
      <w:r>
        <w:rPr>
          <w:rFonts w:ascii="Times New Roman" w:hAnsi="Times New Roman" w:eastAsia="Times New Roman"/>
          <w:sz w:val="24"/>
        </w:rPr>
        <w:t xml:space="preserve">This separation is important. High image-level AUROC does not automatically establish that the model has located the tooth or attended to a clinically correct region. Systematic reviews describe heterogeneity in datasets, labels, reference standards, splitting strategies, and metrics across dental AI studies </w:t>
      </w:r>
      <w:r>
        <w:t>[</w:t>
      </w:r>
      <w:r>
        <w:fldChar w:fldCharType="begin"/>
      </w:r>
      <w:r>
        <w:instrText xml:space="preserve"> HYPERLINK "https://doi.org/10.1186/s12903-025-06349-9" \h </w:instrText>
      </w:r>
      <w:r>
        <w:fldChar w:fldCharType="separate"/>
      </w:r>
      <w:r>
        <w:rPr>
          <w:rFonts w:ascii="Times New Roman" w:hAnsi="Times New Roman"/>
          <w:color w:val="0563C1"/>
          <w:sz w:val="24"/>
          <w:u w:val="single"/>
        </w:rPr>
        <w:t>5</w:t>
      </w:r>
      <w:r>
        <w:rPr>
          <w:rFonts w:ascii="Times New Roman" w:hAnsi="Times New Roman"/>
          <w:color w:val="0563C1"/>
          <w:sz w:val="24"/>
          <w:u w:val="single"/>
        </w:rPr>
        <w:fldChar w:fldCharType="end"/>
      </w:r>
      <w:r>
        <w:t xml:space="preserve">, </w:t>
      </w:r>
      <w:r>
        <w:fldChar w:fldCharType="begin"/>
      </w:r>
      <w:r>
        <w:instrText xml:space="preserve"> HYPERLINK "https://doi.org/10.1016/j.sdentj.2023.11.025" \h </w:instrText>
      </w:r>
      <w:r>
        <w:fldChar w:fldCharType="separate"/>
      </w:r>
      <w:r>
        <w:rPr>
          <w:rFonts w:ascii="Times New Roman" w:hAnsi="Times New Roman"/>
          <w:color w:val="0563C1"/>
          <w:sz w:val="24"/>
          <w:u w:val="single"/>
        </w:rPr>
        <w:t>12</w:t>
      </w:r>
      <w:r>
        <w:rPr>
          <w:rFonts w:ascii="Times New Roman" w:hAnsi="Times New Roman"/>
          <w:color w:val="0563C1"/>
          <w:sz w:val="24"/>
          <w:u w:val="single"/>
        </w:rPr>
        <w:fldChar w:fldCharType="end"/>
      </w:r>
      <w:r>
        <w:t xml:space="preserve">, </w:t>
      </w:r>
      <w:r>
        <w:fldChar w:fldCharType="begin"/>
      </w:r>
      <w:r>
        <w:instrText xml:space="preserve"> HYPERLINK "https://doi.org/10.3389/fdmed.2025.1534406" \h </w:instrText>
      </w:r>
      <w:r>
        <w:fldChar w:fldCharType="separate"/>
      </w:r>
      <w:r>
        <w:rPr>
          <w:rFonts w:ascii="Times New Roman" w:hAnsi="Times New Roman"/>
          <w:color w:val="0563C1"/>
          <w:sz w:val="24"/>
          <w:u w:val="single"/>
        </w:rPr>
        <w:t>25</w:t>
      </w:r>
      <w:r>
        <w:rPr>
          <w:rFonts w:ascii="Times New Roman" w:hAnsi="Times New Roman"/>
          <w:color w:val="0563C1"/>
          <w:sz w:val="24"/>
          <w:u w:val="single"/>
        </w:rPr>
        <w:fldChar w:fldCharType="end"/>
      </w:r>
      <w:r>
        <w:t>]</w:t>
      </w:r>
      <w:r>
        <w:rPr>
          <w:rFonts w:ascii="Times New Roman" w:hAnsi="Times New Roman" w:eastAsia="Times New Roman"/>
          <w:sz w:val="24"/>
        </w:rPr>
        <w:t xml:space="preserve">. CLAIM similarly asks authors to disclose data provenance, partitioning, annotation, model selection, uncertainty, and limitations in a traceable way </w:t>
      </w:r>
      <w:r>
        <w:t>[</w:t>
      </w:r>
      <w:r>
        <w:fldChar w:fldCharType="begin"/>
      </w:r>
      <w:r>
        <w:instrText xml:space="preserve"> HYPERLINK "https://doi.org/10.1148/ryai.240300" \h </w:instrText>
      </w:r>
      <w:r>
        <w:fldChar w:fldCharType="separate"/>
      </w:r>
      <w:r>
        <w:rPr>
          <w:rFonts w:ascii="Times New Roman" w:hAnsi="Times New Roman"/>
          <w:color w:val="0563C1"/>
          <w:sz w:val="24"/>
          <w:u w:val="single"/>
        </w:rPr>
        <w:t>24</w:t>
      </w:r>
      <w:r>
        <w:rPr>
          <w:rFonts w:ascii="Times New Roman" w:hAnsi="Times New Roman"/>
          <w:color w:val="0563C1"/>
          <w:sz w:val="24"/>
          <w:u w:val="single"/>
        </w:rPr>
        <w:fldChar w:fldCharType="end"/>
      </w:r>
      <w:r>
        <w:t>]</w:t>
      </w:r>
      <w:r>
        <w:rPr>
          <w:rFonts w:ascii="Times New Roman" w:hAnsi="Times New Roman" w:eastAsia="Times New Roman"/>
          <w:sz w:val="24"/>
        </w:rPr>
        <w:t>. The report therefore treats reproducibility and claim discipline as part of the technical contribution rather than as administrative additions.</w:t>
      </w:r>
    </w:p>
    <w:p w14:paraId="6C4E56BC">
      <w:pPr>
        <w:pStyle w:val="3"/>
      </w:pPr>
      <w:bookmarkStart w:id="2" w:name="_Toc5609"/>
      <w:r>
        <w:rPr>
          <w:rFonts w:ascii="Times New Roman" w:hAnsi="Times New Roman" w:eastAsia="Times New Roman"/>
          <w:b w:val="0"/>
          <w:i w:val="0"/>
        </w:rPr>
        <w:t>1.2 Motivation</w:t>
      </w:r>
      <w:bookmarkEnd w:id="2"/>
    </w:p>
    <w:p w14:paraId="0A77113D">
      <w:pPr>
        <w:pStyle w:val="8"/>
        <w:ind w:firstLine="432"/>
        <w:jc w:val="both"/>
      </w:pPr>
      <w:r>
        <w:rPr>
          <w:rFonts w:ascii="Times New Roman" w:hAnsi="Times New Roman" w:eastAsia="Times New Roman"/>
          <w:sz w:val="24"/>
        </w:rPr>
        <w:t xml:space="preserve">Manual review of large panoramic archives is time-consuming, and cases of impaction can vary from obvious third molars to subtle positions obscured by overlap or limited contrast. Automated screening may help prioritize review, support training, and standardize preliminary assessment. Recent work has shown that deep models can assist clinicians with impaction classification and difficulty estimation, with the observed benefit shaped by task definition and operator group </w:t>
      </w:r>
      <w:r>
        <w:t>[</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w:t>
      </w:r>
      <w:r>
        <w:rPr>
          <w:rFonts w:ascii="Times New Roman" w:hAnsi="Times New Roman" w:eastAsia="Times New Roman"/>
          <w:sz w:val="24"/>
        </w:rPr>
        <w:t>. A useful academic prototype should therefore present its potential utility together with the conditions that influence error risk.</w:t>
      </w:r>
    </w:p>
    <w:p w14:paraId="6F105044">
      <w:pPr>
        <w:pStyle w:val="8"/>
        <w:ind w:firstLine="432"/>
        <w:jc w:val="both"/>
      </w:pPr>
      <w:r>
        <w:rPr>
          <w:rFonts w:ascii="Times New Roman" w:hAnsi="Times New Roman" w:eastAsia="Times New Roman"/>
          <w:sz w:val="24"/>
        </w:rPr>
        <w:t>The second motivation is methodological. Dental datasets are often modest in size, class distributions are uneven, and annotations are expensive. Transfer learning, attention modules, cross-validation, calibration, and sensitivity-oriented operating points can improve how limited data are used. Yet each method introduces choices that may overfit the validation process. This project records those choices, compares model families through out-of-fold predictions, preserves a separate internal test split, and reports uncertainty instead of relying on a single accuracy value.</w:t>
      </w:r>
    </w:p>
    <w:p w14:paraId="1592A172">
      <w:pPr>
        <w:pStyle w:val="8"/>
        <w:ind w:firstLine="432"/>
        <w:jc w:val="both"/>
      </w:pPr>
      <w:r>
        <w:rPr>
          <w:rFonts w:ascii="Times New Roman" w:hAnsi="Times New Roman" w:eastAsia="Times New Roman"/>
          <w:sz w:val="24"/>
        </w:rPr>
        <w:t xml:space="preserve">The third motivation concerns localisation. Several studies use detectors or segmenters with expert spatial labels and report intersection-over-union or average precision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 The available project labels are image-level. Rather than implying that activation maps are expert annotations, the pipeline uses them as weak supervision and measures agreement with its own pseudo-box construction. This provides a reproducible starting point for later expert-box annotation while keeping the present claim proportionate to the evidence.</w:t>
      </w:r>
    </w:p>
    <w:p w14:paraId="389838DA">
      <w:pPr>
        <w:pStyle w:val="3"/>
      </w:pPr>
      <w:bookmarkStart w:id="3" w:name="_Toc26836"/>
      <w:r>
        <w:rPr>
          <w:rFonts w:ascii="Times New Roman" w:hAnsi="Times New Roman" w:eastAsia="Times New Roman"/>
          <w:b w:val="0"/>
          <w:i w:val="0"/>
        </w:rPr>
        <w:t>1.3 Problem Statement</w:t>
      </w:r>
      <w:bookmarkEnd w:id="3"/>
    </w:p>
    <w:p w14:paraId="6DF6BC31">
      <w:pPr>
        <w:pStyle w:val="8"/>
        <w:ind w:firstLine="432"/>
        <w:jc w:val="both"/>
      </w:pPr>
      <w:r>
        <w:rPr>
          <w:rFonts w:ascii="Times New Roman" w:hAnsi="Times New Roman" w:eastAsia="Times New Roman"/>
          <w:sz w:val="24"/>
        </w:rPr>
        <w:t>The project addresses the problem of identifying impacted teeth from panoramic radiographs using a moderately sized cohort with binary image-level labels. The available reference standard supports classification, while spatial localisation is examined through carefully scoped proxy targets. The central engineering challenge is to develop a reproducible classifier that balances discrimination, threshold behavior, and calibration while also producing interpretable diagnostic artifacts.</w:t>
      </w:r>
    </w:p>
    <w:p w14:paraId="458FF29E">
      <w:pPr>
        <w:pStyle w:val="8"/>
        <w:ind w:firstLine="432"/>
        <w:jc w:val="both"/>
      </w:pPr>
      <w:r>
        <w:rPr>
          <w:rFonts w:ascii="Times New Roman" w:hAnsi="Times New Roman" w:eastAsia="Times New Roman"/>
          <w:sz w:val="24"/>
        </w:rPr>
        <w:t>A second problem is evaluation consistency. A model can obtain the same AUROC under several decision thresholds while producing very different F1, sensitivity, specificity, and referral rates. Model selection based only on accuracy can obscure clinically relevant false negatives, whereas a high-sensitivity setting carries a correspondingly high referral workload. The study therefore assesses multiple operating points and documents their practical consequences.</w:t>
      </w:r>
    </w:p>
    <w:p w14:paraId="6A5ECF4A">
      <w:pPr>
        <w:pStyle w:val="3"/>
      </w:pPr>
      <w:bookmarkStart w:id="4" w:name="_Toc1281"/>
      <w:r>
        <w:rPr>
          <w:rFonts w:ascii="Times New Roman" w:hAnsi="Times New Roman" w:eastAsia="Times New Roman"/>
          <w:b w:val="0"/>
          <w:i w:val="0"/>
        </w:rPr>
        <w:t>1.4 Research Objectives</w:t>
      </w:r>
      <w:bookmarkEnd w:id="4"/>
    </w:p>
    <w:p w14:paraId="01C09ABB">
      <w:pPr>
        <w:pStyle w:val="8"/>
        <w:spacing w:after="60" w:line="264" w:lineRule="auto"/>
        <w:ind w:left="648" w:hanging="288"/>
      </w:pPr>
      <w:r>
        <w:rPr>
          <w:rFonts w:ascii="Times New Roman" w:hAnsi="Times New Roman" w:eastAsia="Times New Roman"/>
          <w:sz w:val="24"/>
        </w:rPr>
        <w:t>• Construct a traceable cohort of 1,287 panoramic radiographs from 1,287 unique patients and preserve class and split counts.</w:t>
      </w:r>
    </w:p>
    <w:p w14:paraId="45EC0BC2">
      <w:pPr>
        <w:pStyle w:val="8"/>
        <w:spacing w:after="60" w:line="264" w:lineRule="auto"/>
        <w:ind w:left="648" w:hanging="288"/>
      </w:pPr>
      <w:r>
        <w:rPr>
          <w:rFonts w:ascii="Times New Roman" w:hAnsi="Times New Roman" w:eastAsia="Times New Roman"/>
          <w:sz w:val="24"/>
        </w:rPr>
        <w:t>• Implement consistent border cropping, CLAHE enhancement, aspect-ratio-preserving letterboxing, augmentation, and geometry tracking.</w:t>
      </w:r>
    </w:p>
    <w:p w14:paraId="50CF58B3">
      <w:pPr>
        <w:pStyle w:val="8"/>
        <w:spacing w:after="60" w:line="264" w:lineRule="auto"/>
        <w:ind w:left="648" w:hanging="288"/>
      </w:pPr>
      <w:r>
        <w:rPr>
          <w:rFonts w:ascii="Times New Roman" w:hAnsi="Times New Roman" w:eastAsia="Times New Roman"/>
          <w:sz w:val="24"/>
        </w:rPr>
        <w:t>• Compare baseline convolutional models, an EfficientNet-B4 plus CBAM model, a quadrant attention MIL model, and cross-validated strong and anchor families.</w:t>
      </w:r>
    </w:p>
    <w:p w14:paraId="5E9E6273">
      <w:pPr>
        <w:pStyle w:val="8"/>
        <w:spacing w:after="60" w:line="264" w:lineRule="auto"/>
        <w:ind w:left="648" w:hanging="288"/>
      </w:pPr>
      <w:r>
        <w:rPr>
          <w:rFonts w:ascii="Times New Roman" w:hAnsi="Times New Roman" w:eastAsia="Times New Roman"/>
          <w:sz w:val="24"/>
        </w:rPr>
        <w:t>• Select the final probability source using out-of-fold evidence without editing validation or test labels.</w:t>
      </w:r>
    </w:p>
    <w:p w14:paraId="7394053C">
      <w:pPr>
        <w:pStyle w:val="8"/>
        <w:spacing w:after="60" w:line="264" w:lineRule="auto"/>
        <w:ind w:left="648" w:hanging="288"/>
      </w:pPr>
      <w:r>
        <w:rPr>
          <w:rFonts w:ascii="Times New Roman" w:hAnsi="Times New Roman" w:eastAsia="Times New Roman"/>
          <w:sz w:val="24"/>
        </w:rPr>
        <w:t>• Evaluate classification with AUROC, F1, accuracy, balanced accuracy, precision, recall, calibration, bootstrap confidence intervals, and paired statistical comparisons.</w:t>
      </w:r>
    </w:p>
    <w:p w14:paraId="2803F5A5">
      <w:pPr>
        <w:pStyle w:val="8"/>
        <w:spacing w:after="60" w:line="264" w:lineRule="auto"/>
        <w:ind w:left="648" w:hanging="288"/>
      </w:pPr>
      <w:r>
        <w:rPr>
          <w:rFonts w:ascii="Times New Roman" w:hAnsi="Times New Roman" w:eastAsia="Times New Roman"/>
          <w:sz w:val="24"/>
        </w:rPr>
        <w:t>• Study threshold-dependent triage behavior at accuracy-oriented, balanced-accuracy, F1, Youden, and sensitivity-targeted operating points.</w:t>
      </w:r>
    </w:p>
    <w:p w14:paraId="0C27FF6F">
      <w:pPr>
        <w:pStyle w:val="8"/>
        <w:spacing w:after="60" w:line="264" w:lineRule="auto"/>
        <w:ind w:left="648" w:hanging="288"/>
      </w:pPr>
      <w:r>
        <w:rPr>
          <w:rFonts w:ascii="Times New Roman" w:hAnsi="Times New Roman" w:eastAsia="Times New Roman"/>
          <w:sz w:val="24"/>
        </w:rPr>
        <w:t>• Generate Grad-CAM++ evidence for qualitative review and test a YOLOv8n weak-localisation pipeline using pseudo-boxes.</w:t>
      </w:r>
    </w:p>
    <w:p w14:paraId="102A4628">
      <w:pPr>
        <w:pStyle w:val="8"/>
        <w:spacing w:after="60" w:line="264" w:lineRule="auto"/>
        <w:ind w:left="648" w:hanging="288"/>
      </w:pPr>
      <w:r>
        <w:rPr>
          <w:rFonts w:ascii="Times New Roman" w:hAnsi="Times New Roman" w:eastAsia="Times New Roman"/>
          <w:sz w:val="24"/>
        </w:rPr>
        <w:t>• Document limitations, ethics, reproducibility controls, engineering constraints, and future expert-validation requirements.</w:t>
      </w:r>
    </w:p>
    <w:p w14:paraId="748CFB53">
      <w:pPr>
        <w:pStyle w:val="25"/>
        <w:keepNext/>
      </w:pPr>
      <w:bookmarkStart w:id="5" w:name="_Toc26854"/>
      <w:r>
        <w:rPr>
          <w:rFonts w:ascii="Times New Roman" w:hAnsi="Times New Roman" w:eastAsia="Times New Roman"/>
          <w:b w:val="0"/>
          <w:i w:val="0"/>
        </w:rPr>
        <w:t>Table 1.1: Research questions and corresponding evidence</w:t>
      </w:r>
      <w:bookmarkEnd w:id="5"/>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0BE00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600" w:type="dxa"/>
            <w:shd w:val="clear" w:color="auto" w:fill="D9EAF7"/>
            <w:vAlign w:val="center"/>
          </w:tcPr>
          <w:p w14:paraId="44D50295">
            <w:pPr>
              <w:pStyle w:val="27"/>
              <w:widowControl/>
              <w:autoSpaceDE/>
              <w:autoSpaceDN/>
              <w:jc w:val="center"/>
            </w:pPr>
            <w:r>
              <w:rPr>
                <w:rFonts w:ascii="Times New Roman" w:hAnsi="Times New Roman" w:eastAsia="Times New Roman"/>
                <w:b/>
                <w:sz w:val="18"/>
              </w:rPr>
              <w:t>Research question</w:t>
            </w:r>
          </w:p>
        </w:tc>
        <w:tc>
          <w:tcPr>
            <w:tcW w:w="5040" w:type="dxa"/>
            <w:shd w:val="clear" w:color="auto" w:fill="D9EAF7"/>
            <w:vAlign w:val="center"/>
          </w:tcPr>
          <w:p w14:paraId="6A6172DF">
            <w:pPr>
              <w:pStyle w:val="27"/>
              <w:widowControl/>
              <w:autoSpaceDE/>
              <w:autoSpaceDN/>
              <w:jc w:val="center"/>
            </w:pPr>
            <w:r>
              <w:rPr>
                <w:rFonts w:ascii="Times New Roman" w:hAnsi="Times New Roman" w:eastAsia="Times New Roman"/>
                <w:b/>
                <w:sz w:val="18"/>
              </w:rPr>
              <w:t>Evidence used</w:t>
            </w:r>
          </w:p>
        </w:tc>
      </w:tr>
      <w:tr w14:paraId="06234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5915E629">
            <w:pPr>
              <w:pStyle w:val="27"/>
              <w:widowControl/>
              <w:autoSpaceDE/>
              <w:autoSpaceDN/>
              <w:spacing w:after="20"/>
              <w:jc w:val="left"/>
            </w:pPr>
            <w:r>
              <w:rPr>
                <w:rFonts w:ascii="Times New Roman" w:hAnsi="Times New Roman" w:eastAsia="Times New Roman"/>
                <w:sz w:val="18"/>
              </w:rPr>
              <w:t>RQ1: Which tested classifier provides the most defensible discrimination?</w:t>
            </w:r>
          </w:p>
        </w:tc>
        <w:tc>
          <w:tcPr>
            <w:tcW w:w="5040" w:type="dxa"/>
            <w:vAlign w:val="center"/>
          </w:tcPr>
          <w:p w14:paraId="168880E5">
            <w:pPr>
              <w:pStyle w:val="27"/>
              <w:widowControl/>
              <w:autoSpaceDE/>
              <w:autoSpaceDN/>
              <w:spacing w:after="20"/>
              <w:jc w:val="center"/>
            </w:pPr>
            <w:r>
              <w:rPr>
                <w:rFonts w:ascii="Times New Roman" w:hAnsi="Times New Roman" w:eastAsia="Times New Roman"/>
                <w:sz w:val="18"/>
              </w:rPr>
              <w:t>Phase results, out-of-fold AUROC, internal-test AUROC</w:t>
            </w:r>
          </w:p>
        </w:tc>
      </w:tr>
      <w:tr w14:paraId="4F587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38E00B05">
            <w:pPr>
              <w:pStyle w:val="27"/>
              <w:widowControl/>
              <w:autoSpaceDE/>
              <w:autoSpaceDN/>
              <w:spacing w:after="20"/>
              <w:jc w:val="left"/>
            </w:pPr>
            <w:r>
              <w:rPr>
                <w:rFonts w:ascii="Times New Roman" w:hAnsi="Times New Roman" w:eastAsia="Times New Roman"/>
                <w:sz w:val="18"/>
              </w:rPr>
              <w:t>RQ2: How sensitive are conclusions to threshold choice?</w:t>
            </w:r>
          </w:p>
        </w:tc>
        <w:tc>
          <w:tcPr>
            <w:tcW w:w="5040" w:type="dxa"/>
            <w:vAlign w:val="center"/>
          </w:tcPr>
          <w:p w14:paraId="5337B8CC">
            <w:pPr>
              <w:pStyle w:val="27"/>
              <w:widowControl/>
              <w:autoSpaceDE/>
              <w:autoSpaceDN/>
              <w:spacing w:after="20"/>
              <w:jc w:val="center"/>
            </w:pPr>
            <w:r>
              <w:rPr>
                <w:rFonts w:ascii="Times New Roman" w:hAnsi="Times New Roman" w:eastAsia="Times New Roman"/>
                <w:sz w:val="18"/>
              </w:rPr>
              <w:t>F1, accuracy, balanced accuracy, sensitivity, specificity</w:t>
            </w:r>
          </w:p>
        </w:tc>
      </w:tr>
      <w:tr w14:paraId="53471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1B81BF70">
            <w:pPr>
              <w:pStyle w:val="27"/>
              <w:widowControl/>
              <w:autoSpaceDE/>
              <w:autoSpaceDN/>
              <w:spacing w:after="20"/>
              <w:jc w:val="left"/>
            </w:pPr>
            <w:r>
              <w:rPr>
                <w:rFonts w:ascii="Times New Roman" w:hAnsi="Times New Roman" w:eastAsia="Times New Roman"/>
                <w:sz w:val="18"/>
              </w:rPr>
              <w:t>RQ3: Are predicted probabilities acceptably calibrated?</w:t>
            </w:r>
          </w:p>
        </w:tc>
        <w:tc>
          <w:tcPr>
            <w:tcW w:w="5040" w:type="dxa"/>
            <w:vAlign w:val="center"/>
          </w:tcPr>
          <w:p w14:paraId="6AE5F91F">
            <w:pPr>
              <w:pStyle w:val="27"/>
              <w:widowControl/>
              <w:autoSpaceDE/>
              <w:autoSpaceDN/>
              <w:spacing w:after="20"/>
              <w:jc w:val="center"/>
            </w:pPr>
            <w:r>
              <w:rPr>
                <w:rFonts w:ascii="Times New Roman" w:hAnsi="Times New Roman" w:eastAsia="Times New Roman"/>
                <w:sz w:val="18"/>
              </w:rPr>
              <w:t>Reliability curves, ECE, temperature scaling</w:t>
            </w:r>
          </w:p>
        </w:tc>
      </w:tr>
      <w:tr w14:paraId="3862B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7FA9DDE9">
            <w:pPr>
              <w:pStyle w:val="27"/>
              <w:widowControl/>
              <w:autoSpaceDE/>
              <w:autoSpaceDN/>
              <w:spacing w:after="20"/>
              <w:jc w:val="left"/>
            </w:pPr>
            <w:r>
              <w:rPr>
                <w:rFonts w:ascii="Times New Roman" w:hAnsi="Times New Roman" w:eastAsia="Times New Roman"/>
                <w:sz w:val="18"/>
              </w:rPr>
              <w:t>RQ4: What workload accompanies high-sensitivity screening?</w:t>
            </w:r>
          </w:p>
        </w:tc>
        <w:tc>
          <w:tcPr>
            <w:tcW w:w="5040" w:type="dxa"/>
            <w:vAlign w:val="center"/>
          </w:tcPr>
          <w:p w14:paraId="343889C0">
            <w:pPr>
              <w:pStyle w:val="27"/>
              <w:widowControl/>
              <w:autoSpaceDE/>
              <w:autoSpaceDN/>
              <w:spacing w:after="20"/>
              <w:jc w:val="center"/>
            </w:pPr>
            <w:r>
              <w:rPr>
                <w:rFonts w:ascii="Times New Roman" w:hAnsi="Times New Roman" w:eastAsia="Times New Roman"/>
                <w:sz w:val="18"/>
              </w:rPr>
              <w:t>Referral rate, PPV, NPV, Wilson intervals</w:t>
            </w:r>
          </w:p>
        </w:tc>
      </w:tr>
      <w:tr w14:paraId="00811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526487D4">
            <w:pPr>
              <w:pStyle w:val="27"/>
              <w:widowControl/>
              <w:autoSpaceDE/>
              <w:autoSpaceDN/>
              <w:spacing w:after="20"/>
              <w:jc w:val="left"/>
            </w:pPr>
            <w:r>
              <w:rPr>
                <w:rFonts w:ascii="Times New Roman" w:hAnsi="Times New Roman" w:eastAsia="Times New Roman"/>
                <w:sz w:val="18"/>
              </w:rPr>
              <w:t>RQ5: Can image-level labels support reliable localisation?</w:t>
            </w:r>
          </w:p>
        </w:tc>
        <w:tc>
          <w:tcPr>
            <w:tcW w:w="5040" w:type="dxa"/>
            <w:vAlign w:val="center"/>
          </w:tcPr>
          <w:p w14:paraId="62AAE4BB">
            <w:pPr>
              <w:pStyle w:val="27"/>
              <w:widowControl/>
              <w:autoSpaceDE/>
              <w:autoSpaceDN/>
              <w:spacing w:after="20"/>
              <w:jc w:val="center"/>
            </w:pPr>
            <w:r>
              <w:rPr>
                <w:rFonts w:ascii="Times New Roman" w:hAnsi="Times New Roman" w:eastAsia="Times New Roman"/>
                <w:sz w:val="18"/>
              </w:rPr>
              <w:t>Grad-CAM++ review and pseudo-box YOLO agreement</w:t>
            </w:r>
          </w:p>
        </w:tc>
      </w:tr>
    </w:tbl>
    <w:p w14:paraId="6205174D">
      <w:pPr>
        <w:spacing w:after="40"/>
      </w:pPr>
    </w:p>
    <w:p w14:paraId="7212430E">
      <w:pPr>
        <w:pStyle w:val="3"/>
      </w:pPr>
      <w:bookmarkStart w:id="6" w:name="_Toc23390"/>
      <w:r>
        <w:rPr>
          <w:rFonts w:ascii="Times New Roman" w:hAnsi="Times New Roman" w:eastAsia="Times New Roman"/>
          <w:b w:val="0"/>
          <w:i w:val="0"/>
        </w:rPr>
        <w:t>1.5 Scope and Boundaries</w:t>
      </w:r>
      <w:bookmarkEnd w:id="6"/>
    </w:p>
    <w:p w14:paraId="7E3E39B9">
      <w:pPr>
        <w:pStyle w:val="8"/>
        <w:ind w:firstLine="432"/>
        <w:jc w:val="both"/>
      </w:pPr>
      <w:r>
        <w:rPr>
          <w:rFonts w:ascii="Times New Roman" w:hAnsi="Times New Roman" w:eastAsia="Times New Roman"/>
          <w:sz w:val="24"/>
        </w:rPr>
        <w:t>The study is retrospective and computational. It uses panoramic radiographs from [Hospital 1 name and location], [Hospital 2 name and location], and [Hospital 3 name and location], collected from [data collection start date] to [data collection end date]. These placeholders must be replaced with the approved provenance record. The 1,287 images represent 1,287 unique patients, and no patient contributes more than one radiograph to the analysed cohort.</w:t>
      </w:r>
    </w:p>
    <w:p w14:paraId="2C1F8850">
      <w:pPr>
        <w:pStyle w:val="8"/>
        <w:ind w:firstLine="432"/>
        <w:jc w:val="both"/>
      </w:pPr>
      <w:r>
        <w:rPr>
          <w:rFonts w:ascii="Times New Roman" w:hAnsi="Times New Roman" w:eastAsia="Times New Roman"/>
          <w:sz w:val="24"/>
        </w:rPr>
        <w:t xml:space="preserve">The primary endpoint is binary impacted-versus-non-impacted classification. Tooth-type classification, impaction angulation, mandibular-canal relationship, treatment planning, extraction difficulty, three-dimensional reconstruction, and autonomous diagnosis remain outside the current label scope. These clinically relevant extensions are studied elsewhere </w:t>
      </w:r>
      <w:r>
        <w:t>[</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"https://doi.org/10.3390/diagnostics14020196" \h </w:instrText>
      </w:r>
      <w:r>
        <w:fldChar w:fldCharType="separate"/>
      </w:r>
      <w:r>
        <w:rPr>
          <w:rFonts w:ascii="Times New Roman" w:hAnsi="Times New Roman"/>
          <w:color w:val="0563C1"/>
          <w:sz w:val="24"/>
          <w:u w:val="single"/>
        </w:rPr>
        <w:t>15</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w:t>
      </w:r>
    </w:p>
    <w:p w14:paraId="0C5AD76D">
      <w:pPr>
        <w:pStyle w:val="8"/>
        <w:ind w:firstLine="432"/>
        <w:jc w:val="both"/>
      </w:pPr>
      <w:r>
        <w:rPr>
          <w:rFonts w:ascii="Times New Roman" w:hAnsi="Times New Roman" w:eastAsia="Times New Roman"/>
          <w:sz w:val="24"/>
        </w:rPr>
        <w:t xml:space="preserve">The localisation component is an exploratory weak-supervision analysis. Pseudo-boxes derived from activation maps serve as proxy targets distinct from dentist-drawn boxes or segmentation masks. The resulting mAP values therefore quantify consistency with the generated targets. Studies with expert labels and public benchmarks provide the appropriate reference for the next stage of spatial validation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w:t>
      </w:r>
    </w:p>
    <w:p w14:paraId="064224F1">
      <w:pPr>
        <w:pStyle w:val="3"/>
      </w:pPr>
      <w:bookmarkStart w:id="7" w:name="_Toc23179"/>
      <w:r>
        <w:rPr>
          <w:rFonts w:ascii="Times New Roman" w:hAnsi="Times New Roman" w:eastAsia="Times New Roman"/>
          <w:b w:val="0"/>
          <w:i w:val="0"/>
        </w:rPr>
        <w:t>1.6 Project Outcome</w:t>
      </w:r>
      <w:bookmarkEnd w:id="7"/>
    </w:p>
    <w:p w14:paraId="76292766">
      <w:pPr>
        <w:pStyle w:val="8"/>
        <w:ind w:firstLine="432"/>
        <w:jc w:val="both"/>
      </w:pPr>
      <w:r>
        <w:rPr>
          <w:rFonts w:ascii="Times New Roman" w:hAnsi="Times New Roman" w:eastAsia="Times New Roman"/>
          <w:sz w:val="24"/>
        </w:rPr>
        <w:t>The completed output is a reproducible notebook pipeline that maps images and labels, verifies geometry, trains multiple classification families, generates out-of-fold predictions, selects an operating model, calibrates probabilities, estimates uncertainty, performs paired statistical comparisons, produces interpretability artifacts, constructs pseudo-boxes, and trains a compact detector. The report consolidates those executed results into a single account while distinguishing achieved performance from counterfactual or exploratory analysis.</w:t>
      </w:r>
    </w:p>
    <w:p w14:paraId="6BC7C5F4">
      <w:pPr>
        <w:pStyle w:val="3"/>
      </w:pPr>
      <w:bookmarkStart w:id="8" w:name="_Toc3430"/>
      <w:r>
        <w:rPr>
          <w:rFonts w:ascii="Times New Roman" w:hAnsi="Times New Roman" w:eastAsia="Times New Roman"/>
          <w:b w:val="0"/>
          <w:i w:val="0"/>
        </w:rPr>
        <w:t>1.7 Organization of the Report</w:t>
      </w:r>
      <w:bookmarkEnd w:id="8"/>
    </w:p>
    <w:p w14:paraId="79B1EB59">
      <w:pPr>
        <w:pStyle w:val="8"/>
        <w:ind w:firstLine="432"/>
        <w:jc w:val="both"/>
      </w:pPr>
      <w:r>
        <w:rPr>
          <w:rFonts w:ascii="Times New Roman" w:hAnsi="Times New Roman" w:eastAsia="Times New Roman"/>
          <w:sz w:val="24"/>
        </w:rPr>
        <w:t>Chapter 2 reviews impacted-tooth imaging, deep-learning methods, task definitions, datasets, evaluation practice, and the specific gap addressed here. Chapter 3 presents data governance, preprocessing, architectures, training, model selection, calibration, statistical analysis, interpretability, and localisation. Chapter 4 reports and interprets the executed results. Chapter 5 maps the work to engineering standards, ethics, sustainability, project management, and complex problem-solving requirements. Chapter 6 summarizes the findings, limitations, and future directions. Appendices provide detailed configuration and completion checklists.</w:t>
      </w:r>
    </w:p>
    <w:p w14:paraId="1A6F8D99">
      <w:r>
        <w:br w:type="page"/>
      </w:r>
    </w:p>
    <w:p w14:paraId="2ED7420B">
      <w:pPr>
        <w:pStyle w:val="2"/>
        <w:spacing w:after="360"/>
      </w:pPr>
      <w:bookmarkStart w:id="9" w:name="_Toc32282"/>
      <w:r>
        <w:rPr>
          <w:rFonts w:ascii="Times New Roman" w:hAnsi="Times New Roman" w:eastAsia="Times New Roman"/>
          <w:b w:val="0"/>
          <w:i w:val="0"/>
        </w:rPr>
        <w:t xml:space="preserve">Chapter 2 </w:t>
      </w:r>
      <w:r>
        <w:rPr>
          <w:rFonts w:ascii="Times New Roman" w:hAnsi="Times New Roman" w:eastAsia="Times New Roman"/>
          <w:b w:val="0"/>
          <w:i w:val="0"/>
        </w:rPr>
        <w:br w:type="textWrapping"/>
      </w:r>
      <w:r>
        <w:rPr>
          <w:rFonts w:ascii="Times New Roman" w:hAnsi="Times New Roman" w:eastAsia="Times New Roman"/>
          <w:b w:val="0"/>
          <w:i w:val="0"/>
        </w:rPr>
        <w:t>Background and Literature Review</w:t>
      </w:r>
      <w:bookmarkEnd w:id="9"/>
    </w:p>
    <w:p w14:paraId="0C43D9C0">
      <w:pPr>
        <w:pStyle w:val="23"/>
        <w:ind w:firstLine="432"/>
      </w:pPr>
      <w:r>
        <w:rPr>
          <w:rFonts w:ascii="Times New Roman" w:hAnsi="Times New Roman" w:eastAsia="Times New Roman"/>
          <w:b w:val="0"/>
          <w:i w:val="0"/>
        </w:rPr>
        <w:t>This chapter reviews the clinical context of impaction and the technical literature on classification, detection, segmentation, attention, datasets, evaluation, and reporting. It then positions the present project against the available evidence.</w:t>
      </w:r>
    </w:p>
    <w:p w14:paraId="62BC5D16">
      <w:pPr>
        <w:pStyle w:val="3"/>
      </w:pPr>
      <w:bookmarkStart w:id="10" w:name="_Toc225"/>
      <w:r>
        <w:rPr>
          <w:rFonts w:ascii="Times New Roman" w:hAnsi="Times New Roman" w:eastAsia="Times New Roman"/>
          <w:b w:val="0"/>
          <w:i w:val="0"/>
        </w:rPr>
        <w:t>2.1 Clinical and Imaging Background</w:t>
      </w:r>
      <w:bookmarkEnd w:id="10"/>
    </w:p>
    <w:p w14:paraId="6B05A05D">
      <w:pPr>
        <w:pStyle w:val="8"/>
        <w:ind w:firstLine="432"/>
        <w:jc w:val="both"/>
      </w:pPr>
      <w:r>
        <w:rPr>
          <w:rFonts w:ascii="Times New Roman" w:hAnsi="Times New Roman" w:eastAsia="Times New Roman"/>
          <w:sz w:val="24"/>
        </w:rPr>
        <w:t xml:space="preserve">Impacted teeth are commonly assessed in relation to eruption path, adjacent teeth, cortical boundaries, and anatomically sensitive structures. Third molars and maxillary canines dominate the published deep-learning literature, although the clinical questions range from simple presence to angulation, depth, extraction difficulty, and nerve proximity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"https://doi.org/10.1186/s12903-025-07317-z" \h </w:instrText>
      </w:r>
      <w:r>
        <w:fldChar w:fldCharType="separate"/>
      </w:r>
      <w:r>
        <w:rPr>
          <w:rFonts w:ascii="Times New Roman" w:hAnsi="Times New Roman"/>
          <w:color w:val="0563C1"/>
          <w:sz w:val="24"/>
          <w:u w:val="single"/>
        </w:rPr>
        <w:t>6</w:t>
      </w:r>
      <w:r>
        <w:rPr>
          <w:rFonts w:ascii="Times New Roman" w:hAnsi="Times New Roman"/>
          <w:color w:val="0563C1"/>
          <w:sz w:val="24"/>
          <w:u w:val="single"/>
        </w:rPr>
        <w:fldChar w:fldCharType="end"/>
      </w:r>
      <w:r>
        <w:t xml:space="preserve">, </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These distinctions influence both labels and model outputs. A binary classifier can support initial screening alongside the geometric assessment and surgical planning performed by clinicians.</w:t>
      </w:r>
    </w:p>
    <w:p w14:paraId="3B068401">
      <w:pPr>
        <w:pStyle w:val="8"/>
        <w:ind w:firstLine="432"/>
        <w:jc w:val="both"/>
      </w:pPr>
      <w:r>
        <w:rPr>
          <w:rFonts w:ascii="Times New Roman" w:hAnsi="Times New Roman" w:eastAsia="Times New Roman"/>
          <w:sz w:val="24"/>
        </w:rPr>
        <w:t xml:space="preserve">Panoramic radiographs provide a bilateral view with relatively low acquisition burden, but they compress three-dimensional anatomy into a two-dimensional projection. Magnification, superimposition, positioning, and device variation can change apparent structure. Cone-beam computed tomography offers three-dimensional information for selected cases, yet it is not interchangeable with a panoramic screening task </w:t>
      </w:r>
      <w:r>
        <w:t>[</w:t>
      </w:r>
      <w:r>
        <w:fldChar w:fldCharType="begin"/>
      </w:r>
      <w:r>
        <w:instrText xml:space="preserve"> HYPERLINK "https://doi.org/10.1186/s12903-025-07317-z" \h </w:instrText>
      </w:r>
      <w:r>
        <w:fldChar w:fldCharType="separate"/>
      </w:r>
      <w:r>
        <w:rPr>
          <w:rFonts w:ascii="Times New Roman" w:hAnsi="Times New Roman"/>
          <w:color w:val="0563C1"/>
          <w:sz w:val="24"/>
          <w:u w:val="single"/>
        </w:rPr>
        <w:t>6</w:t>
      </w:r>
      <w:r>
        <w:rPr>
          <w:rFonts w:ascii="Times New Roman" w:hAnsi="Times New Roman"/>
          <w:color w:val="0563C1"/>
          <w:sz w:val="24"/>
          <w:u w:val="single"/>
        </w:rPr>
        <w:fldChar w:fldCharType="end"/>
      </w:r>
      <w:r>
        <w:t xml:space="preserve">, </w:t>
      </w:r>
      <w:r>
        <w:fldChar w:fldCharType="begin"/>
      </w:r>
      <w:r>
        <w:instrText xml:space="preserve"> HYPERLINK "https://doi.org/10.1038/s41598-023-49613-0" \h </w:instrText>
      </w:r>
      <w:r>
        <w:fldChar w:fldCharType="separate"/>
      </w:r>
      <w:r>
        <w:rPr>
          <w:rFonts w:ascii="Times New Roman" w:hAnsi="Times New Roman"/>
          <w:color w:val="0563C1"/>
          <w:sz w:val="24"/>
          <w:u w:val="single"/>
        </w:rPr>
        <w:t>13</w:t>
      </w:r>
      <w:r>
        <w:rPr>
          <w:rFonts w:ascii="Times New Roman" w:hAnsi="Times New Roman"/>
          <w:color w:val="0563C1"/>
          <w:sz w:val="24"/>
          <w:u w:val="single"/>
        </w:rPr>
        <w:fldChar w:fldCharType="end"/>
      </w:r>
      <w:r>
        <w:t xml:space="preserve">, </w:t>
      </w:r>
      <w:r>
        <w:fldChar w:fldCharType="begin"/>
      </w:r>
      <w:r>
        <w:instrText xml:space="preserve"> HYPERLINK "https://doi.org/10.3390/diagnostics14020196" \h </w:instrText>
      </w:r>
      <w:r>
        <w:fldChar w:fldCharType="separate"/>
      </w:r>
      <w:r>
        <w:rPr>
          <w:rFonts w:ascii="Times New Roman" w:hAnsi="Times New Roman"/>
          <w:color w:val="0563C1"/>
          <w:sz w:val="24"/>
          <w:u w:val="single"/>
        </w:rPr>
        <w:t>15</w:t>
      </w:r>
      <w:r>
        <w:rPr>
          <w:rFonts w:ascii="Times New Roman" w:hAnsi="Times New Roman"/>
          <w:color w:val="0563C1"/>
          <w:sz w:val="24"/>
          <w:u w:val="single"/>
        </w:rPr>
        <w:fldChar w:fldCharType="end"/>
      </w:r>
      <w:r>
        <w:t>]</w:t>
      </w:r>
      <w:r>
        <w:rPr>
          <w:rFonts w:ascii="Times New Roman" w:hAnsi="Times New Roman" w:eastAsia="Times New Roman"/>
          <w:sz w:val="24"/>
        </w:rPr>
        <w:t>. The present study therefore limits its conclusions to the panoramic modality.</w:t>
      </w:r>
    </w:p>
    <w:p w14:paraId="2F5D50DC">
      <w:pPr>
        <w:pStyle w:val="8"/>
        <w:ind w:firstLine="432"/>
        <w:jc w:val="both"/>
      </w:pPr>
      <w:r>
        <w:rPr>
          <w:rFonts w:ascii="Times New Roman" w:hAnsi="Times New Roman" w:eastAsia="Times New Roman"/>
          <w:sz w:val="24"/>
        </w:rPr>
        <w:t xml:space="preserve">The reference standard is as important as the network architecture. Some studies use consensus among several observers, some rely on clinical categories recorded in practice, and others provide dentist-corrected spatial annotations </w:t>
      </w:r>
      <w:r>
        <w:t>[</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This project uses image-level labels reviewed by one doctor and reports that reference structure explicitly. Multi-reader agreement assessment is reserved for a subsequent annotation study.</w:t>
      </w:r>
    </w:p>
    <w:p w14:paraId="1D3556B4">
      <w:pPr>
        <w:pStyle w:val="3"/>
      </w:pPr>
      <w:bookmarkStart w:id="11" w:name="_Toc26581"/>
      <w:r>
        <w:rPr>
          <w:rFonts w:ascii="Times New Roman" w:hAnsi="Times New Roman" w:eastAsia="Times New Roman"/>
          <w:b w:val="0"/>
          <w:i w:val="0"/>
        </w:rPr>
        <w:t>2.2 Deep Learning for Classification</w:t>
      </w:r>
      <w:bookmarkEnd w:id="11"/>
    </w:p>
    <w:p w14:paraId="4A9A01C0">
      <w:pPr>
        <w:pStyle w:val="8"/>
        <w:ind w:firstLine="432"/>
        <w:jc w:val="both"/>
      </w:pPr>
      <w:r>
        <w:rPr>
          <w:rFonts w:ascii="Times New Roman" w:hAnsi="Times New Roman" w:eastAsia="Times New Roman"/>
          <w:sz w:val="24"/>
        </w:rPr>
        <w:t xml:space="preserve">Early and contemporary studies show that transfer-learned convolutional networks can classify impaction from panoramic images. Celik developed an impacted mandibular third-molar detection tool, while Aljabri and colleagues compared models for maxillary canine impaction </w:t>
      </w:r>
      <w:r>
        <w:t>[</w:t>
      </w:r>
      <w:r>
        <w:fldChar w:fldCharType="begin"/>
      </w:r>
      <w:r>
        <w:instrText xml:space="preserve"> HYPERLINK "https://doi.org/10.3390/diagnostics12040942" \h </w:instrText>
      </w:r>
      <w:r>
        <w:fldChar w:fldCharType="separate"/>
      </w:r>
      <w:r>
        <w:rPr>
          <w:rFonts w:ascii="Times New Roman" w:hAnsi="Times New Roman"/>
          <w:color w:val="0563C1"/>
          <w:sz w:val="24"/>
          <w:u w:val="single"/>
        </w:rPr>
        <w:t>2</w:t>
      </w:r>
      <w:r>
        <w:rPr>
          <w:rFonts w:ascii="Times New Roman" w:hAnsi="Times New Roman"/>
          <w:color w:val="0563C1"/>
          <w:sz w:val="24"/>
          <w:u w:val="single"/>
        </w:rPr>
        <w:fldChar w:fldCharType="end"/>
      </w:r>
      <w:r>
        <w:t xml:space="preserve">, </w:t>
      </w:r>
      <w:r>
        <w:fldChar w:fldCharType="begin"/>
      </w:r>
      <w:r>
        <w:instrText xml:space="preserve"> HYPERLINK "https://doi.org/10.1016/j.imu.2022.100918" \h </w:instrText>
      </w:r>
      <w:r>
        <w:fldChar w:fldCharType="separate"/>
      </w:r>
      <w:r>
        <w:rPr>
          <w:rFonts w:ascii="Times New Roman" w:hAnsi="Times New Roman"/>
          <w:color w:val="0563C1"/>
          <w:sz w:val="24"/>
          <w:u w:val="single"/>
        </w:rPr>
        <w:t>3</w:t>
      </w:r>
      <w:r>
        <w:rPr>
          <w:rFonts w:ascii="Times New Roman" w:hAnsi="Times New Roman"/>
          <w:color w:val="0563C1"/>
          <w:sz w:val="24"/>
          <w:u w:val="single"/>
        </w:rPr>
        <w:fldChar w:fldCharType="end"/>
      </w:r>
      <w:r>
        <w:t>]</w:t>
      </w:r>
      <w:r>
        <w:rPr>
          <w:rFonts w:ascii="Times New Roman" w:hAnsi="Times New Roman" w:eastAsia="Times New Roman"/>
          <w:sz w:val="24"/>
        </w:rPr>
        <w:t xml:space="preserve">. Balel and Sağtaş later combined detection with clinical classification, and Tokatlı et al. compared architectures for impacted maxillary canines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"https://doi.org/10.3390/diagnostics16020219" \h </w:instrText>
      </w:r>
      <w:r>
        <w:fldChar w:fldCharType="separate"/>
      </w:r>
      <w:r>
        <w:rPr>
          <w:rFonts w:ascii="Times New Roman" w:hAnsi="Times New Roman"/>
          <w:color w:val="0563C1"/>
          <w:sz w:val="24"/>
          <w:u w:val="single"/>
        </w:rPr>
        <w:t>7</w:t>
      </w:r>
      <w:r>
        <w:rPr>
          <w:rFonts w:ascii="Times New Roman" w:hAnsi="Times New Roman"/>
          <w:color w:val="0563C1"/>
          <w:sz w:val="24"/>
          <w:u w:val="single"/>
        </w:rPr>
        <w:fldChar w:fldCharType="end"/>
      </w:r>
      <w:r>
        <w:t>]</w:t>
      </w:r>
      <w:r>
        <w:rPr>
          <w:rFonts w:ascii="Times New Roman" w:hAnsi="Times New Roman" w:eastAsia="Times New Roman"/>
          <w:sz w:val="24"/>
        </w:rPr>
        <w:t>. Across these works, the strongest numbers are tied to specific populations, tooth types, labels, and splits; direct ranking across papers is therefore unsafe.</w:t>
      </w:r>
    </w:p>
    <w:p w14:paraId="07B0AF95">
      <w:pPr>
        <w:pStyle w:val="8"/>
        <w:ind w:firstLine="432"/>
        <w:jc w:val="both"/>
      </w:pPr>
      <w:r>
        <w:rPr>
          <w:rFonts w:ascii="Times New Roman" w:hAnsi="Times New Roman" w:eastAsia="Times New Roman"/>
          <w:sz w:val="24"/>
        </w:rPr>
        <w:t xml:space="preserve">Clinical utility extends beyond a binary label. Achararit et al. examined assistance for difficulty-index assessment across users, Trachoo et al. predicted extraction difficulty, and Yoo et al. modeled Pederson-score components </w:t>
      </w:r>
      <w:r>
        <w:t>[</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xml:space="preserve">. Lo Casto et al. and Jeon et al. focused on the relationship with the mandibular canal </w:t>
      </w:r>
      <w:r>
        <w:t>[</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w:t>
      </w:r>
      <w:r>
        <w:rPr>
          <w:rFonts w:ascii="Times New Roman" w:hAnsi="Times New Roman" w:eastAsia="Times New Roman"/>
          <w:sz w:val="24"/>
        </w:rPr>
        <w:t>. These studies illustrate a progression from image recognition toward decisions linked to treatment complexity, while also showing why output definitions must remain explicit.</w:t>
      </w:r>
    </w:p>
    <w:p w14:paraId="4A2EDCB5">
      <w:pPr>
        <w:pStyle w:val="8"/>
        <w:ind w:firstLine="432"/>
        <w:jc w:val="both"/>
      </w:pPr>
      <w:r>
        <w:rPr>
          <w:rFonts w:ascii="Times New Roman" w:hAnsi="Times New Roman" w:eastAsia="Times New Roman"/>
          <w:sz w:val="24"/>
        </w:rPr>
        <w:t>The present work uses ResNet18 and EfficientNet-B0 as baseline representations, EfficientNet-B4 with CBAM as a higher-capacity anchor, and ConvNeXt-Small as a strong alternative family. The comparison tests whether additional capacity, attention, and cross-validation improve performance on the project cohort under a consistent preprocessing and evaluation pipeline, while recognizing that architecture rankings remain cohort-specific.</w:t>
      </w:r>
    </w:p>
    <w:p w14:paraId="6EC18210">
      <w:pPr>
        <w:pStyle w:val="3"/>
      </w:pPr>
      <w:bookmarkStart w:id="12" w:name="_Toc23378"/>
      <w:r>
        <w:rPr>
          <w:rFonts w:ascii="Times New Roman" w:hAnsi="Times New Roman" w:eastAsia="Times New Roman"/>
          <w:b w:val="0"/>
          <w:i w:val="0"/>
        </w:rPr>
        <w:t>2.3 Detection, Segmentation, and Spatial Tasks</w:t>
      </w:r>
      <w:bookmarkEnd w:id="12"/>
    </w:p>
    <w:p w14:paraId="1A53B7CB">
      <w:pPr>
        <w:pStyle w:val="8"/>
        <w:ind w:firstLine="432"/>
        <w:jc w:val="both"/>
      </w:pPr>
      <w:r>
        <w:rPr>
          <w:rFonts w:ascii="Times New Roman" w:hAnsi="Times New Roman" w:eastAsia="Times New Roman"/>
          <w:sz w:val="24"/>
        </w:rPr>
        <w:t xml:space="preserve">Detection and segmentation studies require spatial labels. Alam et al. segmented impacted molars, Durmuş et al. compared pixel-based segmentation networks, and He et al. studied impacted-tooth detection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w:t>
      </w:r>
      <w:r>
        <w:rPr>
          <w:rFonts w:ascii="Times New Roman" w:hAnsi="Times New Roman" w:eastAsia="Times New Roman"/>
          <w:sz w:val="24"/>
        </w:rPr>
        <w:t xml:space="preserve">. Vilcapoma et al. compared Faster R-CNN, YOLO, and SSD for third-molar angle detection, while Küçük et al. combined convolutional and transformer components for impacted-tooth detection </w:t>
      </w:r>
      <w:r>
        <w:t>[</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w:t>
      </w:r>
      <w:r>
        <w:rPr>
          <w:rFonts w:ascii="Times New Roman" w:hAnsi="Times New Roman" w:eastAsia="Times New Roman"/>
          <w:sz w:val="24"/>
        </w:rPr>
        <w:t>. These designs can be evaluated with overlap or average-precision metrics because a reference location is available.</w:t>
      </w:r>
    </w:p>
    <w:p w14:paraId="3AA7B697">
      <w:pPr>
        <w:pStyle w:val="8"/>
        <w:ind w:firstLine="432"/>
        <w:jc w:val="both"/>
      </w:pPr>
      <w:r>
        <w:rPr>
          <w:rFonts w:ascii="Times New Roman" w:hAnsi="Times New Roman" w:eastAsia="Times New Roman"/>
          <w:sz w:val="24"/>
        </w:rPr>
        <w:t xml:space="preserve">DENTEX is especially relevant because it defines hierarchical tasks for quadrant identification, tooth enumeration, and abnormal-tooth diagnosis across institutions. Its fully labelled portion includes hidden-test evaluation and dentist verification </w:t>
      </w:r>
      <w:r>
        <w:t>[</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 The benchmark demonstrates the evidentiary advantage of expert spatial labels and heterogeneous acquisition. It also offers a practical future pathway for assessing whether a model trained on the present cohort transfers beyond a single local data source.</w:t>
      </w:r>
    </w:p>
    <w:p w14:paraId="13800005">
      <w:pPr>
        <w:pStyle w:val="8"/>
        <w:ind w:firstLine="432"/>
        <w:jc w:val="both"/>
      </w:pPr>
      <w:r>
        <w:rPr>
          <w:rFonts w:ascii="Times New Roman" w:hAnsi="Times New Roman" w:eastAsia="Times New Roman"/>
          <w:sz w:val="24"/>
        </w:rPr>
        <w:t>Weak localisation occupies a different evidentiary level. Class activation maps identify regions that influence a network score and can provide proxy spatial targets, while anatomical boundary claims require independent annotation. The present YOLOv8n branch uses these pseudo-boxes to measure consistency within an exploratory localisation workflow.</w:t>
      </w:r>
    </w:p>
    <w:p w14:paraId="5B0A9D04">
      <w:pPr>
        <w:pStyle w:val="3"/>
      </w:pPr>
      <w:bookmarkStart w:id="13" w:name="_Toc25919"/>
      <w:r>
        <w:rPr>
          <w:rFonts w:ascii="Times New Roman" w:hAnsi="Times New Roman" w:eastAsia="Times New Roman"/>
          <w:b w:val="0"/>
          <w:i w:val="0"/>
        </w:rPr>
        <w:t>2.4 Preprocessing, Attention, and Model Robustness</w:t>
      </w:r>
      <w:bookmarkEnd w:id="13"/>
    </w:p>
    <w:p w14:paraId="4BC8E08B">
      <w:pPr>
        <w:pStyle w:val="8"/>
        <w:ind w:firstLine="432"/>
        <w:jc w:val="both"/>
      </w:pPr>
      <w:r>
        <w:rPr>
          <w:rFonts w:ascii="Times New Roman" w:hAnsi="Times New Roman" w:eastAsia="Times New Roman"/>
          <w:sz w:val="24"/>
        </w:rPr>
        <w:t>Dental panoramics contain broad dark borders, device-dependent contrast, and variable aspect ratios. Cropping unused borders can reduce irrelevant area; CLAHE can improve local contrast; and letterboxing can preserve geometry better than direct squashing. However, aggressive enhancement may amplify noise, and resizing can distort tooth shape. The implemented pipeline therefore records transformations and runs geometry checks before localisation.</w:t>
      </w:r>
    </w:p>
    <w:p w14:paraId="2AC65FBC">
      <w:pPr>
        <w:pStyle w:val="8"/>
        <w:ind w:firstLine="432"/>
        <w:jc w:val="both"/>
      </w:pPr>
      <w:r>
        <w:rPr>
          <w:rFonts w:ascii="Times New Roman" w:hAnsi="Times New Roman" w:eastAsia="Times New Roman"/>
          <w:sz w:val="24"/>
        </w:rPr>
        <w:t>Attention mechanisms are often introduced to focus representation learning. CBAM applies channel and spatial reweighting to feature maps, while multiple-instance learning can aggregate predictions from a full image and regional crops. The resulting weights describe learned computational allocation; causal importance and expert agreement require separate validation. The quadrant MIL branch is therefore interpreted as a qualitative model-behaviour probe.</w:t>
      </w:r>
    </w:p>
    <w:p w14:paraId="162BC121">
      <w:pPr>
        <w:pStyle w:val="8"/>
        <w:ind w:firstLine="432"/>
        <w:jc w:val="both"/>
      </w:pPr>
      <w:r>
        <w:rPr>
          <w:rFonts w:ascii="Times New Roman" w:hAnsi="Times New Roman" w:eastAsia="Times New Roman"/>
          <w:sz w:val="24"/>
        </w:rPr>
        <w:t>Horizontal-flip test-time augmentation is another common robustness technique. In a bilaterally symmetric anatomy it may appear reasonable, but it can still alter asymmetric cues and the distribution learned during training. The executed notebook provides a useful counterexample: flip TTA reduced AUROC for the Phase II and Phase III models. The report retains this result instead of assuming augmentation must help.</w:t>
      </w:r>
    </w:p>
    <w:p w14:paraId="555D4F2C">
      <w:pPr>
        <w:pStyle w:val="3"/>
      </w:pPr>
      <w:bookmarkStart w:id="14" w:name="_Toc16885"/>
      <w:r>
        <w:rPr>
          <w:rFonts w:ascii="Times New Roman" w:hAnsi="Times New Roman" w:eastAsia="Times New Roman"/>
          <w:b w:val="0"/>
          <w:i w:val="0"/>
        </w:rPr>
        <w:t>2.5 Evaluation and Reporting Practice</w:t>
      </w:r>
      <w:bookmarkEnd w:id="14"/>
    </w:p>
    <w:p w14:paraId="234494CE">
      <w:pPr>
        <w:pStyle w:val="8"/>
        <w:ind w:firstLine="432"/>
        <w:jc w:val="both"/>
      </w:pPr>
      <w:r>
        <w:rPr>
          <w:rFonts w:ascii="Times New Roman" w:hAnsi="Times New Roman" w:eastAsia="Times New Roman"/>
          <w:sz w:val="24"/>
        </w:rPr>
        <w:t>Accuracy alone provides an incomplete view of an imbalanced binary task because it can reward majority-class predictions. F1 balances precision and recall at one threshold; balanced accuracy weights class-specific recall equally; AUROC assesses ranking across thresholds; and calibration evaluates whether probabilities correspond to observed frequencies. A clinical screening discussion additionally needs sensitivity, specificity, predictive values, and workload or referral rate.</w:t>
      </w:r>
    </w:p>
    <w:p w14:paraId="5BB4CFD4">
      <w:pPr>
        <w:pStyle w:val="8"/>
        <w:ind w:firstLine="432"/>
        <w:jc w:val="both"/>
      </w:pPr>
      <w:r>
        <w:rPr>
          <w:rFonts w:ascii="Times New Roman" w:hAnsi="Times New Roman" w:eastAsia="Times New Roman"/>
          <w:sz w:val="24"/>
        </w:rPr>
        <w:t>Uncertainty should accompany point estimates. The present work uses percentile bootstrap intervals for internal-test metrics and Wilson intervals for selected proportions. Paired DeLong testing compares correlated AUROCs, while McNemar testing compares paired decisions. The tests answer different questions and are reported alongside effect sizes and raw discordance rather than used as a substitute for practical interpretation.</w:t>
      </w:r>
    </w:p>
    <w:p w14:paraId="5E028DA9">
      <w:pPr>
        <w:pStyle w:val="8"/>
        <w:ind w:firstLine="432"/>
        <w:jc w:val="both"/>
      </w:pPr>
      <w:r>
        <w:rPr>
          <w:rFonts w:ascii="Times New Roman" w:hAnsi="Times New Roman" w:eastAsia="Times New Roman"/>
          <w:sz w:val="24"/>
        </w:rPr>
        <w:t xml:space="preserve">CLAIM 2024 emphasizes clear reporting of data sources, eligibility, reference standards, partitions, preprocessing, model selection, performance, uncertainty, and limitations </w:t>
      </w:r>
      <w:r>
        <w:t>[</w:t>
      </w:r>
      <w:r>
        <w:fldChar w:fldCharType="begin"/>
      </w:r>
      <w:r>
        <w:instrText xml:space="preserve"> HYPERLINK "https://doi.org/10.1148/ryai.240300" \h </w:instrText>
      </w:r>
      <w:r>
        <w:fldChar w:fldCharType="separate"/>
      </w:r>
      <w:r>
        <w:rPr>
          <w:rFonts w:ascii="Times New Roman" w:hAnsi="Times New Roman"/>
          <w:color w:val="0563C1"/>
          <w:sz w:val="24"/>
          <w:u w:val="single"/>
        </w:rPr>
        <w:t>24</w:t>
      </w:r>
      <w:r>
        <w:rPr>
          <w:rFonts w:ascii="Times New Roman" w:hAnsi="Times New Roman"/>
          <w:color w:val="0563C1"/>
          <w:sz w:val="24"/>
          <w:u w:val="single"/>
        </w:rPr>
        <w:fldChar w:fldCharType="end"/>
      </w:r>
      <w:r>
        <w:t>]</w:t>
      </w:r>
      <w:r>
        <w:rPr>
          <w:rFonts w:ascii="Times New Roman" w:hAnsi="Times New Roman" w:eastAsia="Times New Roman"/>
          <w:sz w:val="24"/>
        </w:rPr>
        <w:t xml:space="preserve">. Systematic reviews in this field similarly identify heterogeneity and limited external validation as recurring concerns </w:t>
      </w:r>
      <w:r>
        <w:t>[</w:t>
      </w:r>
      <w:r>
        <w:fldChar w:fldCharType="begin"/>
      </w:r>
      <w:r>
        <w:instrText xml:space="preserve"> HYPERLINK "https://doi.org/10.1186/s12903-025-06349-9" \h </w:instrText>
      </w:r>
      <w:r>
        <w:fldChar w:fldCharType="separate"/>
      </w:r>
      <w:r>
        <w:rPr>
          <w:rFonts w:ascii="Times New Roman" w:hAnsi="Times New Roman"/>
          <w:color w:val="0563C1"/>
          <w:sz w:val="24"/>
          <w:u w:val="single"/>
        </w:rPr>
        <w:t>5</w:t>
      </w:r>
      <w:r>
        <w:rPr>
          <w:rFonts w:ascii="Times New Roman" w:hAnsi="Times New Roman"/>
          <w:color w:val="0563C1"/>
          <w:sz w:val="24"/>
          <w:u w:val="single"/>
        </w:rPr>
        <w:fldChar w:fldCharType="end"/>
      </w:r>
      <w:r>
        <w:t xml:space="preserve">, </w:t>
      </w:r>
      <w:r>
        <w:fldChar w:fldCharType="begin"/>
      </w:r>
      <w:r>
        <w:instrText xml:space="preserve"> HYPERLINK "https://doi.org/10.1016/j.sdentj.2023.11.025" \h </w:instrText>
      </w:r>
      <w:r>
        <w:fldChar w:fldCharType="separate"/>
      </w:r>
      <w:r>
        <w:rPr>
          <w:rFonts w:ascii="Times New Roman" w:hAnsi="Times New Roman"/>
          <w:color w:val="0563C1"/>
          <w:sz w:val="24"/>
          <w:u w:val="single"/>
        </w:rPr>
        <w:t>12</w:t>
      </w:r>
      <w:r>
        <w:rPr>
          <w:rFonts w:ascii="Times New Roman" w:hAnsi="Times New Roman"/>
          <w:color w:val="0563C1"/>
          <w:sz w:val="24"/>
          <w:u w:val="single"/>
        </w:rPr>
        <w:fldChar w:fldCharType="end"/>
      </w:r>
      <w:r>
        <w:t xml:space="preserve">, </w:t>
      </w:r>
      <w:r>
        <w:fldChar w:fldCharType="begin"/>
      </w:r>
      <w:r>
        <w:instrText xml:space="preserve"> HYPERLINK "https://doi.org/10.3389/fdmed.2025.1534406" \h </w:instrText>
      </w:r>
      <w:r>
        <w:fldChar w:fldCharType="separate"/>
      </w:r>
      <w:r>
        <w:rPr>
          <w:rFonts w:ascii="Times New Roman" w:hAnsi="Times New Roman"/>
          <w:color w:val="0563C1"/>
          <w:sz w:val="24"/>
          <w:u w:val="single"/>
        </w:rPr>
        <w:t>25</w:t>
      </w:r>
      <w:r>
        <w:rPr>
          <w:rFonts w:ascii="Times New Roman" w:hAnsi="Times New Roman"/>
          <w:color w:val="0563C1"/>
          <w:sz w:val="24"/>
          <w:u w:val="single"/>
        </w:rPr>
        <w:fldChar w:fldCharType="end"/>
      </w:r>
      <w:r>
        <w:t>]</w:t>
      </w:r>
      <w:r>
        <w:rPr>
          <w:rFonts w:ascii="Times New Roman" w:hAnsi="Times New Roman" w:eastAsia="Times New Roman"/>
          <w:sz w:val="24"/>
        </w:rPr>
        <w:t>. These observations shaped the project’s reproducibility manifest and the separation between classification, interpretation, and weak localisation.</w:t>
      </w:r>
    </w:p>
    <w:p w14:paraId="566E533B">
      <w:pPr>
        <w:pStyle w:val="25"/>
        <w:keepNext/>
      </w:pPr>
      <w:bookmarkStart w:id="15" w:name="_Toc11267"/>
      <w:r>
        <w:rPr>
          <w:rFonts w:ascii="Times New Roman" w:hAnsi="Times New Roman" w:eastAsia="Times New Roman"/>
          <w:b w:val="0"/>
          <w:i w:val="0"/>
        </w:rPr>
        <w:t>Table 2.1: Synthesis of closely related literature</w:t>
      </w:r>
      <w:bookmarkEnd w:id="15"/>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6874D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2B73E94F">
            <w:pPr>
              <w:pStyle w:val="27"/>
              <w:widowControl/>
              <w:autoSpaceDE/>
              <w:autoSpaceDN/>
              <w:jc w:val="center"/>
            </w:pPr>
            <w:r>
              <w:rPr>
                <w:rFonts w:ascii="Times New Roman" w:hAnsi="Times New Roman" w:eastAsia="Times New Roman"/>
                <w:b/>
                <w:sz w:val="17"/>
              </w:rPr>
              <w:t>Theme</w:t>
            </w:r>
          </w:p>
        </w:tc>
        <w:tc>
          <w:tcPr>
            <w:tcW w:w="3312" w:type="dxa"/>
            <w:shd w:val="clear" w:color="auto" w:fill="D9EAF7"/>
            <w:vAlign w:val="center"/>
          </w:tcPr>
          <w:p w14:paraId="75BEA515">
            <w:pPr>
              <w:pStyle w:val="27"/>
              <w:widowControl/>
              <w:autoSpaceDE/>
              <w:autoSpaceDN/>
              <w:jc w:val="center"/>
            </w:pPr>
            <w:r>
              <w:rPr>
                <w:rFonts w:ascii="Times New Roman" w:hAnsi="Times New Roman" w:eastAsia="Times New Roman"/>
                <w:b/>
                <w:sz w:val="17"/>
              </w:rPr>
              <w:t>Representative work</w:t>
            </w:r>
          </w:p>
        </w:tc>
        <w:tc>
          <w:tcPr>
            <w:tcW w:w="3312" w:type="dxa"/>
            <w:shd w:val="clear" w:color="auto" w:fill="D9EAF7"/>
            <w:vAlign w:val="center"/>
          </w:tcPr>
          <w:p w14:paraId="7F348302">
            <w:pPr>
              <w:pStyle w:val="27"/>
              <w:widowControl/>
              <w:autoSpaceDE/>
              <w:autoSpaceDN/>
              <w:jc w:val="center"/>
            </w:pPr>
            <w:r>
              <w:rPr>
                <w:rFonts w:ascii="Times New Roman" w:hAnsi="Times New Roman" w:eastAsia="Times New Roman"/>
                <w:b/>
                <w:sz w:val="17"/>
              </w:rPr>
              <w:t>Lesson for this project</w:t>
            </w:r>
          </w:p>
        </w:tc>
      </w:tr>
      <w:tr w14:paraId="0D37E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24F7E5C">
            <w:pPr>
              <w:pStyle w:val="27"/>
              <w:widowControl/>
              <w:autoSpaceDE/>
              <w:autoSpaceDN/>
              <w:spacing w:after="20"/>
              <w:jc w:val="left"/>
            </w:pPr>
            <w:r>
              <w:rPr>
                <w:rFonts w:ascii="Times New Roman" w:hAnsi="Times New Roman" w:eastAsia="Times New Roman"/>
                <w:sz w:val="17"/>
              </w:rPr>
              <w:t>Binary/class-based impaction</w:t>
            </w:r>
          </w:p>
        </w:tc>
        <w:tc>
          <w:tcPr>
            <w:tcW w:w="3312" w:type="dxa"/>
            <w:vAlign w:val="center"/>
          </w:tcPr>
          <w:p w14:paraId="595421F3">
            <w:pPr>
              <w:pStyle w:val="27"/>
              <w:widowControl/>
              <w:autoSpaceDE/>
              <w:autoSpaceDN/>
              <w:spacing w:after="20"/>
              <w:jc w:val="center"/>
            </w:pPr>
            <w:r>
              <w:rPr>
                <w:rFonts w:ascii="Times New Roman" w:hAnsi="Times New Roman" w:eastAsia="Times New Roman"/>
                <w:sz w:val="18"/>
              </w:rPr>
              <w:t>Celik [</w:t>
            </w:r>
            <w:r>
              <w:fldChar w:fldCharType="begin"/>
            </w:r>
            <w:r>
              <w:instrText xml:space="preserve"> HYPERLINK "https://doi.org/10.3390/diagnostics12040942" \h </w:instrText>
            </w:r>
            <w:r>
              <w:fldChar w:fldCharType="separate"/>
            </w:r>
            <w:r>
              <w:rPr>
                <w:rFonts w:ascii="Times New Roman" w:hAnsi="Times New Roman"/>
                <w:color w:val="0563C1"/>
                <w:sz w:val="18"/>
                <w:u w:val="single"/>
              </w:rPr>
              <w:t>2</w:t>
            </w:r>
            <w:r>
              <w:rPr>
                <w:rFonts w:ascii="Times New Roman" w:hAnsi="Times New Roman"/>
                <w:color w:val="0563C1"/>
                <w:sz w:val="18"/>
                <w:u w:val="single"/>
              </w:rPr>
              <w:fldChar w:fldCharType="end"/>
            </w:r>
            <w:r>
              <w:rPr>
                <w:rFonts w:ascii="Times New Roman" w:hAnsi="Times New Roman" w:eastAsia="Times New Roman"/>
                <w:sz w:val="18"/>
              </w:rPr>
              <w:t>]; Aljabri et al. [</w:t>
            </w:r>
            <w:r>
              <w:fldChar w:fldCharType="begin"/>
            </w:r>
            <w:r>
              <w:instrText xml:space="preserve"> HYPERLINK "https://doi.org/10.1016/j.imu.2022.100918" \h </w:instrText>
            </w:r>
            <w:r>
              <w:fldChar w:fldCharType="separate"/>
            </w:r>
            <w:r>
              <w:rPr>
                <w:rFonts w:ascii="Times New Roman" w:hAnsi="Times New Roman"/>
                <w:color w:val="0563C1"/>
                <w:sz w:val="18"/>
                <w:u w:val="single"/>
              </w:rPr>
              <w:t>3</w:t>
            </w:r>
            <w:r>
              <w:rPr>
                <w:rFonts w:ascii="Times New Roman" w:hAnsi="Times New Roman"/>
                <w:color w:val="0563C1"/>
                <w:sz w:val="18"/>
                <w:u w:val="single"/>
              </w:rPr>
              <w:fldChar w:fldCharType="end"/>
            </w:r>
            <w:r>
              <w:rPr>
                <w:rFonts w:ascii="Times New Roman" w:hAnsi="Times New Roman" w:eastAsia="Times New Roman"/>
                <w:sz w:val="18"/>
              </w:rPr>
              <w:t>]; Tokatlı et al. [</w:t>
            </w:r>
            <w:r>
              <w:fldChar w:fldCharType="begin"/>
            </w:r>
            <w:r>
              <w:instrText xml:space="preserve"> HYPERLINK "https://doi.org/10.3390/diagnostics16020219" \h </w:instrText>
            </w:r>
            <w:r>
              <w:fldChar w:fldCharType="separate"/>
            </w:r>
            <w:r>
              <w:rPr>
                <w:rFonts w:ascii="Times New Roman" w:hAnsi="Times New Roman"/>
                <w:color w:val="0563C1"/>
                <w:sz w:val="18"/>
                <w:u w:val="single"/>
              </w:rPr>
              <w:t>7</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23EB5AB5">
            <w:pPr>
              <w:pStyle w:val="27"/>
              <w:widowControl/>
              <w:autoSpaceDE/>
              <w:autoSpaceDN/>
              <w:spacing w:after="20"/>
              <w:jc w:val="center"/>
            </w:pPr>
            <w:r>
              <w:rPr>
                <w:rFonts w:ascii="Times New Roman" w:hAnsi="Times New Roman" w:eastAsia="Times New Roman"/>
                <w:sz w:val="17"/>
              </w:rPr>
              <w:t>Use consistent labels and class-aware metrics</w:t>
            </w:r>
          </w:p>
        </w:tc>
      </w:tr>
      <w:tr w14:paraId="1C531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FA0593E">
            <w:pPr>
              <w:pStyle w:val="27"/>
              <w:widowControl/>
              <w:autoSpaceDE/>
              <w:autoSpaceDN/>
              <w:spacing w:after="20"/>
              <w:jc w:val="left"/>
            </w:pPr>
            <w:r>
              <w:rPr>
                <w:rFonts w:ascii="Times New Roman" w:hAnsi="Times New Roman" w:eastAsia="Times New Roman"/>
                <w:sz w:val="17"/>
              </w:rPr>
              <w:t>Clinical subclassification</w:t>
            </w:r>
          </w:p>
        </w:tc>
        <w:tc>
          <w:tcPr>
            <w:tcW w:w="3312" w:type="dxa"/>
            <w:vAlign w:val="center"/>
          </w:tcPr>
          <w:p w14:paraId="4E9BA5AC">
            <w:pPr>
              <w:pStyle w:val="27"/>
              <w:widowControl/>
              <w:autoSpaceDE/>
              <w:autoSpaceDN/>
              <w:spacing w:after="20"/>
              <w:jc w:val="center"/>
            </w:pPr>
            <w:r>
              <w:rPr>
                <w:rFonts w:ascii="Times New Roman" w:hAnsi="Times New Roman" w:eastAsia="Times New Roman"/>
                <w:sz w:val="18"/>
              </w:rPr>
              <w:t>Balel and Sağtaş [</w:t>
            </w:r>
            <w:r>
              <w:fldChar w:fldCharType="begin"/>
            </w:r>
            <w:r>
              <w:instrText xml:space="preserve"> HYPERLINK "https://doi.org/10.1038/s41598-025-93783-y" \h </w:instrText>
            </w:r>
            <w:r>
              <w:fldChar w:fldCharType="separate"/>
            </w:r>
            <w:r>
              <w:rPr>
                <w:rFonts w:ascii="Times New Roman" w:hAnsi="Times New Roman"/>
                <w:color w:val="0563C1"/>
                <w:sz w:val="18"/>
                <w:u w:val="single"/>
              </w:rPr>
              <w:t>1</w:t>
            </w:r>
            <w:r>
              <w:rPr>
                <w:rFonts w:ascii="Times New Roman" w:hAnsi="Times New Roman"/>
                <w:color w:val="0563C1"/>
                <w:sz w:val="18"/>
                <w:u w:val="single"/>
              </w:rPr>
              <w:fldChar w:fldCharType="end"/>
            </w:r>
            <w:r>
              <w:rPr>
                <w:rFonts w:ascii="Times New Roman" w:hAnsi="Times New Roman" w:eastAsia="Times New Roman"/>
                <w:sz w:val="18"/>
              </w:rPr>
              <w:t>]; Achararit et al. [</w:t>
            </w:r>
            <w:r>
              <w:fldChar w:fldCharType="begin"/>
            </w:r>
            <w:r>
              <w:instrText xml:space="preserve"> HYPERLINK "https://doi.org/10.1186/s12903-025-05425-4" \h </w:instrText>
            </w:r>
            <w:r>
              <w:fldChar w:fldCharType="separate"/>
            </w:r>
            <w:r>
              <w:rPr>
                <w:rFonts w:ascii="Times New Roman" w:hAnsi="Times New Roman"/>
                <w:color w:val="0563C1"/>
                <w:sz w:val="18"/>
                <w:u w:val="single"/>
              </w:rPr>
              <w:t>11</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4565773B">
            <w:pPr>
              <w:pStyle w:val="27"/>
              <w:widowControl/>
              <w:autoSpaceDE/>
              <w:autoSpaceDN/>
              <w:spacing w:after="20"/>
              <w:jc w:val="center"/>
            </w:pPr>
            <w:r>
              <w:rPr>
                <w:rFonts w:ascii="Times New Roman" w:hAnsi="Times New Roman" w:eastAsia="Times New Roman"/>
                <w:sz w:val="17"/>
              </w:rPr>
              <w:t>Claims remain aligned with recorded classes</w:t>
            </w:r>
          </w:p>
        </w:tc>
      </w:tr>
      <w:tr w14:paraId="23D9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958E8DF">
            <w:pPr>
              <w:pStyle w:val="27"/>
              <w:widowControl/>
              <w:autoSpaceDE/>
              <w:autoSpaceDN/>
              <w:spacing w:after="20"/>
              <w:jc w:val="left"/>
            </w:pPr>
            <w:r>
              <w:rPr>
                <w:rFonts w:ascii="Times New Roman" w:hAnsi="Times New Roman" w:eastAsia="Times New Roman"/>
                <w:sz w:val="17"/>
              </w:rPr>
              <w:t>Spatial detection/segmentation</w:t>
            </w:r>
          </w:p>
        </w:tc>
        <w:tc>
          <w:tcPr>
            <w:tcW w:w="3312" w:type="dxa"/>
            <w:vAlign w:val="center"/>
          </w:tcPr>
          <w:p w14:paraId="0DF9FEF6">
            <w:pPr>
              <w:pStyle w:val="27"/>
              <w:widowControl/>
              <w:autoSpaceDE/>
              <w:autoSpaceDN/>
              <w:spacing w:after="20"/>
              <w:jc w:val="center"/>
            </w:pPr>
            <w:r>
              <w:rPr>
                <w:rFonts w:ascii="Times New Roman" w:hAnsi="Times New Roman" w:eastAsia="Times New Roman"/>
                <w:sz w:val="18"/>
              </w:rPr>
              <w:t>Alam et al. [</w:t>
            </w:r>
            <w:r>
              <w:fldChar w:fldCharType="begin"/>
            </w:r>
            <w:r>
              <w:instrText xml:space="preserve"> HYPERLINK "https://doi.org/10.1016/j.ddj.2025.100007" \h </w:instrText>
            </w:r>
            <w:r>
              <w:fldChar w:fldCharType="separate"/>
            </w:r>
            <w:r>
              <w:rPr>
                <w:rFonts w:ascii="Times New Roman" w:hAnsi="Times New Roman"/>
                <w:color w:val="0563C1"/>
                <w:sz w:val="18"/>
                <w:u w:val="single"/>
              </w:rPr>
              <w:t>4</w:t>
            </w:r>
            <w:r>
              <w:rPr>
                <w:rFonts w:ascii="Times New Roman" w:hAnsi="Times New Roman"/>
                <w:color w:val="0563C1"/>
                <w:sz w:val="18"/>
                <w:u w:val="single"/>
              </w:rPr>
              <w:fldChar w:fldCharType="end"/>
            </w:r>
            <w:r>
              <w:rPr>
                <w:rFonts w:ascii="Times New Roman" w:hAnsi="Times New Roman" w:eastAsia="Times New Roman"/>
                <w:sz w:val="18"/>
              </w:rPr>
              <w:t>]; He et al. [</w:t>
            </w:r>
            <w:r>
              <w:fldChar w:fldCharType="begin"/>
            </w:r>
            <w:r>
              <w:instrText xml:space="preserve"> HYPERLINK "https://doi.org/10.1177/11795972241288319" \h </w:instrText>
            </w:r>
            <w:r>
              <w:fldChar w:fldCharType="separate"/>
            </w:r>
            <w:r>
              <w:rPr>
                <w:rFonts w:ascii="Times New Roman" w:hAnsi="Times New Roman"/>
                <w:color w:val="0563C1"/>
                <w:sz w:val="18"/>
                <w:u w:val="single"/>
              </w:rPr>
              <w:t>8</w:t>
            </w:r>
            <w:r>
              <w:rPr>
                <w:rFonts w:ascii="Times New Roman" w:hAnsi="Times New Roman"/>
                <w:color w:val="0563C1"/>
                <w:sz w:val="18"/>
                <w:u w:val="single"/>
              </w:rPr>
              <w:fldChar w:fldCharType="end"/>
            </w:r>
            <w:r>
              <w:rPr>
                <w:rFonts w:ascii="Times New Roman" w:hAnsi="Times New Roman" w:eastAsia="Times New Roman"/>
                <w:sz w:val="18"/>
              </w:rPr>
              <w:t>]; Durmuş et al. [</w:t>
            </w:r>
            <w:r>
              <w:fldChar w:fldCharType="begin"/>
            </w:r>
            <w:r>
              <w:instrText xml:space="preserve"> HYPERLINK "https://doi.org/10.1109/ACCESS.2024.3523816" \h </w:instrText>
            </w:r>
            <w:r>
              <w:fldChar w:fldCharType="separate"/>
            </w:r>
            <w:r>
              <w:rPr>
                <w:rFonts w:ascii="Times New Roman" w:hAnsi="Times New Roman"/>
                <w:color w:val="0563C1"/>
                <w:sz w:val="18"/>
                <w:u w:val="single"/>
              </w:rPr>
              <w:t>9</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2005E9FB">
            <w:pPr>
              <w:pStyle w:val="27"/>
              <w:widowControl/>
              <w:autoSpaceDE/>
              <w:autoSpaceDN/>
              <w:spacing w:after="20"/>
              <w:jc w:val="center"/>
            </w:pPr>
            <w:r>
              <w:rPr>
                <w:rFonts w:ascii="Times New Roman" w:hAnsi="Times New Roman" w:eastAsia="Times New Roman"/>
                <w:sz w:val="17"/>
              </w:rPr>
              <w:t>Expert boxes or masks are required for spatial accuracy</w:t>
            </w:r>
          </w:p>
        </w:tc>
      </w:tr>
      <w:tr w14:paraId="216B6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E3EBD7E">
            <w:pPr>
              <w:pStyle w:val="27"/>
              <w:widowControl/>
              <w:autoSpaceDE/>
              <w:autoSpaceDN/>
              <w:spacing w:after="20"/>
              <w:jc w:val="left"/>
            </w:pPr>
            <w:r>
              <w:rPr>
                <w:rFonts w:ascii="Times New Roman" w:hAnsi="Times New Roman" w:eastAsia="Times New Roman"/>
                <w:sz w:val="17"/>
              </w:rPr>
              <w:t>Surgical and anatomical risk</w:t>
            </w:r>
          </w:p>
        </w:tc>
        <w:tc>
          <w:tcPr>
            <w:tcW w:w="3312" w:type="dxa"/>
            <w:vAlign w:val="center"/>
          </w:tcPr>
          <w:p w14:paraId="1DC36CBA">
            <w:pPr>
              <w:pStyle w:val="27"/>
              <w:widowControl/>
              <w:autoSpaceDE/>
              <w:autoSpaceDN/>
              <w:spacing w:after="20"/>
              <w:jc w:val="center"/>
            </w:pPr>
            <w:r>
              <w:rPr>
                <w:rFonts w:ascii="Times New Roman" w:hAnsi="Times New Roman" w:eastAsia="Times New Roman"/>
                <w:sz w:val="18"/>
              </w:rPr>
              <w:t>Lo Casto et al. [</w:t>
            </w:r>
            <w:r>
              <w:fldChar w:fldCharType="begin"/>
            </w:r>
            <w:r>
              <w:instrText xml:space="preserve"> HYPERLINK "https://doi.org/10.3390/life13071441" \h </w:instrText>
            </w:r>
            <w:r>
              <w:fldChar w:fldCharType="separate"/>
            </w:r>
            <w:r>
              <w:rPr>
                <w:rFonts w:ascii="Times New Roman" w:hAnsi="Times New Roman"/>
                <w:color w:val="0563C1"/>
                <w:sz w:val="18"/>
                <w:u w:val="single"/>
              </w:rPr>
              <w:t>14</w:t>
            </w:r>
            <w:r>
              <w:rPr>
                <w:rFonts w:ascii="Times New Roman" w:hAnsi="Times New Roman"/>
                <w:color w:val="0563C1"/>
                <w:sz w:val="18"/>
                <w:u w:val="single"/>
              </w:rPr>
              <w:fldChar w:fldCharType="end"/>
            </w:r>
            <w:r>
              <w:rPr>
                <w:rFonts w:ascii="Times New Roman" w:hAnsi="Times New Roman" w:eastAsia="Times New Roman"/>
                <w:sz w:val="18"/>
              </w:rPr>
              <w:t>]; Jeon et al. [</w:t>
            </w:r>
            <w:r>
              <w:fldChar w:fldCharType="begin"/>
            </w:r>
            <w:r>
              <w:instrText xml:space="preserve"> HYPERLINK "https://doi.org/10.1038/s41598-023-49512-4" \h </w:instrText>
            </w:r>
            <w:r>
              <w:fldChar w:fldCharType="separate"/>
            </w:r>
            <w:r>
              <w:rPr>
                <w:rFonts w:ascii="Times New Roman" w:hAnsi="Times New Roman"/>
                <w:color w:val="0563C1"/>
                <w:sz w:val="18"/>
                <w:u w:val="single"/>
              </w:rPr>
              <w:t>17</w:t>
            </w:r>
            <w:r>
              <w:rPr>
                <w:rFonts w:ascii="Times New Roman" w:hAnsi="Times New Roman"/>
                <w:color w:val="0563C1"/>
                <w:sz w:val="18"/>
                <w:u w:val="single"/>
              </w:rPr>
              <w:fldChar w:fldCharType="end"/>
            </w:r>
            <w:r>
              <w:rPr>
                <w:rFonts w:ascii="Times New Roman" w:hAnsi="Times New Roman" w:eastAsia="Times New Roman"/>
                <w:sz w:val="18"/>
              </w:rPr>
              <w:t>]; Yoo et al. [</w:t>
            </w:r>
            <w:r>
              <w:fldChar w:fldCharType="begin"/>
            </w:r>
            <w:r>
              <w:instrText xml:space="preserve"> HYPERLINK "https://doi.org/10.1038/s41598-021-81449-4" \h </w:instrText>
            </w:r>
            <w:r>
              <w:fldChar w:fldCharType="separate"/>
            </w:r>
            <w:r>
              <w:rPr>
                <w:rFonts w:ascii="Times New Roman" w:hAnsi="Times New Roman"/>
                <w:color w:val="0563C1"/>
                <w:sz w:val="18"/>
                <w:u w:val="single"/>
              </w:rPr>
              <w:t>23</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56DFD49F">
            <w:pPr>
              <w:pStyle w:val="27"/>
              <w:widowControl/>
              <w:autoSpaceDE/>
              <w:autoSpaceDN/>
              <w:spacing w:after="20"/>
              <w:jc w:val="center"/>
            </w:pPr>
            <w:r>
              <w:rPr>
                <w:rFonts w:ascii="Times New Roman" w:hAnsi="Times New Roman" w:eastAsia="Times New Roman"/>
                <w:sz w:val="17"/>
              </w:rPr>
              <w:t>Three-dimensional assessment remains the clinical reference</w:t>
            </w:r>
          </w:p>
        </w:tc>
      </w:tr>
      <w:tr w14:paraId="1EB1B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05DF672">
            <w:pPr>
              <w:pStyle w:val="27"/>
              <w:widowControl/>
              <w:autoSpaceDE/>
              <w:autoSpaceDN/>
              <w:spacing w:after="20"/>
              <w:jc w:val="left"/>
            </w:pPr>
            <w:r>
              <w:rPr>
                <w:rFonts w:ascii="Times New Roman" w:hAnsi="Times New Roman" w:eastAsia="Times New Roman"/>
                <w:sz w:val="17"/>
              </w:rPr>
              <w:t>Benchmarking</w:t>
            </w:r>
          </w:p>
        </w:tc>
        <w:tc>
          <w:tcPr>
            <w:tcW w:w="3312" w:type="dxa"/>
            <w:vAlign w:val="center"/>
          </w:tcPr>
          <w:p w14:paraId="192E3187">
            <w:pPr>
              <w:pStyle w:val="27"/>
              <w:widowControl/>
              <w:autoSpaceDE/>
              <w:autoSpaceDN/>
              <w:spacing w:after="20"/>
              <w:jc w:val="center"/>
            </w:pPr>
            <w:r>
              <w:rPr>
                <w:rFonts w:ascii="Times New Roman" w:hAnsi="Times New Roman" w:eastAsia="Times New Roman"/>
                <w:sz w:val="18"/>
              </w:rPr>
              <w:t>DENTEX [</w:t>
            </w:r>
            <w:r>
              <w:fldChar w:fldCharType="begin"/>
            </w:r>
            <w:r>
              <w:instrText xml:space="preserve"> HYPERLINK "https://arxiv.org/abs/2305.19112" \h </w:instrText>
            </w:r>
            <w:r>
              <w:fldChar w:fldCharType="separate"/>
            </w:r>
            <w:r>
              <w:rPr>
                <w:rFonts w:ascii="Times New Roman" w:hAnsi="Times New Roman"/>
                <w:color w:val="0563C1"/>
                <w:sz w:val="18"/>
                <w:u w:val="single"/>
              </w:rPr>
              <w:t>22</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179A6B8A">
            <w:pPr>
              <w:pStyle w:val="27"/>
              <w:widowControl/>
              <w:autoSpaceDE/>
              <w:autoSpaceDN/>
              <w:spacing w:after="20"/>
              <w:jc w:val="center"/>
            </w:pPr>
            <w:r>
              <w:rPr>
                <w:rFonts w:ascii="Times New Roman" w:hAnsi="Times New Roman" w:eastAsia="Times New Roman"/>
                <w:sz w:val="17"/>
              </w:rPr>
              <w:t>Multi-institution hidden testing is a future target</w:t>
            </w:r>
          </w:p>
        </w:tc>
      </w:tr>
      <w:tr w14:paraId="5ED03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6ED16C8">
            <w:pPr>
              <w:pStyle w:val="27"/>
              <w:widowControl/>
              <w:autoSpaceDE/>
              <w:autoSpaceDN/>
              <w:spacing w:after="20"/>
              <w:jc w:val="left"/>
            </w:pPr>
            <w:r>
              <w:rPr>
                <w:rFonts w:ascii="Times New Roman" w:hAnsi="Times New Roman" w:eastAsia="Times New Roman"/>
                <w:sz w:val="17"/>
              </w:rPr>
              <w:t>Reporting quality</w:t>
            </w:r>
          </w:p>
        </w:tc>
        <w:tc>
          <w:tcPr>
            <w:tcW w:w="3312" w:type="dxa"/>
            <w:vAlign w:val="center"/>
          </w:tcPr>
          <w:p w14:paraId="2DB770CF">
            <w:pPr>
              <w:pStyle w:val="27"/>
              <w:widowControl/>
              <w:autoSpaceDE/>
              <w:autoSpaceDN/>
              <w:spacing w:after="20"/>
              <w:jc w:val="center"/>
            </w:pPr>
            <w:r>
              <w:rPr>
                <w:rFonts w:ascii="Times New Roman" w:hAnsi="Times New Roman" w:eastAsia="Times New Roman"/>
                <w:sz w:val="18"/>
              </w:rPr>
              <w:t>CLAIM 2024 [</w:t>
            </w:r>
            <w:r>
              <w:fldChar w:fldCharType="begin"/>
            </w:r>
            <w:r>
              <w:instrText xml:space="preserve"> HYPERLINK "https://doi.org/10.1148/ryai.240300" \h </w:instrText>
            </w:r>
            <w:r>
              <w:fldChar w:fldCharType="separate"/>
            </w:r>
            <w:r>
              <w:rPr>
                <w:rFonts w:ascii="Times New Roman" w:hAnsi="Times New Roman"/>
                <w:color w:val="0563C1"/>
                <w:sz w:val="18"/>
                <w:u w:val="single"/>
              </w:rPr>
              <w:t>24</w:t>
            </w:r>
            <w:r>
              <w:rPr>
                <w:rFonts w:ascii="Times New Roman" w:hAnsi="Times New Roman"/>
                <w:color w:val="0563C1"/>
                <w:sz w:val="18"/>
                <w:u w:val="single"/>
              </w:rPr>
              <w:fldChar w:fldCharType="end"/>
            </w:r>
            <w:r>
              <w:rPr>
                <w:rFonts w:ascii="Times New Roman" w:hAnsi="Times New Roman" w:eastAsia="Times New Roman"/>
                <w:sz w:val="18"/>
              </w:rPr>
              <w:t>]; reviews [</w:t>
            </w:r>
            <w:r>
              <w:fldChar w:fldCharType="begin"/>
            </w:r>
            <w:r>
              <w:instrText xml:space="preserve"> HYPERLINK "https://doi.org/10.1186/s12903-025-06349-9" \h </w:instrText>
            </w:r>
            <w:r>
              <w:fldChar w:fldCharType="separate"/>
            </w:r>
            <w:r>
              <w:rPr>
                <w:rFonts w:ascii="Times New Roman" w:hAnsi="Times New Roman"/>
                <w:color w:val="0563C1"/>
                <w:sz w:val="18"/>
                <w:u w:val="single"/>
              </w:rPr>
              <w:t>5</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"https://doi.org/10.1016/j.sdentj.2023.11.025" \h </w:instrText>
            </w:r>
            <w:r>
              <w:fldChar w:fldCharType="separate"/>
            </w:r>
            <w:r>
              <w:rPr>
                <w:rFonts w:ascii="Times New Roman" w:hAnsi="Times New Roman"/>
                <w:color w:val="0563C1"/>
                <w:sz w:val="18"/>
                <w:u w:val="single"/>
              </w:rPr>
              <w:t>12</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"https://doi.org/10.3389/fdmed.2025.1534406" \h </w:instrText>
            </w:r>
            <w:r>
              <w:fldChar w:fldCharType="separate"/>
            </w:r>
            <w:r>
              <w:rPr>
                <w:rFonts w:ascii="Times New Roman" w:hAnsi="Times New Roman"/>
                <w:color w:val="0563C1"/>
                <w:sz w:val="18"/>
                <w:u w:val="single"/>
              </w:rPr>
              <w:t>25</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790F7C44">
            <w:pPr>
              <w:pStyle w:val="27"/>
              <w:widowControl/>
              <w:autoSpaceDE/>
              <w:autoSpaceDN/>
              <w:spacing w:after="20"/>
              <w:jc w:val="center"/>
            </w:pPr>
            <w:r>
              <w:rPr>
                <w:rFonts w:ascii="Times New Roman" w:hAnsi="Times New Roman" w:eastAsia="Times New Roman"/>
                <w:sz w:val="17"/>
              </w:rPr>
              <w:t>Disclose provenance, selection, uncertainty, and limits</w:t>
            </w:r>
          </w:p>
        </w:tc>
      </w:tr>
    </w:tbl>
    <w:p w14:paraId="60EE3DEF">
      <w:pPr>
        <w:spacing w:after="40"/>
      </w:pPr>
    </w:p>
    <w:p w14:paraId="67F2EFC9">
      <w:pPr>
        <w:pStyle w:val="3"/>
      </w:pPr>
      <w:bookmarkStart w:id="16" w:name="_Toc1355"/>
      <w:r>
        <w:rPr>
          <w:rFonts w:ascii="Times New Roman" w:hAnsi="Times New Roman" w:eastAsia="Times New Roman"/>
          <w:b w:val="0"/>
          <w:i w:val="0"/>
        </w:rPr>
        <w:t>2.6 Research Gap</w:t>
      </w:r>
      <w:bookmarkEnd w:id="16"/>
    </w:p>
    <w:p w14:paraId="473187A1">
      <w:pPr>
        <w:pStyle w:val="8"/>
        <w:ind w:firstLine="432"/>
        <w:jc w:val="both"/>
      </w:pPr>
      <w:r>
        <w:rPr>
          <w:rFonts w:ascii="Times New Roman" w:hAnsi="Times New Roman" w:eastAsia="Times New Roman"/>
          <w:sz w:val="24"/>
        </w:rPr>
        <w:t>The literature establishes that impacted-tooth classification and spatial analysis are feasible, but three gaps remain relevant to the present setting. First, many studies report a best accuracy without showing how threshold choice changes sensitivity and workload. Second, calibration and probability reliability are less commonly emphasized than discrimination. Third, studies without expert spatial annotations may blur classification evidence and localisation claims.</w:t>
      </w:r>
    </w:p>
    <w:p w14:paraId="21153BD5">
      <w:pPr>
        <w:pStyle w:val="8"/>
        <w:ind w:firstLine="432"/>
        <w:jc w:val="both"/>
      </w:pPr>
      <w:r>
        <w:rPr>
          <w:rFonts w:ascii="Times New Roman" w:hAnsi="Times New Roman" w:eastAsia="Times New Roman"/>
          <w:sz w:val="24"/>
        </w:rPr>
        <w:t>This project addresses those gaps at an internal-development level by combining out-of-fold model comparison, multiple threshold objectives, temperature scaling, uncertainty intervals, explicit challenging-case review, and a carefully scoped pseudo-box experiment. Its contribution is a transparent end-to-end workflow that connects each conclusion to the evidence supported by the available primary data and labels.</w:t>
      </w:r>
    </w:p>
    <w:p w14:paraId="73828359">
      <w:pPr>
        <w:pStyle w:val="3"/>
      </w:pPr>
      <w:bookmarkStart w:id="17" w:name="_Toc5140"/>
      <w:r>
        <w:rPr>
          <w:rFonts w:ascii="Times New Roman" w:hAnsi="Times New Roman" w:eastAsia="Times New Roman"/>
          <w:b w:val="0"/>
          <w:i w:val="0"/>
        </w:rPr>
        <w:t>2.7 Summary</w:t>
      </w:r>
      <w:bookmarkEnd w:id="17"/>
    </w:p>
    <w:p w14:paraId="670AA5C6">
      <w:pPr>
        <w:pStyle w:val="8"/>
        <w:ind w:firstLine="432"/>
        <w:jc w:val="both"/>
      </w:pPr>
      <w:r>
        <w:rPr>
          <w:rFonts w:ascii="Times New Roman" w:hAnsi="Times New Roman" w:eastAsia="Times New Roman"/>
          <w:sz w:val="24"/>
        </w:rPr>
        <w:t>Prior research provides strong motivation for deep learning in dental radiography, but its findings are heterogeneous in task, label quality, cohort composition, and evaluation design. The evidence supports continued development while requiring careful separation of classification, spatial localization, and clinical decision support. Chapter 3 translates these principles into the implemented methodology.</w:t>
      </w:r>
    </w:p>
    <w:p w14:paraId="63863FAD">
      <w:r>
        <w:br w:type="page"/>
      </w:r>
    </w:p>
    <w:p w14:paraId="1248EE51">
      <w:pPr>
        <w:pStyle w:val="2"/>
        <w:spacing w:after="360"/>
      </w:pPr>
      <w:bookmarkStart w:id="18" w:name="_Toc28109"/>
      <w:r>
        <w:rPr>
          <w:rFonts w:ascii="Times New Roman" w:hAnsi="Times New Roman" w:eastAsia="Times New Roman"/>
          <w:b w:val="0"/>
          <w:i w:val="0"/>
        </w:rPr>
        <w:t xml:space="preserve">Chapter 3 </w:t>
      </w:r>
      <w:r>
        <w:rPr>
          <w:rFonts w:ascii="Times New Roman" w:hAnsi="Times New Roman" w:eastAsia="Times New Roman"/>
          <w:b w:val="0"/>
          <w:i w:val="0"/>
        </w:rPr>
        <w:br w:type="textWrapping"/>
      </w:r>
      <w:r>
        <w:rPr>
          <w:rFonts w:ascii="Times New Roman" w:hAnsi="Times New Roman" w:eastAsia="Times New Roman"/>
          <w:b w:val="0"/>
          <w:i w:val="0"/>
        </w:rPr>
        <w:t>Research Methodology</w:t>
      </w:r>
      <w:bookmarkEnd w:id="18"/>
    </w:p>
    <w:p w14:paraId="09E3AE46">
      <w:pPr>
        <w:pStyle w:val="23"/>
        <w:ind w:firstLine="432"/>
      </w:pPr>
      <w:r>
        <w:rPr>
          <w:rFonts w:ascii="Times New Roman" w:hAnsi="Times New Roman" w:eastAsia="Times New Roman"/>
          <w:b w:val="0"/>
          <w:i w:val="0"/>
        </w:rPr>
        <w:t>This chapter describes the study design, data provenance, cohort construction, preprocessing, model families, cross-validation, operating-point selection, calibration, statistical analysis, interpretability, weak localisation, ethics, and reproducibility controls.</w:t>
      </w:r>
    </w:p>
    <w:p w14:paraId="24BCC145">
      <w:pPr>
        <w:pStyle w:val="3"/>
      </w:pPr>
      <w:bookmarkStart w:id="19" w:name="_Toc23829"/>
      <w:r>
        <w:rPr>
          <w:rFonts w:ascii="Times New Roman" w:hAnsi="Times New Roman" w:eastAsia="Times New Roman"/>
          <w:b w:val="0"/>
          <w:i w:val="0"/>
        </w:rPr>
        <w:t>3.1 Study Design and Governance</w:t>
      </w:r>
      <w:bookmarkEnd w:id="19"/>
    </w:p>
    <w:p w14:paraId="45228185">
      <w:pPr>
        <w:pStyle w:val="8"/>
        <w:ind w:firstLine="432"/>
        <w:jc w:val="both"/>
      </w:pPr>
      <w:r>
        <w:rPr>
          <w:rFonts w:ascii="Times New Roman" w:hAnsi="Times New Roman" w:eastAsia="Times New Roman"/>
          <w:sz w:val="24"/>
        </w:rPr>
        <w:t>The study used a retrospective computational design based on a primary collection of panoramic dental radiographs. Data were obtained from [Hospital 1 name and location], [Hospital 2 name and location], and [Hospital 3 name and location] between [data collection start date] and [data collection end date]. Ethical permission was obtained from [ethics committee or institutional review board name], approval [approval/reference number], dated [approval date]. These bracketed fields must be completed from the signed institutional records before submission.</w:t>
      </w:r>
    </w:p>
    <w:p w14:paraId="1C39535C">
      <w:pPr>
        <w:pStyle w:val="8"/>
        <w:ind w:firstLine="432"/>
        <w:jc w:val="both"/>
      </w:pPr>
      <w:r>
        <w:rPr>
          <w:rFonts w:ascii="Times New Roman" w:hAnsi="Times New Roman" w:eastAsia="Times New Roman"/>
          <w:sz w:val="24"/>
        </w:rPr>
        <w:t>The dataset contains 1,287 radiographs from 1,287 unique patients, so each patient contributes one image. Image-level impacted/non-impacted labels were reviewed by [validating clinician name and qualification], a single doctor. This validation supports use of the binary labels; a multi-reader annotation phase is required to estimate inter-rater agreement. The confirmed reference standard comprises image-level labels, while spatial bounding boxes, segmentation masks, tooth-specific categories, and surgical outcomes are planned as separate evidence layers.</w:t>
      </w:r>
    </w:p>
    <w:p w14:paraId="6418FD62">
      <w:pPr>
        <w:pStyle w:val="8"/>
        <w:ind w:firstLine="432"/>
        <w:jc w:val="both"/>
      </w:pPr>
      <w:r>
        <w:rPr>
          <w:rFonts w:ascii="Times New Roman" w:hAnsi="Times New Roman" w:eastAsia="Times New Roman"/>
          <w:sz w:val="24"/>
        </w:rPr>
        <w:t>Only de-identified radiographs and the minimum project labels required for analysis were used in the notebook. Access control, data storage, and export procedures should remain consistent with the institutional ethics approval. The public release should contain code and non-identifying derived summaries, not clinical images, unless the data-sharing permission explicitly authorizes release.</w:t>
      </w:r>
    </w:p>
    <w:p w14:paraId="56B25EB6">
      <w:pPr>
        <w:pStyle w:val="25"/>
        <w:keepNext/>
      </w:pPr>
      <w:bookmarkStart w:id="20" w:name="_Toc9307"/>
      <w:r>
        <w:rPr>
          <w:rFonts w:ascii="Times New Roman" w:hAnsi="Times New Roman" w:eastAsia="Times New Roman"/>
          <w:b w:val="0"/>
          <w:i w:val="0"/>
        </w:rPr>
        <w:t>Table 3.1: Dataset and partition summary</w:t>
      </w:r>
      <w:bookmarkEnd w:id="2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003B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68" w:type="dxa"/>
            <w:shd w:val="clear" w:color="auto" w:fill="D9EAF7"/>
            <w:vAlign w:val="center"/>
          </w:tcPr>
          <w:p w14:paraId="21266D63">
            <w:pPr>
              <w:pStyle w:val="27"/>
              <w:widowControl/>
              <w:autoSpaceDE/>
              <w:autoSpaceDN/>
              <w:jc w:val="center"/>
            </w:pPr>
            <w:r>
              <w:rPr>
                <w:rFonts w:ascii="Times New Roman" w:hAnsi="Times New Roman" w:eastAsia="Times New Roman"/>
                <w:b/>
                <w:sz w:val="18"/>
              </w:rPr>
              <w:t>Item</w:t>
            </w:r>
          </w:p>
        </w:tc>
        <w:tc>
          <w:tcPr>
            <w:tcW w:w="1872" w:type="dxa"/>
            <w:shd w:val="clear" w:color="auto" w:fill="D9EAF7"/>
            <w:vAlign w:val="center"/>
          </w:tcPr>
          <w:p w14:paraId="25776161">
            <w:pPr>
              <w:pStyle w:val="27"/>
              <w:widowControl/>
              <w:autoSpaceDE/>
              <w:autoSpaceDN/>
              <w:jc w:val="center"/>
            </w:pPr>
            <w:r>
              <w:rPr>
                <w:rFonts w:ascii="Times New Roman" w:hAnsi="Times New Roman" w:eastAsia="Times New Roman"/>
                <w:b/>
                <w:sz w:val="18"/>
              </w:rPr>
              <w:t>Count</w:t>
            </w:r>
          </w:p>
        </w:tc>
        <w:tc>
          <w:tcPr>
            <w:tcW w:w="3600" w:type="dxa"/>
            <w:shd w:val="clear" w:color="auto" w:fill="D9EAF7"/>
            <w:vAlign w:val="center"/>
          </w:tcPr>
          <w:p w14:paraId="58AD6043">
            <w:pPr>
              <w:pStyle w:val="27"/>
              <w:widowControl/>
              <w:autoSpaceDE/>
              <w:autoSpaceDN/>
              <w:jc w:val="center"/>
            </w:pPr>
            <w:r>
              <w:rPr>
                <w:rFonts w:ascii="Times New Roman" w:hAnsi="Times New Roman" w:eastAsia="Times New Roman"/>
                <w:b/>
                <w:sz w:val="18"/>
              </w:rPr>
              <w:t>Proportion/remark</w:t>
            </w:r>
          </w:p>
        </w:tc>
      </w:tr>
      <w:tr w14:paraId="694A2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7D298F62">
            <w:pPr>
              <w:pStyle w:val="27"/>
              <w:widowControl/>
              <w:autoSpaceDE/>
              <w:autoSpaceDN/>
              <w:spacing w:after="20"/>
              <w:jc w:val="left"/>
            </w:pPr>
            <w:r>
              <w:rPr>
                <w:rFonts w:ascii="Times New Roman" w:hAnsi="Times New Roman" w:eastAsia="Times New Roman"/>
                <w:sz w:val="18"/>
              </w:rPr>
              <w:t>Unique patients / images</w:t>
            </w:r>
          </w:p>
        </w:tc>
        <w:tc>
          <w:tcPr>
            <w:tcW w:w="1872" w:type="dxa"/>
            <w:vAlign w:val="center"/>
          </w:tcPr>
          <w:p w14:paraId="1D66D5D4">
            <w:pPr>
              <w:pStyle w:val="27"/>
              <w:widowControl/>
              <w:autoSpaceDE/>
              <w:autoSpaceDN/>
              <w:spacing w:after="20"/>
              <w:jc w:val="center"/>
            </w:pPr>
            <w:r>
              <w:rPr>
                <w:rFonts w:ascii="Times New Roman" w:hAnsi="Times New Roman" w:eastAsia="Times New Roman"/>
                <w:sz w:val="18"/>
              </w:rPr>
              <w:t>1,287 / 1,287</w:t>
            </w:r>
          </w:p>
        </w:tc>
        <w:tc>
          <w:tcPr>
            <w:tcW w:w="3600" w:type="dxa"/>
            <w:vAlign w:val="center"/>
          </w:tcPr>
          <w:p w14:paraId="275C1258">
            <w:pPr>
              <w:pStyle w:val="27"/>
              <w:widowControl/>
              <w:autoSpaceDE/>
              <w:autoSpaceDN/>
              <w:spacing w:after="20"/>
              <w:jc w:val="center"/>
            </w:pPr>
            <w:r>
              <w:rPr>
                <w:rFonts w:ascii="Times New Roman" w:hAnsi="Times New Roman" w:eastAsia="Times New Roman"/>
                <w:sz w:val="18"/>
              </w:rPr>
              <w:t>One image per patient</w:t>
            </w:r>
          </w:p>
        </w:tc>
      </w:tr>
      <w:tr w14:paraId="54701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005138F3">
            <w:pPr>
              <w:pStyle w:val="27"/>
              <w:widowControl/>
              <w:autoSpaceDE/>
              <w:autoSpaceDN/>
              <w:spacing w:after="20"/>
              <w:jc w:val="left"/>
            </w:pPr>
            <w:r>
              <w:rPr>
                <w:rFonts w:ascii="Times New Roman" w:hAnsi="Times New Roman" w:eastAsia="Times New Roman"/>
                <w:sz w:val="18"/>
              </w:rPr>
              <w:t>Non-impacted</w:t>
            </w:r>
          </w:p>
        </w:tc>
        <w:tc>
          <w:tcPr>
            <w:tcW w:w="1872" w:type="dxa"/>
            <w:vAlign w:val="center"/>
          </w:tcPr>
          <w:p w14:paraId="5A21F3B1">
            <w:pPr>
              <w:pStyle w:val="27"/>
              <w:widowControl/>
              <w:autoSpaceDE/>
              <w:autoSpaceDN/>
              <w:spacing w:after="20"/>
              <w:jc w:val="center"/>
            </w:pPr>
            <w:r>
              <w:rPr>
                <w:rFonts w:ascii="Times New Roman" w:hAnsi="Times New Roman" w:eastAsia="Times New Roman"/>
                <w:sz w:val="18"/>
              </w:rPr>
              <w:t>786</w:t>
            </w:r>
          </w:p>
        </w:tc>
        <w:tc>
          <w:tcPr>
            <w:tcW w:w="3600" w:type="dxa"/>
            <w:vAlign w:val="center"/>
          </w:tcPr>
          <w:p w14:paraId="6E0BDEDC">
            <w:pPr>
              <w:pStyle w:val="27"/>
              <w:widowControl/>
              <w:autoSpaceDE/>
              <w:autoSpaceDN/>
              <w:spacing w:after="20"/>
              <w:jc w:val="center"/>
            </w:pPr>
            <w:r>
              <w:rPr>
                <w:rFonts w:ascii="Times New Roman" w:hAnsi="Times New Roman" w:eastAsia="Times New Roman"/>
                <w:sz w:val="18"/>
              </w:rPr>
              <w:t>61.1%</w:t>
            </w:r>
          </w:p>
        </w:tc>
      </w:tr>
      <w:tr w14:paraId="2FA29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6871A333">
            <w:pPr>
              <w:pStyle w:val="27"/>
              <w:widowControl/>
              <w:autoSpaceDE/>
              <w:autoSpaceDN/>
              <w:spacing w:after="20"/>
              <w:jc w:val="left"/>
            </w:pPr>
            <w:r>
              <w:rPr>
                <w:rFonts w:ascii="Times New Roman" w:hAnsi="Times New Roman" w:eastAsia="Times New Roman"/>
                <w:sz w:val="18"/>
              </w:rPr>
              <w:t>Impacted</w:t>
            </w:r>
          </w:p>
        </w:tc>
        <w:tc>
          <w:tcPr>
            <w:tcW w:w="1872" w:type="dxa"/>
            <w:vAlign w:val="center"/>
          </w:tcPr>
          <w:p w14:paraId="4EAB7208">
            <w:pPr>
              <w:pStyle w:val="27"/>
              <w:widowControl/>
              <w:autoSpaceDE/>
              <w:autoSpaceDN/>
              <w:spacing w:after="20"/>
              <w:jc w:val="center"/>
            </w:pPr>
            <w:r>
              <w:rPr>
                <w:rFonts w:ascii="Times New Roman" w:hAnsi="Times New Roman" w:eastAsia="Times New Roman"/>
                <w:sz w:val="18"/>
              </w:rPr>
              <w:t>501</w:t>
            </w:r>
          </w:p>
        </w:tc>
        <w:tc>
          <w:tcPr>
            <w:tcW w:w="3600" w:type="dxa"/>
            <w:vAlign w:val="center"/>
          </w:tcPr>
          <w:p w14:paraId="6568FDB5">
            <w:pPr>
              <w:pStyle w:val="27"/>
              <w:widowControl/>
              <w:autoSpaceDE/>
              <w:autoSpaceDN/>
              <w:spacing w:after="20"/>
              <w:jc w:val="center"/>
            </w:pPr>
            <w:r>
              <w:rPr>
                <w:rFonts w:ascii="Times New Roman" w:hAnsi="Times New Roman" w:eastAsia="Times New Roman"/>
                <w:sz w:val="18"/>
              </w:rPr>
              <w:t>38.9%</w:t>
            </w:r>
          </w:p>
        </w:tc>
      </w:tr>
      <w:tr w14:paraId="237A9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4C449ADE">
            <w:pPr>
              <w:pStyle w:val="27"/>
              <w:widowControl/>
              <w:autoSpaceDE/>
              <w:autoSpaceDN/>
              <w:spacing w:after="20"/>
              <w:jc w:val="left"/>
            </w:pPr>
            <w:r>
              <w:rPr>
                <w:rFonts w:ascii="Times New Roman" w:hAnsi="Times New Roman" w:eastAsia="Times New Roman"/>
                <w:sz w:val="18"/>
              </w:rPr>
              <w:t>Training</w:t>
            </w:r>
          </w:p>
        </w:tc>
        <w:tc>
          <w:tcPr>
            <w:tcW w:w="1872" w:type="dxa"/>
            <w:vAlign w:val="center"/>
          </w:tcPr>
          <w:p w14:paraId="0DF80388">
            <w:pPr>
              <w:pStyle w:val="27"/>
              <w:widowControl/>
              <w:autoSpaceDE/>
              <w:autoSpaceDN/>
              <w:spacing w:after="20"/>
              <w:jc w:val="center"/>
            </w:pPr>
            <w:r>
              <w:rPr>
                <w:rFonts w:ascii="Times New Roman" w:hAnsi="Times New Roman" w:eastAsia="Times New Roman"/>
                <w:sz w:val="18"/>
              </w:rPr>
              <w:t>900</w:t>
            </w:r>
          </w:p>
        </w:tc>
        <w:tc>
          <w:tcPr>
            <w:tcW w:w="3600" w:type="dxa"/>
            <w:vAlign w:val="center"/>
          </w:tcPr>
          <w:p w14:paraId="3CFA188D">
            <w:pPr>
              <w:pStyle w:val="27"/>
              <w:widowControl/>
              <w:autoSpaceDE/>
              <w:autoSpaceDN/>
              <w:spacing w:after="20"/>
              <w:jc w:val="center"/>
            </w:pPr>
            <w:r>
              <w:rPr>
                <w:rFonts w:ascii="Times New Roman" w:hAnsi="Times New Roman" w:eastAsia="Times New Roman"/>
                <w:sz w:val="18"/>
              </w:rPr>
              <w:t>69.9%</w:t>
            </w:r>
          </w:p>
        </w:tc>
      </w:tr>
      <w:tr w14:paraId="6014D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4F16726C">
            <w:pPr>
              <w:pStyle w:val="27"/>
              <w:widowControl/>
              <w:autoSpaceDE/>
              <w:autoSpaceDN/>
              <w:spacing w:after="20"/>
              <w:jc w:val="left"/>
            </w:pPr>
            <w:r>
              <w:rPr>
                <w:rFonts w:ascii="Times New Roman" w:hAnsi="Times New Roman" w:eastAsia="Times New Roman"/>
                <w:sz w:val="18"/>
              </w:rPr>
              <w:t>Validation</w:t>
            </w:r>
          </w:p>
        </w:tc>
        <w:tc>
          <w:tcPr>
            <w:tcW w:w="1872" w:type="dxa"/>
            <w:vAlign w:val="center"/>
          </w:tcPr>
          <w:p w14:paraId="5FC050D6">
            <w:pPr>
              <w:pStyle w:val="27"/>
              <w:widowControl/>
              <w:autoSpaceDE/>
              <w:autoSpaceDN/>
              <w:spacing w:after="20"/>
              <w:jc w:val="center"/>
            </w:pPr>
            <w:r>
              <w:rPr>
                <w:rFonts w:ascii="Times New Roman" w:hAnsi="Times New Roman" w:eastAsia="Times New Roman"/>
                <w:sz w:val="18"/>
              </w:rPr>
              <w:t>193</w:t>
            </w:r>
          </w:p>
        </w:tc>
        <w:tc>
          <w:tcPr>
            <w:tcW w:w="3600" w:type="dxa"/>
            <w:vAlign w:val="center"/>
          </w:tcPr>
          <w:p w14:paraId="41DC7EFF">
            <w:pPr>
              <w:pStyle w:val="27"/>
              <w:widowControl/>
              <w:autoSpaceDE/>
              <w:autoSpaceDN/>
              <w:spacing w:after="20"/>
              <w:jc w:val="center"/>
            </w:pPr>
            <w:r>
              <w:rPr>
                <w:rFonts w:ascii="Times New Roman" w:hAnsi="Times New Roman" w:eastAsia="Times New Roman"/>
                <w:sz w:val="18"/>
              </w:rPr>
              <w:t>15.0%</w:t>
            </w:r>
          </w:p>
        </w:tc>
      </w:tr>
      <w:tr w14:paraId="66B92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2E57C275">
            <w:pPr>
              <w:pStyle w:val="27"/>
              <w:widowControl/>
              <w:autoSpaceDE/>
              <w:autoSpaceDN/>
              <w:spacing w:after="20"/>
              <w:jc w:val="left"/>
            </w:pPr>
            <w:r>
              <w:rPr>
                <w:rFonts w:ascii="Times New Roman" w:hAnsi="Times New Roman" w:eastAsia="Times New Roman"/>
                <w:sz w:val="18"/>
              </w:rPr>
              <w:t>Internal test</w:t>
            </w:r>
          </w:p>
        </w:tc>
        <w:tc>
          <w:tcPr>
            <w:tcW w:w="1872" w:type="dxa"/>
            <w:vAlign w:val="center"/>
          </w:tcPr>
          <w:p w14:paraId="6BFE59E8">
            <w:pPr>
              <w:pStyle w:val="27"/>
              <w:widowControl/>
              <w:autoSpaceDE/>
              <w:autoSpaceDN/>
              <w:spacing w:after="20"/>
              <w:jc w:val="center"/>
            </w:pPr>
            <w:r>
              <w:rPr>
                <w:rFonts w:ascii="Times New Roman" w:hAnsi="Times New Roman" w:eastAsia="Times New Roman"/>
                <w:sz w:val="18"/>
              </w:rPr>
              <w:t>194</w:t>
            </w:r>
          </w:p>
        </w:tc>
        <w:tc>
          <w:tcPr>
            <w:tcW w:w="3600" w:type="dxa"/>
            <w:vAlign w:val="center"/>
          </w:tcPr>
          <w:p w14:paraId="6A60FBA8">
            <w:pPr>
              <w:pStyle w:val="27"/>
              <w:widowControl/>
              <w:autoSpaceDE/>
              <w:autoSpaceDN/>
              <w:spacing w:after="20"/>
              <w:jc w:val="center"/>
            </w:pPr>
            <w:r>
              <w:rPr>
                <w:rFonts w:ascii="Times New Roman" w:hAnsi="Times New Roman" w:eastAsia="Times New Roman"/>
                <w:sz w:val="18"/>
              </w:rPr>
              <w:t>15.1%</w:t>
            </w:r>
          </w:p>
        </w:tc>
      </w:tr>
      <w:tr w14:paraId="1981F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08EE61EE">
            <w:pPr>
              <w:pStyle w:val="27"/>
              <w:widowControl/>
              <w:autoSpaceDE/>
              <w:autoSpaceDN/>
              <w:spacing w:after="20"/>
              <w:jc w:val="left"/>
            </w:pPr>
            <w:r>
              <w:rPr>
                <w:rFonts w:ascii="Times New Roman" w:hAnsi="Times New Roman" w:eastAsia="Times New Roman"/>
                <w:sz w:val="18"/>
              </w:rPr>
              <w:t>Mapped images</w:t>
            </w:r>
          </w:p>
        </w:tc>
        <w:tc>
          <w:tcPr>
            <w:tcW w:w="1872" w:type="dxa"/>
            <w:vAlign w:val="center"/>
          </w:tcPr>
          <w:p w14:paraId="4B18AFB6">
            <w:pPr>
              <w:pStyle w:val="27"/>
              <w:widowControl/>
              <w:autoSpaceDE/>
              <w:autoSpaceDN/>
              <w:spacing w:after="20"/>
              <w:jc w:val="center"/>
            </w:pPr>
            <w:r>
              <w:rPr>
                <w:rFonts w:ascii="Times New Roman" w:hAnsi="Times New Roman" w:eastAsia="Times New Roman"/>
                <w:sz w:val="18"/>
              </w:rPr>
              <w:t>1,287</w:t>
            </w:r>
          </w:p>
        </w:tc>
        <w:tc>
          <w:tcPr>
            <w:tcW w:w="3600" w:type="dxa"/>
            <w:vAlign w:val="center"/>
          </w:tcPr>
          <w:p w14:paraId="41D607CA">
            <w:pPr>
              <w:pStyle w:val="27"/>
              <w:widowControl/>
              <w:autoSpaceDE/>
              <w:autoSpaceDN/>
              <w:spacing w:after="20"/>
              <w:jc w:val="center"/>
            </w:pPr>
            <w:r>
              <w:rPr>
                <w:rFonts w:ascii="Times New Roman" w:hAnsi="Times New Roman" w:eastAsia="Times New Roman"/>
                <w:sz w:val="18"/>
              </w:rPr>
              <w:t>Two candidate file paths remained unresolved during mapping</w:t>
            </w:r>
          </w:p>
        </w:tc>
      </w:tr>
    </w:tbl>
    <w:p w14:paraId="36A9DE57">
      <w:pPr>
        <w:spacing w:after="40"/>
      </w:pPr>
    </w:p>
    <w:p w14:paraId="25F7108B">
      <w:pPr>
        <w:keepNext/>
        <w:jc w:val="center"/>
      </w:pPr>
      <w:r>
        <w:drawing>
          <wp:inline distT="0" distB="0" distL="114300" distR="114300">
            <wp:extent cx="5303520" cy="1449705"/>
            <wp:effectExtent l="0" t="0" r="508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303520" cy="1449844"/>
                    </a:xfrm>
                    <a:prstGeom prst="rect">
                      <a:avLst/>
                    </a:prstGeom>
                  </pic:spPr>
                </pic:pic>
              </a:graphicData>
            </a:graphic>
          </wp:inline>
        </w:drawing>
      </w:r>
    </w:p>
    <w:p w14:paraId="1A00A96F">
      <w:pPr>
        <w:pStyle w:val="24"/>
        <w:keepLines/>
      </w:pPr>
      <w:bookmarkStart w:id="21" w:name="_Toc23767"/>
      <w:r>
        <w:rPr>
          <w:rFonts w:ascii="Times New Roman" w:hAnsi="Times New Roman" w:eastAsia="Times New Roman"/>
          <w:b w:val="0"/>
          <w:i w:val="0"/>
        </w:rPr>
        <w:t>Figure 3.1: Executed notebook overview of class distribution, source-image dimensions, and pixel-intensity characteristics. The panels are descriptive and precede model fitting.</w:t>
      </w:r>
      <w:bookmarkEnd w:id="21"/>
    </w:p>
    <w:p w14:paraId="5AFE01D3">
      <w:pPr>
        <w:pStyle w:val="3"/>
      </w:pPr>
      <w:bookmarkStart w:id="22" w:name="_Toc11731"/>
      <w:r>
        <w:rPr>
          <w:rFonts w:ascii="Times New Roman" w:hAnsi="Times New Roman" w:eastAsia="Times New Roman"/>
          <w:b w:val="0"/>
          <w:i w:val="0"/>
        </w:rPr>
        <w:t>3.2 Cohort Construction and Splitting</w:t>
      </w:r>
      <w:bookmarkEnd w:id="22"/>
    </w:p>
    <w:p w14:paraId="486661EF">
      <w:pPr>
        <w:pStyle w:val="8"/>
        <w:ind w:firstLine="432"/>
        <w:jc w:val="both"/>
      </w:pPr>
      <w:r>
        <w:rPr>
          <w:rFonts w:ascii="Times New Roman" w:hAnsi="Times New Roman" w:eastAsia="Times New Roman"/>
          <w:sz w:val="24"/>
        </w:rPr>
        <w:t>Image paths were reconciled against the tracking sheet, yielding 1,287 mapped radiographs; two candidate paths remained unresolved. The binary label was standardized to non-impacted or impacted. The notebook then applied a fixed stratified 70/15/15 split with seed 42, producing 900 training, 193 validation, and 194 test images. Because every image represents a distinct patient, the image-level split also separates patients under the supplied provenance record.</w:t>
      </w:r>
    </w:p>
    <w:p w14:paraId="57CD0A89">
      <w:pPr>
        <w:pStyle w:val="8"/>
        <w:ind w:firstLine="432"/>
        <w:jc w:val="both"/>
      </w:pPr>
      <w:r>
        <w:rPr>
          <w:rFonts w:ascii="Times New Roman" w:hAnsi="Times New Roman" w:eastAsia="Times New Roman"/>
          <w:sz w:val="24"/>
        </w:rPr>
        <w:t>The test partition remained isolated from label updates and was retained for final model-family comparison, operating-point reporting, calibration assessment, and error analysis. Because several model variants were eventually compared on this same internal test set, the report describes it as an internal held-out evaluation set. A newly locked external cohort is the appropriate basis for subsequent model decisions and confirmation.</w:t>
      </w:r>
    </w:p>
    <w:p w14:paraId="56CC162F">
      <w:pPr>
        <w:pStyle w:val="8"/>
        <w:ind w:firstLine="432"/>
        <w:jc w:val="both"/>
      </w:pPr>
      <w:r>
        <w:rPr>
          <w:rFonts w:ascii="Times New Roman" w:hAnsi="Times New Roman" w:eastAsia="Times New Roman"/>
          <w:sz w:val="24"/>
        </w:rPr>
        <w:t>The out-of-fold label-audit stage operated on development data. Ultra-confident disagreements were eligible for a training-only correction rule, while moderate disagreements were down-weighted. In the executed run, the strict automatic-flip rule changed zero labels. Sixty of 1,093 development images were flagged as moderate suspects, comprising 11 positive cases with low model probability and 49 negative cases with high probability. These flags are review priorities, not evidence that the recorded label is inaccurate.</w:t>
      </w:r>
    </w:p>
    <w:p w14:paraId="72D48415">
      <w:pPr>
        <w:pStyle w:val="3"/>
      </w:pPr>
      <w:bookmarkStart w:id="23" w:name="_Toc25615"/>
      <w:r>
        <w:rPr>
          <w:rFonts w:ascii="Times New Roman" w:hAnsi="Times New Roman" w:eastAsia="Times New Roman"/>
          <w:b w:val="0"/>
          <w:i w:val="0"/>
        </w:rPr>
        <w:t>3.3 Image Preprocessing and Augmentation</w:t>
      </w:r>
      <w:bookmarkEnd w:id="23"/>
    </w:p>
    <w:p w14:paraId="35D17A14">
      <w:pPr>
        <w:pStyle w:val="8"/>
        <w:ind w:firstLine="432"/>
        <w:jc w:val="both"/>
      </w:pPr>
      <w:r>
        <w:rPr>
          <w:rFonts w:ascii="Times New Roman" w:hAnsi="Times New Roman" w:eastAsia="Times New Roman"/>
          <w:sz w:val="24"/>
        </w:rPr>
        <w:t>The geometry-aware preprocessing sequence first detected and cropped low-information borders, applied CLAHE to the luminance representation, and letterboxed the remaining image to the requested square canvas while preserving aspect ratio. Geometry metadata were retained so coordinates could be mapped consistently between source images, network inputs, activation maps, and pseudo-box labels. Automated self-tests checked transformation behavior before model training.</w:t>
      </w:r>
    </w:p>
    <w:p w14:paraId="3E0E7F4A">
      <w:pPr>
        <w:pStyle w:val="8"/>
        <w:ind w:firstLine="432"/>
        <w:jc w:val="both"/>
      </w:pPr>
      <w:r>
        <w:rPr>
          <w:rFonts w:ascii="Times New Roman" w:hAnsi="Times New Roman" w:eastAsia="Times New Roman"/>
          <w:sz w:val="24"/>
        </w:rPr>
        <w:t>Phase I reproduced a 224-pixel direct-resize baseline for continuity. The Phase II anchor and anchor cross-validation family used 512-pixel letterboxed inputs; the ConvNeXt-Small strong family used 576-pixel inputs; quadrant instances used 320 pixels; and the YOLO branch used 640 pixels. Training augmentation included scale jitter and standard photometric/spatial operations. Horizontal flipping was also evaluated as test-time augmentation rather than assumed beneficial.</w:t>
      </w:r>
    </w:p>
    <w:p w14:paraId="0BBC9645">
      <w:pPr>
        <w:pStyle w:val="8"/>
        <w:ind w:firstLine="432"/>
        <w:jc w:val="both"/>
      </w:pPr>
      <w:r>
        <w:rPr>
          <w:rFonts w:ascii="Times New Roman" w:hAnsi="Times New Roman" w:eastAsia="Times New Roman"/>
          <w:sz w:val="24"/>
        </w:rPr>
        <w:t>A subsequent checkpoint summary attributes the reported classification improvement to repeated evaluation after an additional noise-reduction step. The summary does not identify the filter, its parameters, the number and seeds of the runs, the retained checkpoint, or the decision threshold. Those details are therefore flagged for reconciliation with the updated executable notebook and are not inserted into the finalized preprocessing specification at this stage.</w:t>
      </w:r>
    </w:p>
    <w:p w14:paraId="71A8EB38">
      <w:pPr>
        <w:pStyle w:val="25"/>
        <w:keepNext/>
      </w:pPr>
      <w:bookmarkStart w:id="24" w:name="_Toc27254"/>
      <w:r>
        <w:rPr>
          <w:rFonts w:ascii="Times New Roman" w:hAnsi="Times New Roman" w:eastAsia="Times New Roman"/>
          <w:b w:val="0"/>
          <w:i w:val="0"/>
        </w:rPr>
        <w:t>Table 3.2: Image preparation by experimental component</w:t>
      </w:r>
      <w:bookmarkEnd w:id="24"/>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7F0FD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528D50E9">
            <w:pPr>
              <w:pStyle w:val="27"/>
              <w:widowControl/>
              <w:autoSpaceDE/>
              <w:autoSpaceDN/>
              <w:jc w:val="center"/>
            </w:pPr>
            <w:r>
              <w:rPr>
                <w:rFonts w:ascii="Times New Roman" w:hAnsi="Times New Roman" w:eastAsia="Times New Roman"/>
                <w:b/>
                <w:sz w:val="18"/>
              </w:rPr>
              <w:t>Component</w:t>
            </w:r>
          </w:p>
        </w:tc>
        <w:tc>
          <w:tcPr>
            <w:tcW w:w="1872" w:type="dxa"/>
            <w:shd w:val="clear" w:color="auto" w:fill="D9EAF7"/>
            <w:vAlign w:val="center"/>
          </w:tcPr>
          <w:p w14:paraId="41163C56">
            <w:pPr>
              <w:pStyle w:val="27"/>
              <w:widowControl/>
              <w:autoSpaceDE/>
              <w:autoSpaceDN/>
              <w:jc w:val="center"/>
            </w:pPr>
            <w:r>
              <w:rPr>
                <w:rFonts w:ascii="Times New Roman" w:hAnsi="Times New Roman" w:eastAsia="Times New Roman"/>
                <w:b/>
                <w:sz w:val="18"/>
              </w:rPr>
              <w:t>Input size</w:t>
            </w:r>
          </w:p>
        </w:tc>
        <w:tc>
          <w:tcPr>
            <w:tcW w:w="4032" w:type="dxa"/>
            <w:shd w:val="clear" w:color="auto" w:fill="D9EAF7"/>
            <w:vAlign w:val="center"/>
          </w:tcPr>
          <w:p w14:paraId="1FBE6707">
            <w:pPr>
              <w:pStyle w:val="27"/>
              <w:widowControl/>
              <w:autoSpaceDE/>
              <w:autoSpaceDN/>
              <w:jc w:val="center"/>
            </w:pPr>
            <w:r>
              <w:rPr>
                <w:rFonts w:ascii="Times New Roman" w:hAnsi="Times New Roman" w:eastAsia="Times New Roman"/>
                <w:b/>
                <w:sz w:val="18"/>
              </w:rPr>
              <w:t>Key preparation</w:t>
            </w:r>
          </w:p>
        </w:tc>
      </w:tr>
      <w:tr w14:paraId="19AFA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D46228C">
            <w:pPr>
              <w:pStyle w:val="27"/>
              <w:widowControl/>
              <w:autoSpaceDE/>
              <w:autoSpaceDN/>
              <w:spacing w:after="20"/>
              <w:jc w:val="left"/>
            </w:pPr>
            <w:r>
              <w:rPr>
                <w:rFonts w:ascii="Times New Roman" w:hAnsi="Times New Roman" w:eastAsia="Times New Roman"/>
                <w:sz w:val="18"/>
              </w:rPr>
              <w:t>Phase I baselines</w:t>
            </w:r>
          </w:p>
        </w:tc>
        <w:tc>
          <w:tcPr>
            <w:tcW w:w="1872" w:type="dxa"/>
            <w:vAlign w:val="center"/>
          </w:tcPr>
          <w:p w14:paraId="3D90B40C">
            <w:pPr>
              <w:pStyle w:val="27"/>
              <w:widowControl/>
              <w:autoSpaceDE/>
              <w:autoSpaceDN/>
              <w:spacing w:after="20"/>
              <w:jc w:val="center"/>
            </w:pPr>
            <w:r>
              <w:rPr>
                <w:rFonts w:ascii="Times New Roman" w:hAnsi="Times New Roman" w:eastAsia="Times New Roman"/>
                <w:sz w:val="18"/>
              </w:rPr>
              <w:t>224 × 224</w:t>
            </w:r>
          </w:p>
        </w:tc>
        <w:tc>
          <w:tcPr>
            <w:tcW w:w="4032" w:type="dxa"/>
            <w:vAlign w:val="center"/>
          </w:tcPr>
          <w:p w14:paraId="5D874E8F">
            <w:pPr>
              <w:pStyle w:val="27"/>
              <w:widowControl/>
              <w:autoSpaceDE/>
              <w:autoSpaceDN/>
              <w:spacing w:after="20"/>
              <w:jc w:val="center"/>
            </w:pPr>
            <w:r>
              <w:rPr>
                <w:rFonts w:ascii="Times New Roman" w:hAnsi="Times New Roman" w:eastAsia="Times New Roman"/>
                <w:sz w:val="18"/>
              </w:rPr>
              <w:t>Historical direct-resize recipe</w:t>
            </w:r>
          </w:p>
        </w:tc>
      </w:tr>
      <w:tr w14:paraId="08D5A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882698A">
            <w:pPr>
              <w:pStyle w:val="27"/>
              <w:widowControl/>
              <w:autoSpaceDE/>
              <w:autoSpaceDN/>
              <w:spacing w:after="20"/>
              <w:jc w:val="left"/>
            </w:pPr>
            <w:r>
              <w:rPr>
                <w:rFonts w:ascii="Times New Roman" w:hAnsi="Times New Roman" w:eastAsia="Times New Roman"/>
                <w:sz w:val="18"/>
              </w:rPr>
              <w:t>Phase II / anchor</w:t>
            </w:r>
          </w:p>
        </w:tc>
        <w:tc>
          <w:tcPr>
            <w:tcW w:w="1872" w:type="dxa"/>
            <w:vAlign w:val="center"/>
          </w:tcPr>
          <w:p w14:paraId="50B4D459">
            <w:pPr>
              <w:pStyle w:val="27"/>
              <w:widowControl/>
              <w:autoSpaceDE/>
              <w:autoSpaceDN/>
              <w:spacing w:after="20"/>
              <w:jc w:val="center"/>
            </w:pPr>
            <w:r>
              <w:rPr>
                <w:rFonts w:ascii="Times New Roman" w:hAnsi="Times New Roman" w:eastAsia="Times New Roman"/>
                <w:sz w:val="18"/>
              </w:rPr>
              <w:t>512 × 512</w:t>
            </w:r>
          </w:p>
        </w:tc>
        <w:tc>
          <w:tcPr>
            <w:tcW w:w="4032" w:type="dxa"/>
            <w:vAlign w:val="center"/>
          </w:tcPr>
          <w:p w14:paraId="6960CBEE">
            <w:pPr>
              <w:pStyle w:val="27"/>
              <w:widowControl/>
              <w:autoSpaceDE/>
              <w:autoSpaceDN/>
              <w:spacing w:after="20"/>
              <w:jc w:val="center"/>
            </w:pPr>
            <w:r>
              <w:rPr>
                <w:rFonts w:ascii="Times New Roman" w:hAnsi="Times New Roman" w:eastAsia="Times New Roman"/>
                <w:sz w:val="18"/>
              </w:rPr>
              <w:t>Crop, CLAHE, letterbox</w:t>
            </w:r>
          </w:p>
        </w:tc>
      </w:tr>
      <w:tr w14:paraId="1F2F7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43891EE9">
            <w:pPr>
              <w:pStyle w:val="27"/>
              <w:widowControl/>
              <w:autoSpaceDE/>
              <w:autoSpaceDN/>
              <w:spacing w:after="20"/>
              <w:jc w:val="left"/>
            </w:pPr>
            <w:r>
              <w:rPr>
                <w:rFonts w:ascii="Times New Roman" w:hAnsi="Times New Roman" w:eastAsia="Times New Roman"/>
                <w:sz w:val="18"/>
              </w:rPr>
              <w:t>ConvNeXt strong family</w:t>
            </w:r>
          </w:p>
        </w:tc>
        <w:tc>
          <w:tcPr>
            <w:tcW w:w="1872" w:type="dxa"/>
            <w:vAlign w:val="center"/>
          </w:tcPr>
          <w:p w14:paraId="2F0FD2E8">
            <w:pPr>
              <w:pStyle w:val="27"/>
              <w:widowControl/>
              <w:autoSpaceDE/>
              <w:autoSpaceDN/>
              <w:spacing w:after="20"/>
              <w:jc w:val="center"/>
            </w:pPr>
            <w:r>
              <w:rPr>
                <w:rFonts w:ascii="Times New Roman" w:hAnsi="Times New Roman" w:eastAsia="Times New Roman"/>
                <w:sz w:val="18"/>
              </w:rPr>
              <w:t>576 × 576</w:t>
            </w:r>
          </w:p>
        </w:tc>
        <w:tc>
          <w:tcPr>
            <w:tcW w:w="4032" w:type="dxa"/>
            <w:vAlign w:val="center"/>
          </w:tcPr>
          <w:p w14:paraId="615CF535">
            <w:pPr>
              <w:pStyle w:val="27"/>
              <w:widowControl/>
              <w:autoSpaceDE/>
              <w:autoSpaceDN/>
              <w:spacing w:after="20"/>
              <w:jc w:val="center"/>
            </w:pPr>
            <w:r>
              <w:rPr>
                <w:rFonts w:ascii="Times New Roman" w:hAnsi="Times New Roman" w:eastAsia="Times New Roman"/>
                <w:sz w:val="18"/>
              </w:rPr>
              <w:t>Crop, CLAHE, letterbox</w:t>
            </w:r>
          </w:p>
        </w:tc>
      </w:tr>
      <w:tr w14:paraId="3CBB9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5149862">
            <w:pPr>
              <w:pStyle w:val="27"/>
              <w:widowControl/>
              <w:autoSpaceDE/>
              <w:autoSpaceDN/>
              <w:spacing w:after="20"/>
              <w:jc w:val="left"/>
            </w:pPr>
            <w:r>
              <w:rPr>
                <w:rFonts w:ascii="Times New Roman" w:hAnsi="Times New Roman" w:eastAsia="Times New Roman"/>
                <w:sz w:val="18"/>
              </w:rPr>
              <w:t>Quadrant MIL</w:t>
            </w:r>
          </w:p>
        </w:tc>
        <w:tc>
          <w:tcPr>
            <w:tcW w:w="1872" w:type="dxa"/>
            <w:vAlign w:val="center"/>
          </w:tcPr>
          <w:p w14:paraId="42729C2C">
            <w:pPr>
              <w:pStyle w:val="27"/>
              <w:widowControl/>
              <w:autoSpaceDE/>
              <w:autoSpaceDN/>
              <w:spacing w:after="20"/>
              <w:jc w:val="center"/>
            </w:pPr>
            <w:r>
              <w:rPr>
                <w:rFonts w:ascii="Times New Roman" w:hAnsi="Times New Roman" w:eastAsia="Times New Roman"/>
                <w:sz w:val="18"/>
              </w:rPr>
              <w:t>320 × 320 per instance</w:t>
            </w:r>
          </w:p>
        </w:tc>
        <w:tc>
          <w:tcPr>
            <w:tcW w:w="4032" w:type="dxa"/>
            <w:vAlign w:val="center"/>
          </w:tcPr>
          <w:p w14:paraId="150EDECA">
            <w:pPr>
              <w:pStyle w:val="27"/>
              <w:widowControl/>
              <w:autoSpaceDE/>
              <w:autoSpaceDN/>
              <w:spacing w:after="20"/>
              <w:jc w:val="center"/>
            </w:pPr>
            <w:r>
              <w:rPr>
                <w:rFonts w:ascii="Times New Roman" w:hAnsi="Times New Roman" w:eastAsia="Times New Roman"/>
                <w:sz w:val="18"/>
              </w:rPr>
              <w:t>Full image plus four quadrants</w:t>
            </w:r>
          </w:p>
        </w:tc>
      </w:tr>
      <w:tr w14:paraId="5F1B6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42DF8970">
            <w:pPr>
              <w:pStyle w:val="27"/>
              <w:widowControl/>
              <w:autoSpaceDE/>
              <w:autoSpaceDN/>
              <w:spacing w:after="20"/>
              <w:jc w:val="left"/>
            </w:pPr>
            <w:r>
              <w:rPr>
                <w:rFonts w:ascii="Times New Roman" w:hAnsi="Times New Roman" w:eastAsia="Times New Roman"/>
                <w:sz w:val="18"/>
              </w:rPr>
              <w:t>YOLOv8n</w:t>
            </w:r>
          </w:p>
        </w:tc>
        <w:tc>
          <w:tcPr>
            <w:tcW w:w="1872" w:type="dxa"/>
            <w:vAlign w:val="center"/>
          </w:tcPr>
          <w:p w14:paraId="49C8C06A">
            <w:pPr>
              <w:pStyle w:val="27"/>
              <w:widowControl/>
              <w:autoSpaceDE/>
              <w:autoSpaceDN/>
              <w:spacing w:after="20"/>
              <w:jc w:val="center"/>
            </w:pPr>
            <w:r>
              <w:rPr>
                <w:rFonts w:ascii="Times New Roman" w:hAnsi="Times New Roman" w:eastAsia="Times New Roman"/>
                <w:sz w:val="18"/>
              </w:rPr>
              <w:t>640 × 640</w:t>
            </w:r>
          </w:p>
        </w:tc>
        <w:tc>
          <w:tcPr>
            <w:tcW w:w="4032" w:type="dxa"/>
            <w:vAlign w:val="center"/>
          </w:tcPr>
          <w:p w14:paraId="6AA0EC01">
            <w:pPr>
              <w:pStyle w:val="27"/>
              <w:widowControl/>
              <w:autoSpaceDE/>
              <w:autoSpaceDN/>
              <w:spacing w:after="20"/>
              <w:jc w:val="center"/>
            </w:pPr>
            <w:r>
              <w:rPr>
                <w:rFonts w:ascii="Times New Roman" w:hAnsi="Times New Roman" w:eastAsia="Times New Roman"/>
                <w:sz w:val="18"/>
              </w:rPr>
              <w:t>Pseudo-box detection dataset</w:t>
            </w:r>
          </w:p>
        </w:tc>
      </w:tr>
    </w:tbl>
    <w:p w14:paraId="0491F950">
      <w:pPr>
        <w:spacing w:after="40"/>
      </w:pPr>
    </w:p>
    <w:p w14:paraId="5E8E1712">
      <w:pPr>
        <w:pStyle w:val="3"/>
      </w:pPr>
      <w:bookmarkStart w:id="25" w:name="_Toc31592"/>
      <w:r>
        <w:rPr>
          <w:rFonts w:ascii="Times New Roman" w:hAnsi="Times New Roman" w:eastAsia="Times New Roman"/>
          <w:b w:val="0"/>
          <w:i w:val="0"/>
        </w:rPr>
        <w:t>3.4 Model Development Phases</w:t>
      </w:r>
      <w:bookmarkEnd w:id="25"/>
    </w:p>
    <w:p w14:paraId="1F8BD275">
      <w:pPr>
        <w:pStyle w:val="8"/>
        <w:ind w:firstLine="432"/>
        <w:jc w:val="both"/>
      </w:pPr>
      <w:r>
        <w:rPr>
          <w:rFonts w:ascii="Times New Roman" w:hAnsi="Times New Roman" w:eastAsia="Times New Roman"/>
          <w:sz w:val="24"/>
        </w:rPr>
        <w:t>Phase I trained ResNet18 and EfficientNet-B0 classifiers to establish reproducible baselines. These models used ImageNet initialization, a flat learning rate of 10⁻⁴, batch size 16, and 20 epochs in the full configuration. Their role was diagnostic: they exposed how much performance was available before adding a larger backbone, attention, or more elaborate cross-validation.</w:t>
      </w:r>
    </w:p>
    <w:p w14:paraId="3EB481E3">
      <w:pPr>
        <w:pStyle w:val="8"/>
        <w:ind w:firstLine="432"/>
        <w:jc w:val="both"/>
      </w:pPr>
      <w:r>
        <w:rPr>
          <w:rFonts w:ascii="Times New Roman" w:hAnsi="Times New Roman" w:eastAsia="Times New Roman"/>
          <w:sz w:val="24"/>
        </w:rPr>
        <w:t>Phase II used EfficientNet-B4 with a convolutional block attention module. The architecture applied channel and spatial attention to the final feature representation and used a binary classification head. Training used AdamW, a head learning rate of 10⁻³, a backbone learning rate of 2 × 10⁻⁵, weight decay 10⁻⁴, two warm-up epochs, two frozen-backbone epochs, label smoothing 0.1, mixup probability 0.5 with alpha 0.2, exponential moving average decay 0.999, and validation AUROC monitoring.</w:t>
      </w:r>
    </w:p>
    <w:p w14:paraId="3859F3BA">
      <w:pPr>
        <w:pStyle w:val="8"/>
        <w:ind w:firstLine="432"/>
        <w:jc w:val="both"/>
      </w:pPr>
      <w:r>
        <w:rPr>
          <w:rFonts w:ascii="Times New Roman" w:hAnsi="Times New Roman" w:eastAsia="Times New Roman"/>
          <w:sz w:val="24"/>
        </w:rPr>
        <w:t>Phase III formed one full-image instance and four quadrant instances. A learned attention mechanism aggregated them through a multiple-instance objective, with auxiliary weights for negative and full-image terms. This branch was trained for 12 epochs as an interpretability experiment. Attention summaries show which instance influenced the bag representation; anatomical and expert-localisation claims require an independent spatial reference.</w:t>
      </w:r>
    </w:p>
    <w:p w14:paraId="04D1E2A5">
      <w:pPr>
        <w:pStyle w:val="25"/>
        <w:keepNext/>
      </w:pPr>
      <w:bookmarkStart w:id="26" w:name="_Toc28207"/>
      <w:r>
        <w:rPr>
          <w:rFonts w:ascii="Times New Roman" w:hAnsi="Times New Roman" w:eastAsia="Times New Roman"/>
          <w:b w:val="0"/>
          <w:i w:val="0"/>
        </w:rPr>
        <w:t>Table 3.3: Model families and intended roles</w:t>
      </w:r>
      <w:bookmarkEnd w:id="2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6CCFD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793D6FBF">
            <w:pPr>
              <w:pStyle w:val="27"/>
              <w:widowControl/>
              <w:autoSpaceDE/>
              <w:autoSpaceDN/>
              <w:jc w:val="center"/>
            </w:pPr>
            <w:r>
              <w:rPr>
                <w:rFonts w:ascii="Times New Roman" w:hAnsi="Times New Roman" w:eastAsia="Times New Roman"/>
                <w:b/>
                <w:sz w:val="17"/>
              </w:rPr>
              <w:t>Model/family</w:t>
            </w:r>
          </w:p>
        </w:tc>
        <w:tc>
          <w:tcPr>
            <w:tcW w:w="3600" w:type="dxa"/>
            <w:shd w:val="clear" w:color="auto" w:fill="D9EAF7"/>
            <w:vAlign w:val="center"/>
          </w:tcPr>
          <w:p w14:paraId="1C442A97">
            <w:pPr>
              <w:pStyle w:val="27"/>
              <w:widowControl/>
              <w:autoSpaceDE/>
              <w:autoSpaceDN/>
              <w:jc w:val="center"/>
            </w:pPr>
            <w:r>
              <w:rPr>
                <w:rFonts w:ascii="Times New Roman" w:hAnsi="Times New Roman" w:eastAsia="Times New Roman"/>
                <w:b/>
                <w:sz w:val="17"/>
              </w:rPr>
              <w:t>Role</w:t>
            </w:r>
          </w:p>
        </w:tc>
        <w:tc>
          <w:tcPr>
            <w:tcW w:w="2304" w:type="dxa"/>
            <w:shd w:val="clear" w:color="auto" w:fill="D9EAF7"/>
            <w:vAlign w:val="center"/>
          </w:tcPr>
          <w:p w14:paraId="266388F4">
            <w:pPr>
              <w:pStyle w:val="27"/>
              <w:widowControl/>
              <w:autoSpaceDE/>
              <w:autoSpaceDN/>
              <w:jc w:val="center"/>
            </w:pPr>
            <w:r>
              <w:rPr>
                <w:rFonts w:ascii="Times New Roman" w:hAnsi="Times New Roman" w:eastAsia="Times New Roman"/>
                <w:b/>
                <w:sz w:val="17"/>
              </w:rPr>
              <w:t>Selection status</w:t>
            </w:r>
          </w:p>
        </w:tc>
      </w:tr>
      <w:tr w14:paraId="08158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7085CF3">
            <w:pPr>
              <w:pStyle w:val="27"/>
              <w:widowControl/>
              <w:autoSpaceDE/>
              <w:autoSpaceDN/>
              <w:spacing w:after="20"/>
              <w:jc w:val="left"/>
            </w:pPr>
            <w:r>
              <w:rPr>
                <w:rFonts w:ascii="Times New Roman" w:hAnsi="Times New Roman" w:eastAsia="Times New Roman"/>
                <w:sz w:val="17"/>
              </w:rPr>
              <w:t>ResNet18</w:t>
            </w:r>
          </w:p>
        </w:tc>
        <w:tc>
          <w:tcPr>
            <w:tcW w:w="3600" w:type="dxa"/>
            <w:vAlign w:val="center"/>
          </w:tcPr>
          <w:p w14:paraId="05B669E0">
            <w:pPr>
              <w:pStyle w:val="27"/>
              <w:widowControl/>
              <w:autoSpaceDE/>
              <w:autoSpaceDN/>
              <w:spacing w:after="20"/>
              <w:jc w:val="center"/>
            </w:pPr>
            <w:r>
              <w:rPr>
                <w:rFonts w:ascii="Times New Roman" w:hAnsi="Times New Roman" w:eastAsia="Times New Roman"/>
                <w:sz w:val="17"/>
              </w:rPr>
              <w:t>Phase I baseline</w:t>
            </w:r>
          </w:p>
        </w:tc>
        <w:tc>
          <w:tcPr>
            <w:tcW w:w="2304" w:type="dxa"/>
            <w:vAlign w:val="center"/>
          </w:tcPr>
          <w:p w14:paraId="13B00025">
            <w:pPr>
              <w:pStyle w:val="27"/>
              <w:widowControl/>
              <w:autoSpaceDE/>
              <w:autoSpaceDN/>
              <w:spacing w:after="20"/>
              <w:jc w:val="center"/>
            </w:pPr>
            <w:r>
              <w:rPr>
                <w:rFonts w:ascii="Times New Roman" w:hAnsi="Times New Roman" w:eastAsia="Times New Roman"/>
                <w:sz w:val="17"/>
              </w:rPr>
              <w:t>Descriptive comparison</w:t>
            </w:r>
          </w:p>
        </w:tc>
      </w:tr>
      <w:tr w14:paraId="646CE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F762B0D">
            <w:pPr>
              <w:pStyle w:val="27"/>
              <w:widowControl/>
              <w:autoSpaceDE/>
              <w:autoSpaceDN/>
              <w:spacing w:after="20"/>
              <w:jc w:val="left"/>
            </w:pPr>
            <w:r>
              <w:rPr>
                <w:rFonts w:ascii="Times New Roman" w:hAnsi="Times New Roman" w:eastAsia="Times New Roman"/>
                <w:sz w:val="17"/>
              </w:rPr>
              <w:t>EfficientNet-B0</w:t>
            </w:r>
          </w:p>
        </w:tc>
        <w:tc>
          <w:tcPr>
            <w:tcW w:w="3600" w:type="dxa"/>
            <w:vAlign w:val="center"/>
          </w:tcPr>
          <w:p w14:paraId="7B1BB880">
            <w:pPr>
              <w:pStyle w:val="27"/>
              <w:widowControl/>
              <w:autoSpaceDE/>
              <w:autoSpaceDN/>
              <w:spacing w:after="20"/>
              <w:jc w:val="center"/>
            </w:pPr>
            <w:r>
              <w:rPr>
                <w:rFonts w:ascii="Times New Roman" w:hAnsi="Times New Roman" w:eastAsia="Times New Roman"/>
                <w:sz w:val="17"/>
              </w:rPr>
              <w:t>Phase I baseline</w:t>
            </w:r>
          </w:p>
        </w:tc>
        <w:tc>
          <w:tcPr>
            <w:tcW w:w="2304" w:type="dxa"/>
            <w:vAlign w:val="center"/>
          </w:tcPr>
          <w:p w14:paraId="176CBC6D">
            <w:pPr>
              <w:pStyle w:val="27"/>
              <w:widowControl/>
              <w:autoSpaceDE/>
              <w:autoSpaceDN/>
              <w:spacing w:after="20"/>
              <w:jc w:val="center"/>
            </w:pPr>
            <w:r>
              <w:rPr>
                <w:rFonts w:ascii="Times New Roman" w:hAnsi="Times New Roman" w:eastAsia="Times New Roman"/>
                <w:sz w:val="17"/>
              </w:rPr>
              <w:t>Descriptive comparison</w:t>
            </w:r>
          </w:p>
        </w:tc>
      </w:tr>
      <w:tr w14:paraId="78046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2516E0A4">
            <w:pPr>
              <w:pStyle w:val="27"/>
              <w:widowControl/>
              <w:autoSpaceDE/>
              <w:autoSpaceDN/>
              <w:spacing w:after="20"/>
              <w:jc w:val="left"/>
            </w:pPr>
            <w:r>
              <w:rPr>
                <w:rFonts w:ascii="Times New Roman" w:hAnsi="Times New Roman" w:eastAsia="Times New Roman"/>
                <w:sz w:val="17"/>
              </w:rPr>
              <w:t>EfficientNet-B4 + CBAM</w:t>
            </w:r>
          </w:p>
        </w:tc>
        <w:tc>
          <w:tcPr>
            <w:tcW w:w="3600" w:type="dxa"/>
            <w:vAlign w:val="center"/>
          </w:tcPr>
          <w:p w14:paraId="268B2375">
            <w:pPr>
              <w:pStyle w:val="27"/>
              <w:widowControl/>
              <w:autoSpaceDE/>
              <w:autoSpaceDN/>
              <w:spacing w:after="20"/>
              <w:jc w:val="center"/>
            </w:pPr>
            <w:r>
              <w:rPr>
                <w:rFonts w:ascii="Times New Roman" w:hAnsi="Times New Roman" w:eastAsia="Times New Roman"/>
                <w:sz w:val="17"/>
              </w:rPr>
              <w:t>Phase II and anchor family</w:t>
            </w:r>
          </w:p>
        </w:tc>
        <w:tc>
          <w:tcPr>
            <w:tcW w:w="2304" w:type="dxa"/>
            <w:vAlign w:val="center"/>
          </w:tcPr>
          <w:p w14:paraId="0325FC08">
            <w:pPr>
              <w:pStyle w:val="27"/>
              <w:widowControl/>
              <w:autoSpaceDE/>
              <w:autoSpaceDN/>
              <w:spacing w:after="20"/>
              <w:jc w:val="center"/>
            </w:pPr>
            <w:r>
              <w:rPr>
                <w:rFonts w:ascii="Times New Roman" w:hAnsi="Times New Roman" w:eastAsia="Times New Roman"/>
                <w:sz w:val="17"/>
              </w:rPr>
              <w:t>Final selector retained anchor</w:t>
            </w:r>
          </w:p>
        </w:tc>
      </w:tr>
      <w:tr w14:paraId="13081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3A6C9DD">
            <w:pPr>
              <w:pStyle w:val="27"/>
              <w:widowControl/>
              <w:autoSpaceDE/>
              <w:autoSpaceDN/>
              <w:spacing w:after="20"/>
              <w:jc w:val="left"/>
            </w:pPr>
            <w:r>
              <w:rPr>
                <w:rFonts w:ascii="Times New Roman" w:hAnsi="Times New Roman" w:eastAsia="Times New Roman"/>
                <w:sz w:val="17"/>
              </w:rPr>
              <w:t>Quadrant attention MIL</w:t>
            </w:r>
          </w:p>
        </w:tc>
        <w:tc>
          <w:tcPr>
            <w:tcW w:w="3600" w:type="dxa"/>
            <w:vAlign w:val="center"/>
          </w:tcPr>
          <w:p w14:paraId="00212137">
            <w:pPr>
              <w:pStyle w:val="27"/>
              <w:widowControl/>
              <w:autoSpaceDE/>
              <w:autoSpaceDN/>
              <w:spacing w:after="20"/>
              <w:jc w:val="center"/>
            </w:pPr>
            <w:r>
              <w:rPr>
                <w:rFonts w:ascii="Times New Roman" w:hAnsi="Times New Roman" w:eastAsia="Times New Roman"/>
                <w:sz w:val="17"/>
              </w:rPr>
              <w:t>Regional interpretability probe</w:t>
            </w:r>
          </w:p>
        </w:tc>
        <w:tc>
          <w:tcPr>
            <w:tcW w:w="2304" w:type="dxa"/>
            <w:vAlign w:val="center"/>
          </w:tcPr>
          <w:p w14:paraId="1C6BBFDB">
            <w:pPr>
              <w:pStyle w:val="27"/>
              <w:widowControl/>
              <w:autoSpaceDE/>
              <w:autoSpaceDN/>
              <w:spacing w:after="20"/>
              <w:jc w:val="center"/>
            </w:pPr>
            <w:r>
              <w:rPr>
                <w:rFonts w:ascii="Times New Roman" w:hAnsi="Times New Roman" w:eastAsia="Times New Roman"/>
                <w:sz w:val="17"/>
              </w:rPr>
              <w:t>Comparator; anchor retained</w:t>
            </w:r>
          </w:p>
        </w:tc>
      </w:tr>
      <w:tr w14:paraId="5F3EF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714CF93">
            <w:pPr>
              <w:pStyle w:val="27"/>
              <w:widowControl/>
              <w:autoSpaceDE/>
              <w:autoSpaceDN/>
              <w:spacing w:after="20"/>
              <w:jc w:val="left"/>
            </w:pPr>
            <w:r>
              <w:rPr>
                <w:rFonts w:ascii="Times New Roman" w:hAnsi="Times New Roman" w:eastAsia="Times New Roman"/>
                <w:sz w:val="17"/>
              </w:rPr>
              <w:t>ConvNeXt-Small IN22k</w:t>
            </w:r>
          </w:p>
        </w:tc>
        <w:tc>
          <w:tcPr>
            <w:tcW w:w="3600" w:type="dxa"/>
            <w:vAlign w:val="center"/>
          </w:tcPr>
          <w:p w14:paraId="14D50969">
            <w:pPr>
              <w:pStyle w:val="27"/>
              <w:widowControl/>
              <w:autoSpaceDE/>
              <w:autoSpaceDN/>
              <w:spacing w:after="20"/>
              <w:jc w:val="center"/>
            </w:pPr>
            <w:r>
              <w:rPr>
                <w:rFonts w:ascii="Times New Roman" w:hAnsi="Times New Roman" w:eastAsia="Times New Roman"/>
                <w:sz w:val="17"/>
              </w:rPr>
              <w:t>Strong cross-validated family</w:t>
            </w:r>
          </w:p>
        </w:tc>
        <w:tc>
          <w:tcPr>
            <w:tcW w:w="2304" w:type="dxa"/>
            <w:vAlign w:val="center"/>
          </w:tcPr>
          <w:p w14:paraId="23927EAE">
            <w:pPr>
              <w:pStyle w:val="27"/>
              <w:widowControl/>
              <w:autoSpaceDE/>
              <w:autoSpaceDN/>
              <w:spacing w:after="20"/>
              <w:jc w:val="center"/>
            </w:pPr>
            <w:r>
              <w:rPr>
                <w:rFonts w:ascii="Times New Roman" w:hAnsi="Times New Roman" w:eastAsia="Times New Roman"/>
                <w:sz w:val="17"/>
              </w:rPr>
              <w:t>Compared by OOF AUROC</w:t>
            </w:r>
          </w:p>
        </w:tc>
      </w:tr>
      <w:tr w14:paraId="764A4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057AF83">
            <w:pPr>
              <w:pStyle w:val="27"/>
              <w:widowControl/>
              <w:autoSpaceDE/>
              <w:autoSpaceDN/>
              <w:spacing w:after="20"/>
              <w:jc w:val="left"/>
            </w:pPr>
            <w:r>
              <w:rPr>
                <w:rFonts w:ascii="Times New Roman" w:hAnsi="Times New Roman" w:eastAsia="Times New Roman"/>
                <w:sz w:val="17"/>
              </w:rPr>
              <w:t>YOLOv8n</w:t>
            </w:r>
          </w:p>
        </w:tc>
        <w:tc>
          <w:tcPr>
            <w:tcW w:w="3600" w:type="dxa"/>
            <w:vAlign w:val="center"/>
          </w:tcPr>
          <w:p w14:paraId="46E90889">
            <w:pPr>
              <w:pStyle w:val="27"/>
              <w:widowControl/>
              <w:autoSpaceDE/>
              <w:autoSpaceDN/>
              <w:spacing w:after="20"/>
              <w:jc w:val="center"/>
            </w:pPr>
            <w:r>
              <w:rPr>
                <w:rFonts w:ascii="Times New Roman" w:hAnsi="Times New Roman" w:eastAsia="Times New Roman"/>
                <w:sz w:val="17"/>
              </w:rPr>
              <w:t>Weak localisation against pseudo-boxes</w:t>
            </w:r>
          </w:p>
        </w:tc>
        <w:tc>
          <w:tcPr>
            <w:tcW w:w="2304" w:type="dxa"/>
            <w:vAlign w:val="center"/>
          </w:tcPr>
          <w:p w14:paraId="3DE31987">
            <w:pPr>
              <w:pStyle w:val="27"/>
              <w:widowControl/>
              <w:autoSpaceDE/>
              <w:autoSpaceDN/>
              <w:spacing w:after="20"/>
              <w:jc w:val="center"/>
            </w:pPr>
            <w:r>
              <w:rPr>
                <w:rFonts w:ascii="Times New Roman" w:hAnsi="Times New Roman" w:eastAsia="Times New Roman"/>
                <w:sz w:val="17"/>
              </w:rPr>
              <w:t>Separate exploratory output</w:t>
            </w:r>
          </w:p>
        </w:tc>
      </w:tr>
    </w:tbl>
    <w:p w14:paraId="6D117EE1">
      <w:pPr>
        <w:spacing w:after="40"/>
      </w:pPr>
    </w:p>
    <w:p w14:paraId="12B7C420">
      <w:pPr>
        <w:pStyle w:val="3"/>
      </w:pPr>
      <w:bookmarkStart w:id="27" w:name="_Toc11490"/>
      <w:r>
        <w:rPr>
          <w:rFonts w:ascii="Times New Roman" w:hAnsi="Times New Roman" w:eastAsia="Times New Roman"/>
          <w:b w:val="0"/>
          <w:i w:val="0"/>
        </w:rPr>
        <w:t>3.5 Two-Stage Cross-Validation and Model Selection</w:t>
      </w:r>
      <w:bookmarkEnd w:id="27"/>
    </w:p>
    <w:p w14:paraId="40626889">
      <w:pPr>
        <w:pStyle w:val="8"/>
        <w:ind w:firstLine="432"/>
        <w:jc w:val="both"/>
      </w:pPr>
      <w:r>
        <w:rPr>
          <w:rFonts w:ascii="Times New Roman" w:hAnsi="Times New Roman" w:eastAsia="Times New Roman"/>
          <w:sz w:val="24"/>
        </w:rPr>
        <w:t>The first cross-validation stage trained five short EfficientNet-B4 folds for out-of-fold label review. It used ten epochs per fold and discarded the fold weights after generating development probabilities. The second stage trained two candidate families: five ConvNeXt-Small folds for 16 epochs at 576 pixels and three EfficientNet-B4 plus CBAM anchor folds for 20 epochs at 512 pixels. Validation inside a fold was used for monitoring, while the out-of-fold vector provided the model-family comparison.</w:t>
      </w:r>
    </w:p>
    <w:p w14:paraId="2D9E0288">
      <w:pPr>
        <w:pStyle w:val="8"/>
        <w:ind w:firstLine="432"/>
        <w:jc w:val="both"/>
      </w:pPr>
      <w:r>
        <w:rPr>
          <w:rFonts w:ascii="Times New Roman" w:hAnsi="Times New Roman" w:eastAsia="Times New Roman"/>
          <w:sz w:val="24"/>
        </w:rPr>
        <w:t>Candidate fusion strategies included a logistic stacker and a rank average. The out-of-fold AUROCs were 0.7298 for the strong family, 0.7426 for the anchor, 0.7423 for the stacker, and 0.7413 for rank averaging. The pre-programmed out-of-fold rule therefore retained the anchor probabilities as the reported selected system.</w:t>
      </w:r>
    </w:p>
    <w:p w14:paraId="7EACB0D4">
      <w:pPr>
        <w:pStyle w:val="25"/>
        <w:keepNext/>
      </w:pPr>
      <w:bookmarkStart w:id="28" w:name="_Toc30358"/>
      <w:r>
        <w:rPr>
          <w:rFonts w:ascii="Times New Roman" w:hAnsi="Times New Roman" w:eastAsia="Times New Roman"/>
          <w:b w:val="0"/>
          <w:i w:val="0"/>
        </w:rPr>
        <w:t>Table 3.4: Cross-validation schedule</w:t>
      </w:r>
      <w:bookmarkEnd w:id="28"/>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5"/>
        <w:gridCol w:w="1805"/>
        <w:gridCol w:w="1805"/>
        <w:gridCol w:w="1805"/>
        <w:gridCol w:w="1805"/>
      </w:tblGrid>
      <w:tr w14:paraId="6077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817" w:type="dxa"/>
            <w:shd w:val="clear" w:color="auto" w:fill="D9EAF7"/>
            <w:vAlign w:val="center"/>
          </w:tcPr>
          <w:p w14:paraId="2856259C">
            <w:pPr>
              <w:pStyle w:val="27"/>
              <w:widowControl/>
              <w:autoSpaceDE/>
              <w:autoSpaceDN/>
              <w:jc w:val="center"/>
            </w:pPr>
            <w:r>
              <w:rPr>
                <w:rFonts w:ascii="Times New Roman" w:hAnsi="Times New Roman" w:eastAsia="Times New Roman"/>
                <w:b/>
                <w:sz w:val="17"/>
              </w:rPr>
              <w:t>Stage</w:t>
            </w:r>
          </w:p>
        </w:tc>
        <w:tc>
          <w:tcPr>
            <w:tcW w:w="2997" w:type="dxa"/>
            <w:shd w:val="clear" w:color="auto" w:fill="D9EAF7"/>
            <w:vAlign w:val="center"/>
          </w:tcPr>
          <w:p w14:paraId="6A083B58">
            <w:pPr>
              <w:pStyle w:val="27"/>
              <w:widowControl/>
              <w:autoSpaceDE/>
              <w:autoSpaceDN/>
              <w:jc w:val="center"/>
            </w:pPr>
            <w:r>
              <w:rPr>
                <w:rFonts w:ascii="Times New Roman" w:hAnsi="Times New Roman" w:eastAsia="Times New Roman"/>
                <w:b/>
                <w:sz w:val="17"/>
              </w:rPr>
              <w:t>Family</w:t>
            </w:r>
          </w:p>
        </w:tc>
        <w:tc>
          <w:tcPr>
            <w:tcW w:w="954" w:type="dxa"/>
            <w:shd w:val="clear" w:color="auto" w:fill="D9EAF7"/>
            <w:vAlign w:val="center"/>
          </w:tcPr>
          <w:p w14:paraId="55BE9266">
            <w:pPr>
              <w:pStyle w:val="27"/>
              <w:widowControl/>
              <w:autoSpaceDE/>
              <w:autoSpaceDN/>
              <w:jc w:val="center"/>
            </w:pPr>
            <w:r>
              <w:rPr>
                <w:rFonts w:ascii="Times New Roman" w:hAnsi="Times New Roman" w:eastAsia="Times New Roman"/>
                <w:b/>
                <w:sz w:val="17"/>
              </w:rPr>
              <w:t>Folds</w:t>
            </w:r>
          </w:p>
        </w:tc>
        <w:tc>
          <w:tcPr>
            <w:tcW w:w="1362" w:type="dxa"/>
            <w:shd w:val="clear" w:color="auto" w:fill="D9EAF7"/>
            <w:vAlign w:val="center"/>
          </w:tcPr>
          <w:p w14:paraId="2284D3F0">
            <w:pPr>
              <w:pStyle w:val="27"/>
              <w:widowControl/>
              <w:autoSpaceDE/>
              <w:autoSpaceDN/>
              <w:jc w:val="center"/>
            </w:pPr>
            <w:r>
              <w:rPr>
                <w:rFonts w:ascii="Times New Roman" w:hAnsi="Times New Roman" w:eastAsia="Times New Roman"/>
                <w:b/>
                <w:sz w:val="17"/>
              </w:rPr>
              <w:t>Epochs/fold</w:t>
            </w:r>
          </w:p>
        </w:tc>
        <w:tc>
          <w:tcPr>
            <w:tcW w:w="2725" w:type="dxa"/>
            <w:shd w:val="clear" w:color="auto" w:fill="D9EAF7"/>
            <w:vAlign w:val="center"/>
          </w:tcPr>
          <w:p w14:paraId="692A2FA3">
            <w:pPr>
              <w:pStyle w:val="27"/>
              <w:widowControl/>
              <w:autoSpaceDE/>
              <w:autoSpaceDN/>
              <w:jc w:val="center"/>
            </w:pPr>
            <w:r>
              <w:rPr>
                <w:rFonts w:ascii="Times New Roman" w:hAnsi="Times New Roman" w:eastAsia="Times New Roman"/>
                <w:b/>
                <w:sz w:val="17"/>
              </w:rPr>
              <w:t>Primary output</w:t>
            </w:r>
          </w:p>
        </w:tc>
      </w:tr>
      <w:tr w14:paraId="5DB3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17" w:type="dxa"/>
            <w:vAlign w:val="center"/>
          </w:tcPr>
          <w:p w14:paraId="7E37A3EC">
            <w:pPr>
              <w:pStyle w:val="27"/>
              <w:widowControl/>
              <w:autoSpaceDE/>
              <w:autoSpaceDN/>
              <w:spacing w:after="20"/>
              <w:jc w:val="left"/>
            </w:pPr>
            <w:r>
              <w:rPr>
                <w:rFonts w:ascii="Times New Roman" w:hAnsi="Times New Roman" w:eastAsia="Times New Roman"/>
                <w:sz w:val="17"/>
              </w:rPr>
              <w:t>1</w:t>
            </w:r>
          </w:p>
        </w:tc>
        <w:tc>
          <w:tcPr>
            <w:tcW w:w="2997" w:type="dxa"/>
            <w:vAlign w:val="center"/>
          </w:tcPr>
          <w:p w14:paraId="58533653">
            <w:pPr>
              <w:pStyle w:val="27"/>
              <w:widowControl/>
              <w:autoSpaceDE/>
              <w:autoSpaceDN/>
              <w:spacing w:after="20"/>
              <w:jc w:val="center"/>
            </w:pPr>
            <w:r>
              <w:rPr>
                <w:rFonts w:ascii="Times New Roman" w:hAnsi="Times New Roman" w:eastAsia="Times New Roman"/>
                <w:sz w:val="17"/>
              </w:rPr>
              <w:t>EfficientNet-B4</w:t>
            </w:r>
          </w:p>
        </w:tc>
        <w:tc>
          <w:tcPr>
            <w:tcW w:w="954" w:type="dxa"/>
            <w:vAlign w:val="center"/>
          </w:tcPr>
          <w:p w14:paraId="04CD53B0">
            <w:pPr>
              <w:pStyle w:val="27"/>
              <w:widowControl/>
              <w:autoSpaceDE/>
              <w:autoSpaceDN/>
              <w:spacing w:after="20"/>
              <w:jc w:val="center"/>
            </w:pPr>
            <w:r>
              <w:rPr>
                <w:rFonts w:ascii="Times New Roman" w:hAnsi="Times New Roman" w:eastAsia="Times New Roman"/>
                <w:sz w:val="17"/>
              </w:rPr>
              <w:t>5</w:t>
            </w:r>
          </w:p>
        </w:tc>
        <w:tc>
          <w:tcPr>
            <w:tcW w:w="1362" w:type="dxa"/>
            <w:vAlign w:val="center"/>
          </w:tcPr>
          <w:p w14:paraId="0DCC7670">
            <w:pPr>
              <w:pStyle w:val="27"/>
              <w:widowControl/>
              <w:autoSpaceDE/>
              <w:autoSpaceDN/>
              <w:spacing w:after="20"/>
              <w:jc w:val="center"/>
            </w:pPr>
            <w:r>
              <w:rPr>
                <w:rFonts w:ascii="Times New Roman" w:hAnsi="Times New Roman" w:eastAsia="Times New Roman"/>
                <w:sz w:val="17"/>
              </w:rPr>
              <w:t>10</w:t>
            </w:r>
          </w:p>
        </w:tc>
        <w:tc>
          <w:tcPr>
            <w:tcW w:w="2725" w:type="dxa"/>
            <w:vAlign w:val="center"/>
          </w:tcPr>
          <w:p w14:paraId="6D1A2FBB">
            <w:pPr>
              <w:pStyle w:val="27"/>
              <w:widowControl/>
              <w:autoSpaceDE/>
              <w:autoSpaceDN/>
              <w:spacing w:after="20"/>
              <w:jc w:val="center"/>
            </w:pPr>
            <w:r>
              <w:rPr>
                <w:rFonts w:ascii="Times New Roman" w:hAnsi="Times New Roman" w:eastAsia="Times New Roman"/>
                <w:sz w:val="17"/>
              </w:rPr>
              <w:t>OOF label-review probabilities</w:t>
            </w:r>
          </w:p>
        </w:tc>
      </w:tr>
      <w:tr w14:paraId="643E7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17" w:type="dxa"/>
            <w:vAlign w:val="center"/>
          </w:tcPr>
          <w:p w14:paraId="4CB567DA">
            <w:pPr>
              <w:pStyle w:val="27"/>
              <w:widowControl/>
              <w:autoSpaceDE/>
              <w:autoSpaceDN/>
              <w:spacing w:after="20"/>
              <w:jc w:val="left"/>
            </w:pPr>
            <w:r>
              <w:rPr>
                <w:rFonts w:ascii="Times New Roman" w:hAnsi="Times New Roman" w:eastAsia="Times New Roman"/>
                <w:sz w:val="17"/>
              </w:rPr>
              <w:t>2a</w:t>
            </w:r>
          </w:p>
        </w:tc>
        <w:tc>
          <w:tcPr>
            <w:tcW w:w="2997" w:type="dxa"/>
            <w:vAlign w:val="center"/>
          </w:tcPr>
          <w:p w14:paraId="3FF7B013">
            <w:pPr>
              <w:pStyle w:val="27"/>
              <w:widowControl/>
              <w:autoSpaceDE/>
              <w:autoSpaceDN/>
              <w:spacing w:after="20"/>
              <w:jc w:val="center"/>
            </w:pPr>
            <w:r>
              <w:rPr>
                <w:rFonts w:ascii="Times New Roman" w:hAnsi="Times New Roman" w:eastAsia="Times New Roman"/>
                <w:sz w:val="17"/>
              </w:rPr>
              <w:t>ConvNeXt-Small</w:t>
            </w:r>
          </w:p>
        </w:tc>
        <w:tc>
          <w:tcPr>
            <w:tcW w:w="954" w:type="dxa"/>
            <w:vAlign w:val="center"/>
          </w:tcPr>
          <w:p w14:paraId="2402B286">
            <w:pPr>
              <w:pStyle w:val="27"/>
              <w:widowControl/>
              <w:autoSpaceDE/>
              <w:autoSpaceDN/>
              <w:spacing w:after="20"/>
              <w:jc w:val="center"/>
            </w:pPr>
            <w:r>
              <w:rPr>
                <w:rFonts w:ascii="Times New Roman" w:hAnsi="Times New Roman" w:eastAsia="Times New Roman"/>
                <w:sz w:val="17"/>
              </w:rPr>
              <w:t>5</w:t>
            </w:r>
          </w:p>
        </w:tc>
        <w:tc>
          <w:tcPr>
            <w:tcW w:w="1362" w:type="dxa"/>
            <w:vAlign w:val="center"/>
          </w:tcPr>
          <w:p w14:paraId="3E4F319D">
            <w:pPr>
              <w:pStyle w:val="27"/>
              <w:widowControl/>
              <w:autoSpaceDE/>
              <w:autoSpaceDN/>
              <w:spacing w:after="20"/>
              <w:jc w:val="center"/>
            </w:pPr>
            <w:r>
              <w:rPr>
                <w:rFonts w:ascii="Times New Roman" w:hAnsi="Times New Roman" w:eastAsia="Times New Roman"/>
                <w:sz w:val="17"/>
              </w:rPr>
              <w:t>16</w:t>
            </w:r>
          </w:p>
        </w:tc>
        <w:tc>
          <w:tcPr>
            <w:tcW w:w="2725" w:type="dxa"/>
            <w:vAlign w:val="center"/>
          </w:tcPr>
          <w:p w14:paraId="7478BD65">
            <w:pPr>
              <w:pStyle w:val="27"/>
              <w:widowControl/>
              <w:autoSpaceDE/>
              <w:autoSpaceDN/>
              <w:spacing w:after="20"/>
              <w:jc w:val="center"/>
            </w:pPr>
            <w:r>
              <w:rPr>
                <w:rFonts w:ascii="Times New Roman" w:hAnsi="Times New Roman" w:eastAsia="Times New Roman"/>
                <w:sz w:val="17"/>
              </w:rPr>
              <w:t>Strong-family OOF/test probabilities</w:t>
            </w:r>
          </w:p>
        </w:tc>
      </w:tr>
      <w:tr w14:paraId="6E046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17" w:type="dxa"/>
            <w:vAlign w:val="center"/>
          </w:tcPr>
          <w:p w14:paraId="1DD95653">
            <w:pPr>
              <w:pStyle w:val="27"/>
              <w:widowControl/>
              <w:autoSpaceDE/>
              <w:autoSpaceDN/>
              <w:spacing w:after="20"/>
              <w:jc w:val="left"/>
            </w:pPr>
            <w:r>
              <w:rPr>
                <w:rFonts w:ascii="Times New Roman" w:hAnsi="Times New Roman" w:eastAsia="Times New Roman"/>
                <w:sz w:val="17"/>
              </w:rPr>
              <w:t>2b</w:t>
            </w:r>
          </w:p>
        </w:tc>
        <w:tc>
          <w:tcPr>
            <w:tcW w:w="2997" w:type="dxa"/>
            <w:vAlign w:val="center"/>
          </w:tcPr>
          <w:p w14:paraId="4FA2AC36">
            <w:pPr>
              <w:pStyle w:val="27"/>
              <w:widowControl/>
              <w:autoSpaceDE/>
              <w:autoSpaceDN/>
              <w:spacing w:after="20"/>
              <w:jc w:val="center"/>
            </w:pPr>
            <w:r>
              <w:rPr>
                <w:rFonts w:ascii="Times New Roman" w:hAnsi="Times New Roman" w:eastAsia="Times New Roman"/>
                <w:sz w:val="17"/>
              </w:rPr>
              <w:t>EfficientNet-B4 + CBAM</w:t>
            </w:r>
          </w:p>
        </w:tc>
        <w:tc>
          <w:tcPr>
            <w:tcW w:w="954" w:type="dxa"/>
            <w:vAlign w:val="center"/>
          </w:tcPr>
          <w:p w14:paraId="44BBC45C">
            <w:pPr>
              <w:pStyle w:val="27"/>
              <w:widowControl/>
              <w:autoSpaceDE/>
              <w:autoSpaceDN/>
              <w:spacing w:after="20"/>
              <w:jc w:val="center"/>
            </w:pPr>
            <w:r>
              <w:rPr>
                <w:rFonts w:ascii="Times New Roman" w:hAnsi="Times New Roman" w:eastAsia="Times New Roman"/>
                <w:sz w:val="17"/>
              </w:rPr>
              <w:t>3</w:t>
            </w:r>
          </w:p>
        </w:tc>
        <w:tc>
          <w:tcPr>
            <w:tcW w:w="1362" w:type="dxa"/>
            <w:vAlign w:val="center"/>
          </w:tcPr>
          <w:p w14:paraId="3B6D7865">
            <w:pPr>
              <w:pStyle w:val="27"/>
              <w:widowControl/>
              <w:autoSpaceDE/>
              <w:autoSpaceDN/>
              <w:spacing w:after="20"/>
              <w:jc w:val="center"/>
            </w:pPr>
            <w:r>
              <w:rPr>
                <w:rFonts w:ascii="Times New Roman" w:hAnsi="Times New Roman" w:eastAsia="Times New Roman"/>
                <w:sz w:val="17"/>
              </w:rPr>
              <w:t>20</w:t>
            </w:r>
          </w:p>
        </w:tc>
        <w:tc>
          <w:tcPr>
            <w:tcW w:w="2725" w:type="dxa"/>
            <w:vAlign w:val="center"/>
          </w:tcPr>
          <w:p w14:paraId="7648D739">
            <w:pPr>
              <w:pStyle w:val="27"/>
              <w:widowControl/>
              <w:autoSpaceDE/>
              <w:autoSpaceDN/>
              <w:spacing w:after="20"/>
              <w:jc w:val="center"/>
            </w:pPr>
            <w:r>
              <w:rPr>
                <w:rFonts w:ascii="Times New Roman" w:hAnsi="Times New Roman" w:eastAsia="Times New Roman"/>
                <w:sz w:val="17"/>
              </w:rPr>
              <w:t>Anchor OOF/test probabilities and CAM source</w:t>
            </w:r>
          </w:p>
        </w:tc>
      </w:tr>
    </w:tbl>
    <w:p w14:paraId="33DD190B">
      <w:pPr>
        <w:spacing w:after="40"/>
      </w:pPr>
    </w:p>
    <w:p w14:paraId="15035D99">
      <w:pPr>
        <w:pStyle w:val="3"/>
      </w:pPr>
      <w:bookmarkStart w:id="29" w:name="_Toc209"/>
      <w:r>
        <w:rPr>
          <w:rFonts w:ascii="Times New Roman" w:hAnsi="Times New Roman" w:eastAsia="Times New Roman"/>
          <w:b w:val="0"/>
          <w:i w:val="0"/>
        </w:rPr>
        <w:t>3.6 Segmentation-Oriented Methodology Workflow</w:t>
      </w:r>
      <w:bookmarkEnd w:id="29"/>
    </w:p>
    <w:p w14:paraId="3A718E0A">
      <w:pPr>
        <w:pStyle w:val="8"/>
        <w:ind w:firstLine="432"/>
        <w:jc w:val="both"/>
      </w:pPr>
      <w:r>
        <w:rPr>
          <w:rFonts w:ascii="Times New Roman" w:hAnsi="Times New Roman" w:eastAsia="Times New Roman"/>
          <w:sz w:val="24"/>
        </w:rPr>
        <w:t>Figure 3.2 specifies a segmentation-oriented extension of the study workflow. It begins with paired panoramic radiographs and tooth masks, followed by train, validation, and test partitioning. The preparation sequence resizes images to 512 × 512 pixels, normalizes intensity, optionally applies contrast-limited adaptive histogram equalization, and removes corrupted inputs. Horizontal flipping, rotation within ±10 degrees, scaling, translation, and brightness or contrast adjustment are confined to the training partition.</w:t>
      </w:r>
    </w:p>
    <w:p w14:paraId="1117337A">
      <w:pPr>
        <w:pStyle w:val="8"/>
        <w:ind w:firstLine="432"/>
        <w:jc w:val="both"/>
      </w:pPr>
      <w:r>
        <w:rPr>
          <w:rFonts w:ascii="Times New Roman" w:hAnsi="Times New Roman" w:eastAsia="Times New Roman"/>
          <w:sz w:val="24"/>
        </w:rPr>
        <w:t>The proposed segmentation network follows a U-Net encoder-decoder arrangement. Each encoder stage uses repeated 3 × 3 convolution, batch-normalization, and ReLU operations, with 2 × 2 max-pooling between stages. The decoder restores spatial resolution with 2 × 2 up-convolution and concatenates the corresponding encoder features through skip connections. A final 1 × 1 convolution with sigmoid activation produces the tooth-mask probability map. Training is monitored on the validation partition using Adam optimization and a Dice-based or combined binary-cross-entropy and Dice objective, with the checkpoint selected by validation Dice.</w:t>
      </w:r>
    </w:p>
    <w:p w14:paraId="0E0EF1FD">
      <w:pPr>
        <w:pStyle w:val="8"/>
        <w:ind w:firstLine="432"/>
        <w:jc w:val="both"/>
      </w:pPr>
      <w:r>
        <w:rPr>
          <w:rFonts w:ascii="Times New Roman" w:hAnsi="Times New Roman" w:eastAsia="Times New Roman"/>
          <w:sz w:val="24"/>
        </w:rPr>
        <w:t>At inference, a panoramic image is processed by the selected checkpoint to produce a segmentation mask. The workflow also includes Grad-CAM visualization and an image overlay for qualitative inspection. Mask-based evaluation is designed to report Dice coefficient, intersection over union, precision, recall, F1 score, and tooth-type summaries, supplemented by qualitative examples and challenging-case review.</w:t>
      </w:r>
    </w:p>
    <w:p w14:paraId="48508177">
      <w:pPr>
        <w:pStyle w:val="8"/>
        <w:ind w:firstLine="432"/>
        <w:jc w:val="both"/>
      </w:pPr>
      <w:r>
        <w:rPr>
          <w:rFonts w:ascii="Times New Roman" w:hAnsi="Times New Roman" w:eastAsia="Times New Roman"/>
          <w:sz w:val="24"/>
        </w:rPr>
        <w:t>This workflow is retained as the segmentation-oriented design specification for the next implementation stage. Mask-supervised U-Net training and Dice, intersection-over-union, and predicted-mask reporting are reserved for the expert-annotation phase. Chapter 4 presents the verified classification, calibration, Grad-CAM++, pseudo-box, and YOLO outputs from the currently executed implementation.</w:t>
      </w:r>
    </w:p>
    <w:p w14:paraId="57000E8D">
      <w:pPr>
        <w:keepNext/>
        <w:jc w:val="center"/>
      </w:pPr>
      <w:r>
        <w:drawing>
          <wp:inline distT="0" distB="0" distL="114300" distR="114300">
            <wp:extent cx="5532120" cy="3686175"/>
            <wp:effectExtent l="0" t="0" r="508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532120" cy="3686639"/>
                    </a:xfrm>
                    <a:prstGeom prst="rect">
                      <a:avLst/>
                    </a:prstGeom>
                  </pic:spPr>
                </pic:pic>
              </a:graphicData>
            </a:graphic>
          </wp:inline>
        </w:drawing>
      </w:r>
    </w:p>
    <w:p w14:paraId="75668745">
      <w:pPr>
        <w:pStyle w:val="24"/>
        <w:keepLines/>
      </w:pPr>
      <w:bookmarkStart w:id="30" w:name="_Toc21571"/>
      <w:r>
        <w:rPr>
          <w:rFonts w:ascii="Times New Roman" w:hAnsi="Times New Roman" w:eastAsia="Times New Roman"/>
          <w:b w:val="0"/>
          <w:i w:val="0"/>
        </w:rPr>
        <w:t>Figure 3.2: Segmentation-oriented methodology workflow showing image-mask loading, preprocessing, training-only augmentation, U-Net encoder-decoder development, validation, inference, Grad-CAM visualization, and mask-based evaluation. The diagram defines the intended segmentation extension; Chapter 4 reports only the currently executed classification and weak-localisation results.</w:t>
      </w:r>
      <w:bookmarkEnd w:id="30"/>
    </w:p>
    <w:p w14:paraId="1FD0B9BF">
      <w:pPr>
        <w:pStyle w:val="3"/>
      </w:pPr>
      <w:bookmarkStart w:id="31" w:name="_Toc7971"/>
      <w:r>
        <w:rPr>
          <w:rFonts w:ascii="Times New Roman" w:hAnsi="Times New Roman" w:eastAsia="Times New Roman"/>
          <w:b w:val="0"/>
          <w:i w:val="0"/>
        </w:rPr>
        <w:t>3.7 Prediction Thresholds, Calibration, and Metrics</w:t>
      </w:r>
      <w:bookmarkEnd w:id="31"/>
    </w:p>
    <w:p w14:paraId="3730A7A8">
      <w:pPr>
        <w:pStyle w:val="8"/>
        <w:ind w:firstLine="432"/>
        <w:jc w:val="both"/>
      </w:pPr>
      <w:r>
        <w:rPr>
          <w:rFonts w:ascii="Times New Roman" w:hAnsi="Times New Roman" w:eastAsia="Times New Roman"/>
          <w:sz w:val="24"/>
        </w:rPr>
        <w:t>AUROC was treated as the threshold-independent discrimination measure. Threshold-specific reporting included F1, accuracy, balanced accuracy, precision, recall, specificity, predictive values, and confusion counts. Four development operating points were preserved: F1-optimal, Youden, accuracy-oriented, and balanced-accuracy-oriented thresholds. Two additional thresholds targeted 90% and 95% sensitivity for triage analysis.</w:t>
      </w:r>
    </w:p>
    <w:p w14:paraId="66FF575A">
      <w:pPr>
        <w:pStyle w:val="8"/>
        <w:ind w:firstLine="432"/>
        <w:jc w:val="both"/>
      </w:pPr>
      <w:r>
        <w:rPr>
          <w:rFonts w:ascii="Times New Roman" w:hAnsi="Times New Roman" w:eastAsia="Times New Roman"/>
          <w:sz w:val="24"/>
        </w:rPr>
        <w:t>Temperature scaling fitted a single scalar to development predictions and then transformed test logits without changing their ranking. Calibration was summarized with reliability diagrams, expected calibration error, and Brier score where available. Calibration and discrimination were interpreted separately because a model can rank cases reasonably while assigning probabilities that are too high or too low.</w:t>
      </w:r>
    </w:p>
    <w:p w14:paraId="0C0CF221">
      <w:pPr>
        <w:pStyle w:val="8"/>
        <w:ind w:firstLine="432"/>
        <w:jc w:val="both"/>
      </w:pPr>
      <w:r>
        <w:rPr>
          <w:rFonts w:ascii="Times New Roman" w:hAnsi="Times New Roman" w:eastAsia="Times New Roman"/>
          <w:sz w:val="24"/>
        </w:rPr>
        <w:t>The internal-test uncertainty analysis used 1,000 stratified bootstrap resamples. Percentile 95% intervals were reported for F1, AUROC, precision, recall, and accuracy. Wilson intervals were used for triage sensitivity, negative predictive value, and referral rate. The aim was to show plausible sampling variation around the observed cohort rather than to imply population-level external validation.</w:t>
      </w:r>
    </w:p>
    <w:p w14:paraId="69C02A46">
      <w:pPr>
        <w:pStyle w:val="25"/>
        <w:keepNext/>
      </w:pPr>
      <w:bookmarkStart w:id="32" w:name="_Toc8601"/>
      <w:r>
        <w:rPr>
          <w:rFonts w:ascii="Times New Roman" w:hAnsi="Times New Roman" w:eastAsia="Times New Roman"/>
          <w:b w:val="0"/>
          <w:i w:val="0"/>
        </w:rPr>
        <w:t>Table 3.5: Evaluation measures and interpretation</w:t>
      </w:r>
      <w:bookmarkEnd w:id="32"/>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27E32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72" w:type="dxa"/>
            <w:shd w:val="clear" w:color="auto" w:fill="D9EAF7"/>
            <w:vAlign w:val="center"/>
          </w:tcPr>
          <w:p w14:paraId="73F44D0F">
            <w:pPr>
              <w:pStyle w:val="27"/>
              <w:widowControl/>
              <w:autoSpaceDE/>
              <w:autoSpaceDN/>
              <w:jc w:val="center"/>
            </w:pPr>
            <w:r>
              <w:rPr>
                <w:rFonts w:ascii="Times New Roman" w:hAnsi="Times New Roman" w:eastAsia="Times New Roman"/>
                <w:b/>
                <w:sz w:val="17"/>
              </w:rPr>
              <w:t>Measure</w:t>
            </w:r>
          </w:p>
        </w:tc>
        <w:tc>
          <w:tcPr>
            <w:tcW w:w="3456" w:type="dxa"/>
            <w:shd w:val="clear" w:color="auto" w:fill="D9EAF7"/>
            <w:vAlign w:val="center"/>
          </w:tcPr>
          <w:p w14:paraId="47D5E2CD">
            <w:pPr>
              <w:pStyle w:val="27"/>
              <w:widowControl/>
              <w:autoSpaceDE/>
              <w:autoSpaceDN/>
              <w:jc w:val="center"/>
            </w:pPr>
            <w:r>
              <w:rPr>
                <w:rFonts w:ascii="Times New Roman" w:hAnsi="Times New Roman" w:eastAsia="Times New Roman"/>
                <w:b/>
                <w:sz w:val="17"/>
              </w:rPr>
              <w:t>Question answered</w:t>
            </w:r>
          </w:p>
        </w:tc>
        <w:tc>
          <w:tcPr>
            <w:tcW w:w="3456" w:type="dxa"/>
            <w:shd w:val="clear" w:color="auto" w:fill="D9EAF7"/>
            <w:vAlign w:val="center"/>
          </w:tcPr>
          <w:p w14:paraId="1B2574EF">
            <w:pPr>
              <w:pStyle w:val="27"/>
              <w:widowControl/>
              <w:autoSpaceDE/>
              <w:autoSpaceDN/>
              <w:jc w:val="center"/>
            </w:pPr>
            <w:r>
              <w:rPr>
                <w:rFonts w:ascii="Times New Roman" w:hAnsi="Times New Roman" w:eastAsia="Times New Roman"/>
                <w:b/>
                <w:sz w:val="17"/>
              </w:rPr>
              <w:t>Caution</w:t>
            </w:r>
          </w:p>
        </w:tc>
      </w:tr>
      <w:tr w14:paraId="489AA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3BCC54B9">
            <w:pPr>
              <w:pStyle w:val="27"/>
              <w:widowControl/>
              <w:autoSpaceDE/>
              <w:autoSpaceDN/>
              <w:spacing w:after="20"/>
              <w:jc w:val="left"/>
            </w:pPr>
            <w:r>
              <w:rPr>
                <w:rFonts w:ascii="Times New Roman" w:hAnsi="Times New Roman" w:eastAsia="Times New Roman"/>
                <w:sz w:val="17"/>
              </w:rPr>
              <w:t>AUROC</w:t>
            </w:r>
          </w:p>
        </w:tc>
        <w:tc>
          <w:tcPr>
            <w:tcW w:w="3456" w:type="dxa"/>
            <w:vAlign w:val="center"/>
          </w:tcPr>
          <w:p w14:paraId="1B75E3C0">
            <w:pPr>
              <w:pStyle w:val="27"/>
              <w:widowControl/>
              <w:autoSpaceDE/>
              <w:autoSpaceDN/>
              <w:spacing w:after="20"/>
              <w:jc w:val="center"/>
            </w:pPr>
            <w:r>
              <w:rPr>
                <w:rFonts w:ascii="Times New Roman" w:hAnsi="Times New Roman" w:eastAsia="Times New Roman"/>
                <w:sz w:val="17"/>
              </w:rPr>
              <w:t>How well are positive and negative cases ranked?</w:t>
            </w:r>
          </w:p>
        </w:tc>
        <w:tc>
          <w:tcPr>
            <w:tcW w:w="3456" w:type="dxa"/>
            <w:vAlign w:val="center"/>
          </w:tcPr>
          <w:p w14:paraId="51800E94">
            <w:pPr>
              <w:pStyle w:val="27"/>
              <w:widowControl/>
              <w:autoSpaceDE/>
              <w:autoSpaceDN/>
              <w:spacing w:after="20"/>
              <w:jc w:val="center"/>
            </w:pPr>
            <w:r>
              <w:rPr>
                <w:rFonts w:ascii="Times New Roman" w:hAnsi="Times New Roman" w:eastAsia="Times New Roman"/>
                <w:sz w:val="17"/>
              </w:rPr>
              <w:t>Requires a separately selected operating threshold</w:t>
            </w:r>
          </w:p>
        </w:tc>
      </w:tr>
      <w:tr w14:paraId="01A51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190DD7D1">
            <w:pPr>
              <w:pStyle w:val="27"/>
              <w:widowControl/>
              <w:autoSpaceDE/>
              <w:autoSpaceDN/>
              <w:spacing w:after="20"/>
              <w:jc w:val="left"/>
            </w:pPr>
            <w:r>
              <w:rPr>
                <w:rFonts w:ascii="Times New Roman" w:hAnsi="Times New Roman" w:eastAsia="Times New Roman"/>
                <w:sz w:val="17"/>
              </w:rPr>
              <w:t>F1</w:t>
            </w:r>
          </w:p>
        </w:tc>
        <w:tc>
          <w:tcPr>
            <w:tcW w:w="3456" w:type="dxa"/>
            <w:vAlign w:val="center"/>
          </w:tcPr>
          <w:p w14:paraId="3F8229AD">
            <w:pPr>
              <w:pStyle w:val="27"/>
              <w:widowControl/>
              <w:autoSpaceDE/>
              <w:autoSpaceDN/>
              <w:spacing w:after="20"/>
              <w:jc w:val="center"/>
            </w:pPr>
            <w:r>
              <w:rPr>
                <w:rFonts w:ascii="Times New Roman" w:hAnsi="Times New Roman" w:eastAsia="Times New Roman"/>
                <w:sz w:val="17"/>
              </w:rPr>
              <w:t>How are precision and recall balanced?</w:t>
            </w:r>
          </w:p>
        </w:tc>
        <w:tc>
          <w:tcPr>
            <w:tcW w:w="3456" w:type="dxa"/>
            <w:vAlign w:val="center"/>
          </w:tcPr>
          <w:p w14:paraId="4AF6605B">
            <w:pPr>
              <w:pStyle w:val="27"/>
              <w:widowControl/>
              <w:autoSpaceDE/>
              <w:autoSpaceDN/>
              <w:spacing w:after="20"/>
              <w:jc w:val="center"/>
            </w:pPr>
            <w:r>
              <w:rPr>
                <w:rFonts w:ascii="Times New Roman" w:hAnsi="Times New Roman" w:eastAsia="Times New Roman"/>
                <w:sz w:val="17"/>
              </w:rPr>
              <w:t>Depends on prevalence and threshold</w:t>
            </w:r>
          </w:p>
        </w:tc>
      </w:tr>
      <w:tr w14:paraId="65565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4CD1F65B">
            <w:pPr>
              <w:pStyle w:val="27"/>
              <w:widowControl/>
              <w:autoSpaceDE/>
              <w:autoSpaceDN/>
              <w:spacing w:after="20"/>
              <w:jc w:val="left"/>
            </w:pPr>
            <w:r>
              <w:rPr>
                <w:rFonts w:ascii="Times New Roman" w:hAnsi="Times New Roman" w:eastAsia="Times New Roman"/>
                <w:sz w:val="17"/>
              </w:rPr>
              <w:t>Balanced accuracy</w:t>
            </w:r>
          </w:p>
        </w:tc>
        <w:tc>
          <w:tcPr>
            <w:tcW w:w="3456" w:type="dxa"/>
            <w:vAlign w:val="center"/>
          </w:tcPr>
          <w:p w14:paraId="1D20DEF9">
            <w:pPr>
              <w:pStyle w:val="27"/>
              <w:widowControl/>
              <w:autoSpaceDE/>
              <w:autoSpaceDN/>
              <w:spacing w:after="20"/>
              <w:jc w:val="center"/>
            </w:pPr>
            <w:r>
              <w:rPr>
                <w:rFonts w:ascii="Times New Roman" w:hAnsi="Times New Roman" w:eastAsia="Times New Roman"/>
                <w:sz w:val="17"/>
              </w:rPr>
              <w:t>How are both classes recalled?</w:t>
            </w:r>
          </w:p>
        </w:tc>
        <w:tc>
          <w:tcPr>
            <w:tcW w:w="3456" w:type="dxa"/>
            <w:vAlign w:val="center"/>
          </w:tcPr>
          <w:p w14:paraId="20F193CB">
            <w:pPr>
              <w:pStyle w:val="27"/>
              <w:widowControl/>
              <w:autoSpaceDE/>
              <w:autoSpaceDN/>
              <w:spacing w:after="20"/>
              <w:jc w:val="center"/>
            </w:pPr>
            <w:r>
              <w:rPr>
                <w:rFonts w:ascii="Times New Roman" w:hAnsi="Times New Roman" w:eastAsia="Times New Roman"/>
                <w:sz w:val="17"/>
              </w:rPr>
              <w:t>Still omits probability calibration</w:t>
            </w:r>
          </w:p>
        </w:tc>
      </w:tr>
      <w:tr w14:paraId="1903F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3321D585">
            <w:pPr>
              <w:pStyle w:val="27"/>
              <w:widowControl/>
              <w:autoSpaceDE/>
              <w:autoSpaceDN/>
              <w:spacing w:after="20"/>
              <w:jc w:val="left"/>
            </w:pPr>
            <w:r>
              <w:rPr>
                <w:rFonts w:ascii="Times New Roman" w:hAnsi="Times New Roman" w:eastAsia="Times New Roman"/>
                <w:sz w:val="17"/>
              </w:rPr>
              <w:t>ECE / reliability</w:t>
            </w:r>
          </w:p>
        </w:tc>
        <w:tc>
          <w:tcPr>
            <w:tcW w:w="3456" w:type="dxa"/>
            <w:vAlign w:val="center"/>
          </w:tcPr>
          <w:p w14:paraId="4BD3697A">
            <w:pPr>
              <w:pStyle w:val="27"/>
              <w:widowControl/>
              <w:autoSpaceDE/>
              <w:autoSpaceDN/>
              <w:spacing w:after="20"/>
              <w:jc w:val="center"/>
            </w:pPr>
            <w:r>
              <w:rPr>
                <w:rFonts w:ascii="Times New Roman" w:hAnsi="Times New Roman" w:eastAsia="Times New Roman"/>
                <w:sz w:val="17"/>
              </w:rPr>
              <w:t>Do probabilities agree with observed frequencies?</w:t>
            </w:r>
          </w:p>
        </w:tc>
        <w:tc>
          <w:tcPr>
            <w:tcW w:w="3456" w:type="dxa"/>
            <w:vAlign w:val="center"/>
          </w:tcPr>
          <w:p w14:paraId="5A30EC0B">
            <w:pPr>
              <w:pStyle w:val="27"/>
              <w:widowControl/>
              <w:autoSpaceDE/>
              <w:autoSpaceDN/>
              <w:spacing w:after="20"/>
              <w:jc w:val="center"/>
            </w:pPr>
            <w:r>
              <w:rPr>
                <w:rFonts w:ascii="Times New Roman" w:hAnsi="Times New Roman" w:eastAsia="Times New Roman"/>
                <w:sz w:val="17"/>
              </w:rPr>
              <w:t>Sensitive to binning and sample size</w:t>
            </w:r>
          </w:p>
        </w:tc>
      </w:tr>
      <w:tr w14:paraId="2FFEA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2F286E60">
            <w:pPr>
              <w:pStyle w:val="27"/>
              <w:widowControl/>
              <w:autoSpaceDE/>
              <w:autoSpaceDN/>
              <w:spacing w:after="20"/>
              <w:jc w:val="left"/>
            </w:pPr>
            <w:r>
              <w:rPr>
                <w:rFonts w:ascii="Times New Roman" w:hAnsi="Times New Roman" w:eastAsia="Times New Roman"/>
                <w:sz w:val="17"/>
              </w:rPr>
              <w:t>Bootstrap interval</w:t>
            </w:r>
          </w:p>
        </w:tc>
        <w:tc>
          <w:tcPr>
            <w:tcW w:w="3456" w:type="dxa"/>
            <w:vAlign w:val="center"/>
          </w:tcPr>
          <w:p w14:paraId="1D9C838B">
            <w:pPr>
              <w:pStyle w:val="27"/>
              <w:widowControl/>
              <w:autoSpaceDE/>
              <w:autoSpaceDN/>
              <w:spacing w:after="20"/>
              <w:jc w:val="center"/>
            </w:pPr>
            <w:r>
              <w:rPr>
                <w:rFonts w:ascii="Times New Roman" w:hAnsi="Times New Roman" w:eastAsia="Times New Roman"/>
                <w:sz w:val="17"/>
              </w:rPr>
              <w:t>How variable is the estimate under resampling?</w:t>
            </w:r>
          </w:p>
        </w:tc>
        <w:tc>
          <w:tcPr>
            <w:tcW w:w="3456" w:type="dxa"/>
            <w:vAlign w:val="center"/>
          </w:tcPr>
          <w:p w14:paraId="4E6026FF">
            <w:pPr>
              <w:pStyle w:val="27"/>
              <w:widowControl/>
              <w:autoSpaceDE/>
              <w:autoSpaceDN/>
              <w:spacing w:after="20"/>
              <w:jc w:val="center"/>
            </w:pPr>
            <w:r>
              <w:rPr>
                <w:rFonts w:ascii="Times New Roman" w:hAnsi="Times New Roman" w:eastAsia="Times New Roman"/>
                <w:sz w:val="17"/>
              </w:rPr>
              <w:t>Internal cohort uncertainty only</w:t>
            </w:r>
          </w:p>
        </w:tc>
      </w:tr>
      <w:tr w14:paraId="61E6F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72362DD3">
            <w:pPr>
              <w:pStyle w:val="27"/>
              <w:widowControl/>
              <w:autoSpaceDE/>
              <w:autoSpaceDN/>
              <w:spacing w:after="20"/>
              <w:jc w:val="left"/>
            </w:pPr>
            <w:r>
              <w:rPr>
                <w:rFonts w:ascii="Times New Roman" w:hAnsi="Times New Roman" w:eastAsia="Times New Roman"/>
                <w:sz w:val="17"/>
              </w:rPr>
              <w:t>Referral rate</w:t>
            </w:r>
          </w:p>
        </w:tc>
        <w:tc>
          <w:tcPr>
            <w:tcW w:w="3456" w:type="dxa"/>
            <w:vAlign w:val="center"/>
          </w:tcPr>
          <w:p w14:paraId="2E2AA858">
            <w:pPr>
              <w:pStyle w:val="27"/>
              <w:widowControl/>
              <w:autoSpaceDE/>
              <w:autoSpaceDN/>
              <w:spacing w:after="20"/>
              <w:jc w:val="center"/>
            </w:pPr>
            <w:r>
              <w:rPr>
                <w:rFonts w:ascii="Times New Roman" w:hAnsi="Times New Roman" w:eastAsia="Times New Roman"/>
                <w:sz w:val="17"/>
              </w:rPr>
              <w:t>How many cases require follow-up at a triage threshold?</w:t>
            </w:r>
          </w:p>
        </w:tc>
        <w:tc>
          <w:tcPr>
            <w:tcW w:w="3456" w:type="dxa"/>
            <w:vAlign w:val="center"/>
          </w:tcPr>
          <w:p w14:paraId="193EF3A1">
            <w:pPr>
              <w:pStyle w:val="27"/>
              <w:widowControl/>
              <w:autoSpaceDE/>
              <w:autoSpaceDN/>
              <w:spacing w:after="20"/>
              <w:jc w:val="center"/>
            </w:pPr>
            <w:r>
              <w:rPr>
                <w:rFonts w:ascii="Times New Roman" w:hAnsi="Times New Roman" w:eastAsia="Times New Roman"/>
                <w:sz w:val="17"/>
              </w:rPr>
              <w:t>Retrospective estimate requiring prospective evaluation</w:t>
            </w:r>
          </w:p>
        </w:tc>
      </w:tr>
    </w:tbl>
    <w:p w14:paraId="587EF91C">
      <w:pPr>
        <w:spacing w:after="40"/>
      </w:pPr>
    </w:p>
    <w:p w14:paraId="47ECBAEB">
      <w:pPr>
        <w:pStyle w:val="3"/>
      </w:pPr>
      <w:bookmarkStart w:id="33" w:name="_Toc15424"/>
      <w:r>
        <w:rPr>
          <w:rFonts w:ascii="Times New Roman" w:hAnsi="Times New Roman" w:eastAsia="Times New Roman"/>
          <w:b w:val="0"/>
          <w:i w:val="0"/>
        </w:rPr>
        <w:t>3.8 Statistical Comparisons</w:t>
      </w:r>
      <w:bookmarkEnd w:id="33"/>
    </w:p>
    <w:p w14:paraId="40279B11">
      <w:pPr>
        <w:pStyle w:val="8"/>
        <w:ind w:firstLine="432"/>
        <w:jc w:val="both"/>
      </w:pPr>
      <w:r>
        <w:rPr>
          <w:rFonts w:ascii="Times New Roman" w:hAnsi="Times New Roman" w:eastAsia="Times New Roman"/>
          <w:sz w:val="24"/>
        </w:rPr>
        <w:t>Paired DeLong testing compared AUROCs generated for the same cases. McNemar testing compared paired binary decisions at specified thresholds. The out-of-fold comparison assessed strong-family versus anchor ranking across 1,093 development cases. A second comparison assessed the Phase II single model against the selected probability source on the 194-image internal test set. Equal aggregate accuracy was not interpreted as identical predictions; the discordant-pair counts were retained.</w:t>
      </w:r>
    </w:p>
    <w:p w14:paraId="0FAA6868">
      <w:pPr>
        <w:pStyle w:val="8"/>
        <w:ind w:firstLine="432"/>
        <w:jc w:val="both"/>
      </w:pPr>
      <w:r>
        <w:rPr>
          <w:rFonts w:ascii="Times New Roman" w:hAnsi="Times New Roman" w:eastAsia="Times New Roman"/>
          <w:sz w:val="24"/>
        </w:rPr>
        <w:t>The statistical tests were exploratory within a model-development study. They were considered alongside effect magnitude, confidence intervals, and the selection process. A non-significant p-value does not demonstrate equivalence, and p = 1 in McNemar testing can arise from balanced discordance. These constraints were preserved in the reporting language.</w:t>
      </w:r>
    </w:p>
    <w:p w14:paraId="75CE4649">
      <w:pPr>
        <w:pStyle w:val="3"/>
      </w:pPr>
      <w:bookmarkStart w:id="34" w:name="_Toc26975"/>
      <w:r>
        <w:rPr>
          <w:rFonts w:ascii="Times New Roman" w:hAnsi="Times New Roman" w:eastAsia="Times New Roman"/>
          <w:b w:val="0"/>
          <w:i w:val="0"/>
        </w:rPr>
        <w:t>3.9 Interpretability and Weak Localisation</w:t>
      </w:r>
      <w:bookmarkEnd w:id="34"/>
    </w:p>
    <w:p w14:paraId="25C2CD01">
      <w:pPr>
        <w:pStyle w:val="8"/>
        <w:ind w:firstLine="432"/>
        <w:jc w:val="both"/>
      </w:pPr>
      <w:r>
        <w:rPr>
          <w:rFonts w:ascii="Times New Roman" w:hAnsi="Times New Roman" w:eastAsia="Times New Roman"/>
          <w:sz w:val="24"/>
        </w:rPr>
        <w:t>Grad-CAM++ was generated from two levels of the EfficientNet-B4 anchor representation: an intermediate boundary-sensitive map and the later CBAM output. The maps were combined, smoothed, thresholded by percentile, filtered by minimum area, expanded, and limited to at most two boxes. Confidence gates of 0.60 for training and 0.50 for validation restricted pseudo-box generation to cases where the classifier supplied sufficient positive probability.</w:t>
      </w:r>
    </w:p>
    <w:p w14:paraId="439B3B69">
      <w:pPr>
        <w:pStyle w:val="8"/>
        <w:ind w:firstLine="432"/>
        <w:jc w:val="both"/>
      </w:pPr>
      <w:r>
        <w:rPr>
          <w:rFonts w:ascii="Times New Roman" w:hAnsi="Times New Roman" w:eastAsia="Times New Roman"/>
          <w:sz w:val="24"/>
        </w:rPr>
        <w:t xml:space="preserve">YOLOv8n was initialized from pretrained weights and trained for up to 40 epochs with 640-pixel inputs, batch size 16, and patience 10. The run stopped after 34 epochs, with the best result observed at epoch 24. Since the validation boxes were generated by the same pseudo-label process, the reported average precision measures pipeline self-consistency and should be interpreted separately from expert-box studies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w:t>
      </w:r>
    </w:p>
    <w:p w14:paraId="07009B69">
      <w:pPr>
        <w:pStyle w:val="3"/>
      </w:pPr>
      <w:bookmarkStart w:id="35" w:name="_Toc20112"/>
      <w:r>
        <w:rPr>
          <w:rFonts w:ascii="Times New Roman" w:hAnsi="Times New Roman" w:eastAsia="Times New Roman"/>
          <w:b w:val="0"/>
          <w:i w:val="0"/>
        </w:rPr>
        <w:t>3.10 Reproducibility, Ethics, and Availability</w:t>
      </w:r>
      <w:bookmarkEnd w:id="35"/>
    </w:p>
    <w:p w14:paraId="60C5E220">
      <w:pPr>
        <w:pStyle w:val="8"/>
        <w:ind w:firstLine="432"/>
        <w:jc w:val="both"/>
      </w:pPr>
      <w:r>
        <w:rPr>
          <w:rFonts w:ascii="Times New Roman" w:hAnsi="Times New Roman" w:eastAsia="Times New Roman"/>
          <w:sz w:val="24"/>
        </w:rPr>
        <w:t>Random seeds were fixed at the stages recorded in the notebook, fold assignments were stratified, and output artifacts included predictions, labels, gate-free metrics, geometry mappings, calibration summaries, error lists, and model checkpoints. The complete code will be made available at [GitHub repository URL]. This placeholder must be replaced with a working repository link and a release tag or commit before institutional submission.</w:t>
      </w:r>
    </w:p>
    <w:p w14:paraId="4708626A">
      <w:pPr>
        <w:pStyle w:val="8"/>
        <w:ind w:firstLine="432"/>
        <w:jc w:val="both"/>
      </w:pPr>
      <w:r>
        <w:rPr>
          <w:rFonts w:ascii="Times New Roman" w:hAnsi="Times New Roman" w:eastAsia="Times New Roman"/>
          <w:sz w:val="24"/>
        </w:rPr>
        <w:t>The study was performed under institutional ethical permission. The final administrative record must include the approving committee, reference number, approval date, data-source hospitals, collection dates, and validating clinician. No direct project expense or external funding was received; personal devices, existing internet service, and free or institutionally available computing resources were used.</w:t>
      </w:r>
    </w:p>
    <w:p w14:paraId="5DC0D5FB">
      <w:pPr>
        <w:pStyle w:val="3"/>
      </w:pPr>
      <w:bookmarkStart w:id="36" w:name="_Toc11137"/>
      <w:r>
        <w:rPr>
          <w:rFonts w:ascii="Times New Roman" w:hAnsi="Times New Roman" w:eastAsia="Times New Roman"/>
          <w:b w:val="0"/>
          <w:i w:val="0"/>
        </w:rPr>
        <w:t>3.11 Summary</w:t>
      </w:r>
      <w:bookmarkEnd w:id="36"/>
    </w:p>
    <w:p w14:paraId="6AC4284A">
      <w:pPr>
        <w:pStyle w:val="8"/>
        <w:ind w:firstLine="432"/>
        <w:jc w:val="both"/>
      </w:pPr>
      <w:r>
        <w:rPr>
          <w:rFonts w:ascii="Times New Roman" w:hAnsi="Times New Roman" w:eastAsia="Times New Roman"/>
          <w:sz w:val="24"/>
        </w:rPr>
        <w:t>The methodology combines a unique-patient primary cohort, geometry-aware preparation, phased transfer learning, out-of-fold family selection, explicit calibration and threshold analysis, uncertainty estimation, qualitative activation review, and a separately scoped weak-localisation probe. Figure 3.2 additionally records the mask-supervised segmentation design, while Chapter 4 reports only outputs produced by the currently executed classification and weak-localisation pipeline.</w:t>
      </w:r>
    </w:p>
    <w:p w14:paraId="1169D90D">
      <w:r>
        <w:br w:type="page"/>
      </w:r>
    </w:p>
    <w:p w14:paraId="6CA578CF">
      <w:pPr>
        <w:pStyle w:val="2"/>
        <w:spacing w:after="360"/>
      </w:pPr>
      <w:bookmarkStart w:id="37" w:name="_Toc14482"/>
      <w:r>
        <w:rPr>
          <w:rFonts w:ascii="Times New Roman" w:hAnsi="Times New Roman" w:eastAsia="Times New Roman"/>
          <w:b w:val="0"/>
          <w:i w:val="0"/>
        </w:rPr>
        <w:t xml:space="preserve">Chapter 4 </w:t>
      </w:r>
      <w:r>
        <w:rPr>
          <w:rFonts w:ascii="Times New Roman" w:hAnsi="Times New Roman" w:eastAsia="Times New Roman"/>
          <w:b w:val="0"/>
          <w:i w:val="0"/>
        </w:rPr>
        <w:br w:type="textWrapping"/>
      </w:r>
      <w:r>
        <w:rPr>
          <w:rFonts w:ascii="Times New Roman" w:hAnsi="Times New Roman" w:eastAsia="Times New Roman"/>
          <w:b w:val="0"/>
          <w:i w:val="0"/>
        </w:rPr>
        <w:t>Implementation and Results</w:t>
      </w:r>
      <w:bookmarkEnd w:id="37"/>
    </w:p>
    <w:p w14:paraId="32836CC2">
      <w:pPr>
        <w:pStyle w:val="23"/>
        <w:ind w:firstLine="432"/>
      </w:pPr>
      <w:r>
        <w:rPr>
          <w:rFonts w:ascii="Times New Roman" w:hAnsi="Times New Roman" w:eastAsia="Times New Roman"/>
          <w:b w:val="0"/>
          <w:i w:val="0"/>
        </w:rPr>
        <w:t>This chapter reports the executed notebook outputs. It begins with dataset and baseline checks, follows model development and selection, and then examines calibration, operating points, triage, interpretability, weak localisation, statistical comparisons, and challenging cases.</w:t>
      </w:r>
    </w:p>
    <w:p w14:paraId="03348AA4">
      <w:pPr>
        <w:pStyle w:val="3"/>
      </w:pPr>
      <w:bookmarkStart w:id="38" w:name="_Toc2400"/>
      <w:r>
        <w:rPr>
          <w:rFonts w:ascii="Times New Roman" w:hAnsi="Times New Roman" w:eastAsia="Times New Roman"/>
          <w:b w:val="0"/>
          <w:i w:val="0"/>
        </w:rPr>
        <w:t>4.1 Implementation Environment and Data Checks</w:t>
      </w:r>
      <w:bookmarkEnd w:id="38"/>
    </w:p>
    <w:p w14:paraId="19D9F4A3">
      <w:pPr>
        <w:pStyle w:val="8"/>
        <w:ind w:firstLine="432"/>
        <w:jc w:val="both"/>
      </w:pPr>
      <w:r>
        <w:rPr>
          <w:rFonts w:ascii="Times New Roman" w:hAnsi="Times New Roman" w:eastAsia="Times New Roman"/>
          <w:sz w:val="24"/>
        </w:rPr>
        <w:t>The results in this chapter correspond to the executed classification and weak-localisation pipeline. Figure 3.2 defines a separate mask-supervised segmentation extension, while the metrics reported here arise from the implemented classification, calibration, Grad-CAM++, pseudo-box, and YOLO analyses. The notebook executed 25 code cells without recorded error outputs. It used PyTorch-based transfer learning, OpenCV preprocessing, timm backbones where available, scikit-learn evaluation, Grad-CAM++ utilities, and Ultralytics YOLO. Training was organized for a constrained GPU environment, with a time-budget ladder that preserved the planned fold structure in the completed run.</w:t>
      </w:r>
    </w:p>
    <w:p w14:paraId="3F1C1FCD">
      <w:pPr>
        <w:pStyle w:val="8"/>
        <w:ind w:firstLine="432"/>
        <w:jc w:val="both"/>
      </w:pPr>
      <w:r>
        <w:rPr>
          <w:rFonts w:ascii="Times New Roman" w:hAnsi="Times New Roman" w:eastAsia="Times New Roman"/>
          <w:sz w:val="24"/>
        </w:rPr>
        <w:t>Initial mapping retained 1,287 images, with two candidate file paths remaining unresolved. The final class counts were 786 non-impacted and 501 impacted. The fixed split preserved the class distribution across 900 training, 193 validation, and 194 internal-test cases. Visual summaries showed variation in source dimensions and pixel intensities, supporting the decision to crop borders, enhance contrast, and letterbox images.</w:t>
      </w:r>
    </w:p>
    <w:p w14:paraId="48177395">
      <w:pPr>
        <w:pStyle w:val="3"/>
      </w:pPr>
      <w:bookmarkStart w:id="39" w:name="_Toc17380"/>
      <w:r>
        <w:rPr>
          <w:rFonts w:ascii="Times New Roman" w:hAnsi="Times New Roman" w:eastAsia="Times New Roman"/>
          <w:b w:val="0"/>
          <w:i w:val="0"/>
        </w:rPr>
        <w:t>4.2 Phase I–III Classification Results</w:t>
      </w:r>
      <w:bookmarkEnd w:id="39"/>
    </w:p>
    <w:p w14:paraId="18C2937D">
      <w:pPr>
        <w:pStyle w:val="8"/>
        <w:ind w:firstLine="432"/>
        <w:jc w:val="both"/>
      </w:pPr>
      <w:r>
        <w:rPr>
          <w:rFonts w:ascii="Times New Roman" w:hAnsi="Times New Roman" w:eastAsia="Times New Roman"/>
          <w:sz w:val="24"/>
        </w:rPr>
        <w:t>ResNet18 produced the strongest Phase I F1 of 0.6573 with precision 0.7015, recall 0.6184, AUROC 0.7768, and accuracy 0.7474. EfficientNet-B0 achieved F1 0.6108, precision 0.5604, recall 0.6711, AUROC 0.7658, and accuracy 0.6649. These results established that a compact baseline remained competitive with the later, more complex branches.</w:t>
      </w:r>
    </w:p>
    <w:p w14:paraId="5500BC72">
      <w:pPr>
        <w:pStyle w:val="8"/>
        <w:ind w:firstLine="432"/>
        <w:jc w:val="both"/>
      </w:pPr>
      <w:r>
        <w:rPr>
          <w:rFonts w:ascii="Times New Roman" w:hAnsi="Times New Roman" w:eastAsia="Times New Roman"/>
          <w:sz w:val="24"/>
        </w:rPr>
        <w:t>For EfficientNet-B4 plus CBAM, evaluation without test-time augmentation produced F1 0.6778, accuracy 0.7010, and AUROC 0.7698 at threshold 0.5. Horizontal-flip augmentation produced F1 0.6480, accuracy 0.6753, and AUROC 0.7606 at the same default threshold. This comparison shows that the value of anatomically plausible augmentation should be established empirically for the target cohort.</w:t>
      </w:r>
    </w:p>
    <w:p w14:paraId="09657199">
      <w:pPr>
        <w:pStyle w:val="8"/>
        <w:ind w:firstLine="432"/>
        <w:jc w:val="both"/>
      </w:pPr>
      <w:r>
        <w:rPr>
          <w:rFonts w:ascii="Times New Roman" w:hAnsi="Times New Roman" w:eastAsia="Times New Roman"/>
          <w:sz w:val="24"/>
        </w:rPr>
        <w:t>The quadrant attention MIL model achieved AUROC 0.7822 without flipping, with F1 0.3846 and accuracy 0.6701 at the evaluated threshold. With horizontal-flip augmentation, AUROC was 0.7646, F1 was 0.4078, and accuracy was 0.6856. Mean attention was 0.590 for the full image, compared with 0.051, 0.119, 0.062, and 0.178 for the four quadrants. Among 76 positive bags, the full image received the largest attention weight in 57 cases. This pattern supports a global-context interpretation; anatomical localisation requires an independent spatial reference.</w:t>
      </w:r>
    </w:p>
    <w:p w14:paraId="1EBA2AAA">
      <w:pPr>
        <w:pStyle w:val="25"/>
        <w:keepNext/>
      </w:pPr>
      <w:bookmarkStart w:id="40" w:name="_Toc5915"/>
      <w:r>
        <w:rPr>
          <w:rFonts w:ascii="Times New Roman" w:hAnsi="Times New Roman" w:eastAsia="Times New Roman"/>
          <w:b w:val="0"/>
          <w:i w:val="0"/>
        </w:rPr>
        <w:t>Table 4.1: Phase-wise internal-test performance</w:t>
      </w:r>
      <w:bookmarkEnd w:id="4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5"/>
        <w:gridCol w:w="1805"/>
        <w:gridCol w:w="1805"/>
        <w:gridCol w:w="1805"/>
        <w:gridCol w:w="1805"/>
      </w:tblGrid>
      <w:tr w14:paraId="1CCA7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00" w:type="dxa"/>
            <w:shd w:val="clear" w:color="auto" w:fill="D9EAF7"/>
            <w:vAlign w:val="center"/>
          </w:tcPr>
          <w:p w14:paraId="751DE685">
            <w:pPr>
              <w:pStyle w:val="27"/>
              <w:widowControl/>
              <w:autoSpaceDE/>
              <w:autoSpaceDN/>
              <w:jc w:val="center"/>
            </w:pPr>
            <w:r>
              <w:rPr>
                <w:rFonts w:ascii="Times New Roman" w:hAnsi="Times New Roman" w:eastAsia="Times New Roman"/>
                <w:b/>
                <w:sz w:val="16"/>
              </w:rPr>
              <w:t>Model/setting</w:t>
            </w:r>
          </w:p>
        </w:tc>
        <w:tc>
          <w:tcPr>
            <w:tcW w:w="1000" w:type="dxa"/>
            <w:shd w:val="clear" w:color="auto" w:fill="D9EAF7"/>
            <w:vAlign w:val="center"/>
          </w:tcPr>
          <w:p w14:paraId="2D655D0D">
            <w:pPr>
              <w:pStyle w:val="27"/>
              <w:widowControl/>
              <w:autoSpaceDE/>
              <w:autoSpaceDN/>
              <w:jc w:val="center"/>
            </w:pPr>
            <w:r>
              <w:rPr>
                <w:rFonts w:ascii="Times New Roman" w:hAnsi="Times New Roman" w:eastAsia="Times New Roman"/>
                <w:b/>
                <w:sz w:val="16"/>
              </w:rPr>
              <w:t>F1</w:t>
            </w:r>
          </w:p>
        </w:tc>
        <w:tc>
          <w:tcPr>
            <w:tcW w:w="1143" w:type="dxa"/>
            <w:shd w:val="clear" w:color="auto" w:fill="D9EAF7"/>
            <w:vAlign w:val="center"/>
          </w:tcPr>
          <w:p w14:paraId="3305E16F">
            <w:pPr>
              <w:pStyle w:val="27"/>
              <w:widowControl/>
              <w:autoSpaceDE/>
              <w:autoSpaceDN/>
              <w:jc w:val="center"/>
            </w:pPr>
            <w:r>
              <w:rPr>
                <w:rFonts w:ascii="Times New Roman" w:hAnsi="Times New Roman" w:eastAsia="Times New Roman"/>
                <w:b/>
                <w:sz w:val="16"/>
              </w:rPr>
              <w:t>Accuracy</w:t>
            </w:r>
          </w:p>
        </w:tc>
        <w:tc>
          <w:tcPr>
            <w:tcW w:w="1143" w:type="dxa"/>
            <w:shd w:val="clear" w:color="auto" w:fill="D9EAF7"/>
            <w:vAlign w:val="center"/>
          </w:tcPr>
          <w:p w14:paraId="093F3C2E">
            <w:pPr>
              <w:pStyle w:val="27"/>
              <w:widowControl/>
              <w:autoSpaceDE/>
              <w:autoSpaceDN/>
              <w:jc w:val="center"/>
            </w:pPr>
            <w:r>
              <w:rPr>
                <w:rFonts w:ascii="Times New Roman" w:hAnsi="Times New Roman" w:eastAsia="Times New Roman"/>
                <w:b/>
                <w:sz w:val="16"/>
              </w:rPr>
              <w:t>AUROC</w:t>
            </w:r>
          </w:p>
        </w:tc>
        <w:tc>
          <w:tcPr>
            <w:tcW w:w="2571" w:type="dxa"/>
            <w:shd w:val="clear" w:color="auto" w:fill="D9EAF7"/>
            <w:vAlign w:val="center"/>
          </w:tcPr>
          <w:p w14:paraId="138A882D">
            <w:pPr>
              <w:pStyle w:val="27"/>
              <w:widowControl/>
              <w:autoSpaceDE/>
              <w:autoSpaceDN/>
              <w:jc w:val="center"/>
            </w:pPr>
            <w:r>
              <w:rPr>
                <w:rFonts w:ascii="Times New Roman" w:hAnsi="Times New Roman" w:eastAsia="Times New Roman"/>
                <w:b/>
                <w:sz w:val="16"/>
              </w:rPr>
              <w:t>Interpretation</w:t>
            </w:r>
          </w:p>
        </w:tc>
      </w:tr>
      <w:tr w14:paraId="058C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4C641E58">
            <w:pPr>
              <w:pStyle w:val="27"/>
              <w:widowControl/>
              <w:autoSpaceDE/>
              <w:autoSpaceDN/>
              <w:spacing w:after="20"/>
              <w:jc w:val="left"/>
            </w:pPr>
            <w:r>
              <w:rPr>
                <w:rFonts w:ascii="Times New Roman" w:hAnsi="Times New Roman" w:eastAsia="Times New Roman"/>
                <w:sz w:val="16"/>
              </w:rPr>
              <w:t>ResNet18</w:t>
            </w:r>
          </w:p>
        </w:tc>
        <w:tc>
          <w:tcPr>
            <w:tcW w:w="1000" w:type="dxa"/>
            <w:vAlign w:val="center"/>
          </w:tcPr>
          <w:p w14:paraId="7E15A3DF">
            <w:pPr>
              <w:pStyle w:val="27"/>
              <w:widowControl/>
              <w:autoSpaceDE/>
              <w:autoSpaceDN/>
              <w:spacing w:after="20"/>
              <w:jc w:val="center"/>
            </w:pPr>
            <w:r>
              <w:rPr>
                <w:rFonts w:ascii="Times New Roman" w:hAnsi="Times New Roman" w:eastAsia="Times New Roman"/>
                <w:sz w:val="16"/>
              </w:rPr>
              <w:t>0.6573</w:t>
            </w:r>
          </w:p>
        </w:tc>
        <w:tc>
          <w:tcPr>
            <w:tcW w:w="1143" w:type="dxa"/>
            <w:vAlign w:val="center"/>
          </w:tcPr>
          <w:p w14:paraId="78853448">
            <w:pPr>
              <w:pStyle w:val="27"/>
              <w:widowControl/>
              <w:autoSpaceDE/>
              <w:autoSpaceDN/>
              <w:spacing w:after="20"/>
              <w:jc w:val="center"/>
            </w:pPr>
            <w:r>
              <w:rPr>
                <w:rFonts w:ascii="Times New Roman" w:hAnsi="Times New Roman" w:eastAsia="Times New Roman"/>
                <w:sz w:val="16"/>
              </w:rPr>
              <w:t>0.7474</w:t>
            </w:r>
          </w:p>
        </w:tc>
        <w:tc>
          <w:tcPr>
            <w:tcW w:w="1143" w:type="dxa"/>
            <w:vAlign w:val="center"/>
          </w:tcPr>
          <w:p w14:paraId="17226ACD">
            <w:pPr>
              <w:pStyle w:val="27"/>
              <w:widowControl/>
              <w:autoSpaceDE/>
              <w:autoSpaceDN/>
              <w:spacing w:after="20"/>
              <w:jc w:val="center"/>
            </w:pPr>
            <w:r>
              <w:rPr>
                <w:rFonts w:ascii="Times New Roman" w:hAnsi="Times New Roman" w:eastAsia="Times New Roman"/>
                <w:sz w:val="16"/>
              </w:rPr>
              <w:t>0.7768</w:t>
            </w:r>
          </w:p>
        </w:tc>
        <w:tc>
          <w:tcPr>
            <w:tcW w:w="2571" w:type="dxa"/>
            <w:vAlign w:val="center"/>
          </w:tcPr>
          <w:p w14:paraId="3277AF5D">
            <w:pPr>
              <w:pStyle w:val="27"/>
              <w:widowControl/>
              <w:autoSpaceDE/>
              <w:autoSpaceDN/>
              <w:spacing w:after="20"/>
              <w:jc w:val="center"/>
            </w:pPr>
            <w:r>
              <w:rPr>
                <w:rFonts w:ascii="Times New Roman" w:hAnsi="Times New Roman" w:eastAsia="Times New Roman"/>
                <w:sz w:val="16"/>
              </w:rPr>
              <w:t>Strong compact baseline</w:t>
            </w:r>
          </w:p>
        </w:tc>
      </w:tr>
      <w:tr w14:paraId="2E0E1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28A9860A">
            <w:pPr>
              <w:pStyle w:val="27"/>
              <w:widowControl/>
              <w:autoSpaceDE/>
              <w:autoSpaceDN/>
              <w:spacing w:after="20"/>
              <w:jc w:val="left"/>
            </w:pPr>
            <w:r>
              <w:rPr>
                <w:rFonts w:ascii="Times New Roman" w:hAnsi="Times New Roman" w:eastAsia="Times New Roman"/>
                <w:sz w:val="16"/>
              </w:rPr>
              <w:t>EfficientNet-B0</w:t>
            </w:r>
          </w:p>
        </w:tc>
        <w:tc>
          <w:tcPr>
            <w:tcW w:w="1000" w:type="dxa"/>
            <w:vAlign w:val="center"/>
          </w:tcPr>
          <w:p w14:paraId="41B771E4">
            <w:pPr>
              <w:pStyle w:val="27"/>
              <w:widowControl/>
              <w:autoSpaceDE/>
              <w:autoSpaceDN/>
              <w:spacing w:after="20"/>
              <w:jc w:val="center"/>
            </w:pPr>
            <w:r>
              <w:rPr>
                <w:rFonts w:ascii="Times New Roman" w:hAnsi="Times New Roman" w:eastAsia="Times New Roman"/>
                <w:sz w:val="16"/>
              </w:rPr>
              <w:t>0.6108</w:t>
            </w:r>
          </w:p>
        </w:tc>
        <w:tc>
          <w:tcPr>
            <w:tcW w:w="1143" w:type="dxa"/>
            <w:vAlign w:val="center"/>
          </w:tcPr>
          <w:p w14:paraId="60ED4F06">
            <w:pPr>
              <w:pStyle w:val="27"/>
              <w:widowControl/>
              <w:autoSpaceDE/>
              <w:autoSpaceDN/>
              <w:spacing w:after="20"/>
              <w:jc w:val="center"/>
            </w:pPr>
            <w:r>
              <w:rPr>
                <w:rFonts w:ascii="Times New Roman" w:hAnsi="Times New Roman" w:eastAsia="Times New Roman"/>
                <w:sz w:val="16"/>
              </w:rPr>
              <w:t>0.6649</w:t>
            </w:r>
          </w:p>
        </w:tc>
        <w:tc>
          <w:tcPr>
            <w:tcW w:w="1143" w:type="dxa"/>
            <w:vAlign w:val="center"/>
          </w:tcPr>
          <w:p w14:paraId="5A4C6E3E">
            <w:pPr>
              <w:pStyle w:val="27"/>
              <w:widowControl/>
              <w:autoSpaceDE/>
              <w:autoSpaceDN/>
              <w:spacing w:after="20"/>
              <w:jc w:val="center"/>
            </w:pPr>
            <w:r>
              <w:rPr>
                <w:rFonts w:ascii="Times New Roman" w:hAnsi="Times New Roman" w:eastAsia="Times New Roman"/>
                <w:sz w:val="16"/>
              </w:rPr>
              <w:t>0.7658</w:t>
            </w:r>
          </w:p>
        </w:tc>
        <w:tc>
          <w:tcPr>
            <w:tcW w:w="2571" w:type="dxa"/>
            <w:vAlign w:val="center"/>
          </w:tcPr>
          <w:p w14:paraId="07D0138E">
            <w:pPr>
              <w:pStyle w:val="27"/>
              <w:widowControl/>
              <w:autoSpaceDE/>
              <w:autoSpaceDN/>
              <w:spacing w:after="20"/>
              <w:jc w:val="center"/>
            </w:pPr>
            <w:r>
              <w:rPr>
                <w:rFonts w:ascii="Times New Roman" w:hAnsi="Times New Roman" w:eastAsia="Times New Roman"/>
                <w:sz w:val="16"/>
              </w:rPr>
              <w:t>Higher recall, lower precision</w:t>
            </w:r>
          </w:p>
        </w:tc>
      </w:tr>
      <w:tr w14:paraId="2D244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4EA490D8">
            <w:pPr>
              <w:pStyle w:val="27"/>
              <w:widowControl/>
              <w:autoSpaceDE/>
              <w:autoSpaceDN/>
              <w:spacing w:after="20"/>
              <w:jc w:val="left"/>
            </w:pPr>
            <w:r>
              <w:rPr>
                <w:rFonts w:ascii="Times New Roman" w:hAnsi="Times New Roman" w:eastAsia="Times New Roman"/>
                <w:sz w:val="16"/>
              </w:rPr>
              <w:t>EffNet-B4+CBAM, no TTA</w:t>
            </w:r>
          </w:p>
        </w:tc>
        <w:tc>
          <w:tcPr>
            <w:tcW w:w="1000" w:type="dxa"/>
            <w:vAlign w:val="center"/>
          </w:tcPr>
          <w:p w14:paraId="1E1D0372">
            <w:pPr>
              <w:pStyle w:val="27"/>
              <w:widowControl/>
              <w:autoSpaceDE/>
              <w:autoSpaceDN/>
              <w:spacing w:after="20"/>
              <w:jc w:val="center"/>
            </w:pPr>
            <w:r>
              <w:rPr>
                <w:rFonts w:ascii="Times New Roman" w:hAnsi="Times New Roman" w:eastAsia="Times New Roman"/>
                <w:sz w:val="16"/>
              </w:rPr>
              <w:t>0.6778</w:t>
            </w:r>
          </w:p>
        </w:tc>
        <w:tc>
          <w:tcPr>
            <w:tcW w:w="1143" w:type="dxa"/>
            <w:vAlign w:val="center"/>
          </w:tcPr>
          <w:p w14:paraId="4F9CFBA0">
            <w:pPr>
              <w:pStyle w:val="27"/>
              <w:widowControl/>
              <w:autoSpaceDE/>
              <w:autoSpaceDN/>
              <w:spacing w:after="20"/>
              <w:jc w:val="center"/>
            </w:pPr>
            <w:r>
              <w:rPr>
                <w:rFonts w:ascii="Times New Roman" w:hAnsi="Times New Roman" w:eastAsia="Times New Roman"/>
                <w:sz w:val="16"/>
              </w:rPr>
              <w:t>0.7010</w:t>
            </w:r>
          </w:p>
        </w:tc>
        <w:tc>
          <w:tcPr>
            <w:tcW w:w="1143" w:type="dxa"/>
            <w:vAlign w:val="center"/>
          </w:tcPr>
          <w:p w14:paraId="0D303E6A">
            <w:pPr>
              <w:pStyle w:val="27"/>
              <w:widowControl/>
              <w:autoSpaceDE/>
              <w:autoSpaceDN/>
              <w:spacing w:after="20"/>
              <w:jc w:val="center"/>
            </w:pPr>
            <w:r>
              <w:rPr>
                <w:rFonts w:ascii="Times New Roman" w:hAnsi="Times New Roman" w:eastAsia="Times New Roman"/>
                <w:sz w:val="16"/>
              </w:rPr>
              <w:t>0.7698</w:t>
            </w:r>
          </w:p>
        </w:tc>
        <w:tc>
          <w:tcPr>
            <w:tcW w:w="2571" w:type="dxa"/>
            <w:vAlign w:val="center"/>
          </w:tcPr>
          <w:p w14:paraId="3352D649">
            <w:pPr>
              <w:pStyle w:val="27"/>
              <w:widowControl/>
              <w:autoSpaceDE/>
              <w:autoSpaceDN/>
              <w:spacing w:after="20"/>
              <w:jc w:val="center"/>
            </w:pPr>
            <w:r>
              <w:rPr>
                <w:rFonts w:ascii="Times New Roman" w:hAnsi="Times New Roman" w:eastAsia="Times New Roman"/>
                <w:sz w:val="16"/>
              </w:rPr>
              <w:t>Best Phase II setting</w:t>
            </w:r>
          </w:p>
        </w:tc>
      </w:tr>
      <w:tr w14:paraId="030AE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2B258E18">
            <w:pPr>
              <w:pStyle w:val="27"/>
              <w:widowControl/>
              <w:autoSpaceDE/>
              <w:autoSpaceDN/>
              <w:spacing w:after="20"/>
              <w:jc w:val="left"/>
            </w:pPr>
            <w:r>
              <w:rPr>
                <w:rFonts w:ascii="Times New Roman" w:hAnsi="Times New Roman" w:eastAsia="Times New Roman"/>
                <w:sz w:val="16"/>
              </w:rPr>
              <w:t>EffNet-B4+CBAM, hflip</w:t>
            </w:r>
          </w:p>
        </w:tc>
        <w:tc>
          <w:tcPr>
            <w:tcW w:w="1000" w:type="dxa"/>
            <w:vAlign w:val="center"/>
          </w:tcPr>
          <w:p w14:paraId="3E5CDCE5">
            <w:pPr>
              <w:pStyle w:val="27"/>
              <w:widowControl/>
              <w:autoSpaceDE/>
              <w:autoSpaceDN/>
              <w:spacing w:after="20"/>
              <w:jc w:val="center"/>
            </w:pPr>
            <w:r>
              <w:rPr>
                <w:rFonts w:ascii="Times New Roman" w:hAnsi="Times New Roman" w:eastAsia="Times New Roman"/>
                <w:sz w:val="16"/>
              </w:rPr>
              <w:t>0.6480</w:t>
            </w:r>
          </w:p>
        </w:tc>
        <w:tc>
          <w:tcPr>
            <w:tcW w:w="1143" w:type="dxa"/>
            <w:vAlign w:val="center"/>
          </w:tcPr>
          <w:p w14:paraId="4BBA1A54">
            <w:pPr>
              <w:pStyle w:val="27"/>
              <w:widowControl/>
              <w:autoSpaceDE/>
              <w:autoSpaceDN/>
              <w:spacing w:after="20"/>
              <w:jc w:val="center"/>
            </w:pPr>
            <w:r>
              <w:rPr>
                <w:rFonts w:ascii="Times New Roman" w:hAnsi="Times New Roman" w:eastAsia="Times New Roman"/>
                <w:sz w:val="16"/>
              </w:rPr>
              <w:t>0.6753</w:t>
            </w:r>
          </w:p>
        </w:tc>
        <w:tc>
          <w:tcPr>
            <w:tcW w:w="1143" w:type="dxa"/>
            <w:vAlign w:val="center"/>
          </w:tcPr>
          <w:p w14:paraId="402B7374">
            <w:pPr>
              <w:pStyle w:val="27"/>
              <w:widowControl/>
              <w:autoSpaceDE/>
              <w:autoSpaceDN/>
              <w:spacing w:after="20"/>
              <w:jc w:val="center"/>
            </w:pPr>
            <w:r>
              <w:rPr>
                <w:rFonts w:ascii="Times New Roman" w:hAnsi="Times New Roman" w:eastAsia="Times New Roman"/>
                <w:sz w:val="16"/>
              </w:rPr>
              <w:t>0.7606</w:t>
            </w:r>
          </w:p>
        </w:tc>
        <w:tc>
          <w:tcPr>
            <w:tcW w:w="2571" w:type="dxa"/>
            <w:vAlign w:val="center"/>
          </w:tcPr>
          <w:p w14:paraId="71569505">
            <w:pPr>
              <w:pStyle w:val="27"/>
              <w:widowControl/>
              <w:autoSpaceDE/>
              <w:autoSpaceDN/>
              <w:spacing w:after="20"/>
              <w:jc w:val="center"/>
            </w:pPr>
            <w:r>
              <w:rPr>
                <w:rFonts w:ascii="Times New Roman" w:hAnsi="Times New Roman" w:eastAsia="Times New Roman"/>
                <w:sz w:val="16"/>
              </w:rPr>
              <w:t>TTA reduced performance</w:t>
            </w:r>
          </w:p>
        </w:tc>
      </w:tr>
      <w:tr w14:paraId="10382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7561EB0B">
            <w:pPr>
              <w:pStyle w:val="27"/>
              <w:widowControl/>
              <w:autoSpaceDE/>
              <w:autoSpaceDN/>
              <w:spacing w:after="20"/>
              <w:jc w:val="left"/>
            </w:pPr>
            <w:r>
              <w:rPr>
                <w:rFonts w:ascii="Times New Roman" w:hAnsi="Times New Roman" w:eastAsia="Times New Roman"/>
                <w:sz w:val="16"/>
              </w:rPr>
              <w:t>Quadrant MIL, no TTA</w:t>
            </w:r>
          </w:p>
        </w:tc>
        <w:tc>
          <w:tcPr>
            <w:tcW w:w="1000" w:type="dxa"/>
            <w:vAlign w:val="center"/>
          </w:tcPr>
          <w:p w14:paraId="4562403B">
            <w:pPr>
              <w:pStyle w:val="27"/>
              <w:widowControl/>
              <w:autoSpaceDE/>
              <w:autoSpaceDN/>
              <w:spacing w:after="20"/>
              <w:jc w:val="center"/>
            </w:pPr>
            <w:r>
              <w:rPr>
                <w:rFonts w:ascii="Times New Roman" w:hAnsi="Times New Roman" w:eastAsia="Times New Roman"/>
                <w:sz w:val="16"/>
              </w:rPr>
              <w:t>0.3846</w:t>
            </w:r>
          </w:p>
        </w:tc>
        <w:tc>
          <w:tcPr>
            <w:tcW w:w="1143" w:type="dxa"/>
            <w:vAlign w:val="center"/>
          </w:tcPr>
          <w:p w14:paraId="12B4B583">
            <w:pPr>
              <w:pStyle w:val="27"/>
              <w:widowControl/>
              <w:autoSpaceDE/>
              <w:autoSpaceDN/>
              <w:spacing w:after="20"/>
              <w:jc w:val="center"/>
            </w:pPr>
            <w:r>
              <w:rPr>
                <w:rFonts w:ascii="Times New Roman" w:hAnsi="Times New Roman" w:eastAsia="Times New Roman"/>
                <w:sz w:val="16"/>
              </w:rPr>
              <w:t>0.6701</w:t>
            </w:r>
          </w:p>
        </w:tc>
        <w:tc>
          <w:tcPr>
            <w:tcW w:w="1143" w:type="dxa"/>
            <w:vAlign w:val="center"/>
          </w:tcPr>
          <w:p w14:paraId="765C0960">
            <w:pPr>
              <w:pStyle w:val="27"/>
              <w:widowControl/>
              <w:autoSpaceDE/>
              <w:autoSpaceDN/>
              <w:spacing w:after="20"/>
              <w:jc w:val="center"/>
            </w:pPr>
            <w:r>
              <w:rPr>
                <w:rFonts w:ascii="Times New Roman" w:hAnsi="Times New Roman" w:eastAsia="Times New Roman"/>
                <w:sz w:val="16"/>
              </w:rPr>
              <w:t>0.7822</w:t>
            </w:r>
          </w:p>
        </w:tc>
        <w:tc>
          <w:tcPr>
            <w:tcW w:w="2571" w:type="dxa"/>
            <w:vAlign w:val="center"/>
          </w:tcPr>
          <w:p w14:paraId="0FE9BB3B">
            <w:pPr>
              <w:pStyle w:val="27"/>
              <w:widowControl/>
              <w:autoSpaceDE/>
              <w:autoSpaceDN/>
              <w:spacing w:after="20"/>
              <w:jc w:val="center"/>
            </w:pPr>
            <w:r>
              <w:rPr>
                <w:rFonts w:ascii="Times New Roman" w:hAnsi="Times New Roman" w:eastAsia="Times New Roman"/>
                <w:sz w:val="16"/>
              </w:rPr>
              <w:t>Ranking stronger than thresholded F1</w:t>
            </w:r>
          </w:p>
        </w:tc>
      </w:tr>
      <w:tr w14:paraId="4F918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26E25732">
            <w:pPr>
              <w:pStyle w:val="27"/>
              <w:widowControl/>
              <w:autoSpaceDE/>
              <w:autoSpaceDN/>
              <w:spacing w:after="20"/>
              <w:jc w:val="left"/>
            </w:pPr>
            <w:r>
              <w:rPr>
                <w:rFonts w:ascii="Times New Roman" w:hAnsi="Times New Roman" w:eastAsia="Times New Roman"/>
                <w:sz w:val="16"/>
              </w:rPr>
              <w:t>Quadrant MIL, hflip</w:t>
            </w:r>
          </w:p>
        </w:tc>
        <w:tc>
          <w:tcPr>
            <w:tcW w:w="1000" w:type="dxa"/>
            <w:vAlign w:val="center"/>
          </w:tcPr>
          <w:p w14:paraId="5FFB199D">
            <w:pPr>
              <w:pStyle w:val="27"/>
              <w:widowControl/>
              <w:autoSpaceDE/>
              <w:autoSpaceDN/>
              <w:spacing w:after="20"/>
              <w:jc w:val="center"/>
            </w:pPr>
            <w:r>
              <w:rPr>
                <w:rFonts w:ascii="Times New Roman" w:hAnsi="Times New Roman" w:eastAsia="Times New Roman"/>
                <w:sz w:val="16"/>
              </w:rPr>
              <w:t>0.4078</w:t>
            </w:r>
          </w:p>
        </w:tc>
        <w:tc>
          <w:tcPr>
            <w:tcW w:w="1143" w:type="dxa"/>
            <w:vAlign w:val="center"/>
          </w:tcPr>
          <w:p w14:paraId="148FD30C">
            <w:pPr>
              <w:pStyle w:val="27"/>
              <w:widowControl/>
              <w:autoSpaceDE/>
              <w:autoSpaceDN/>
              <w:spacing w:after="20"/>
              <w:jc w:val="center"/>
            </w:pPr>
            <w:r>
              <w:rPr>
                <w:rFonts w:ascii="Times New Roman" w:hAnsi="Times New Roman" w:eastAsia="Times New Roman"/>
                <w:sz w:val="16"/>
              </w:rPr>
              <w:t>0.6856</w:t>
            </w:r>
          </w:p>
        </w:tc>
        <w:tc>
          <w:tcPr>
            <w:tcW w:w="1143" w:type="dxa"/>
            <w:vAlign w:val="center"/>
          </w:tcPr>
          <w:p w14:paraId="770A6304">
            <w:pPr>
              <w:pStyle w:val="27"/>
              <w:widowControl/>
              <w:autoSpaceDE/>
              <w:autoSpaceDN/>
              <w:spacing w:after="20"/>
              <w:jc w:val="center"/>
            </w:pPr>
            <w:r>
              <w:rPr>
                <w:rFonts w:ascii="Times New Roman" w:hAnsi="Times New Roman" w:eastAsia="Times New Roman"/>
                <w:sz w:val="16"/>
              </w:rPr>
              <w:t>0.7646</w:t>
            </w:r>
          </w:p>
        </w:tc>
        <w:tc>
          <w:tcPr>
            <w:tcW w:w="2571" w:type="dxa"/>
            <w:vAlign w:val="center"/>
          </w:tcPr>
          <w:p w14:paraId="18A7FC99">
            <w:pPr>
              <w:pStyle w:val="27"/>
              <w:widowControl/>
              <w:autoSpaceDE/>
              <w:autoSpaceDN/>
              <w:spacing w:after="20"/>
              <w:jc w:val="center"/>
            </w:pPr>
            <w:r>
              <w:rPr>
                <w:rFonts w:ascii="Times New Roman" w:hAnsi="Times New Roman" w:eastAsia="Times New Roman"/>
                <w:sz w:val="16"/>
              </w:rPr>
              <w:t>TTA reduced AUROC</w:t>
            </w:r>
          </w:p>
        </w:tc>
      </w:tr>
    </w:tbl>
    <w:p w14:paraId="3D5C89C2">
      <w:pPr>
        <w:spacing w:after="40"/>
      </w:pPr>
    </w:p>
    <w:p w14:paraId="71615482">
      <w:pPr>
        <w:keepNext/>
        <w:jc w:val="center"/>
      </w:pPr>
      <w:r>
        <w:drawing>
          <wp:inline distT="0" distB="0" distL="114300" distR="114300">
            <wp:extent cx="3474720" cy="7636510"/>
            <wp:effectExtent l="0" t="0" r="508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3474720" cy="7636843"/>
                    </a:xfrm>
                    <a:prstGeom prst="rect">
                      <a:avLst/>
                    </a:prstGeom>
                  </pic:spPr>
                </pic:pic>
              </a:graphicData>
            </a:graphic>
          </wp:inline>
        </w:drawing>
      </w:r>
    </w:p>
    <w:p w14:paraId="0494BDC3">
      <w:pPr>
        <w:pStyle w:val="24"/>
        <w:keepLines/>
      </w:pPr>
      <w:bookmarkStart w:id="41" w:name="_Toc17124"/>
      <w:r>
        <w:rPr>
          <w:rFonts w:ascii="Times New Roman" w:hAnsi="Times New Roman" w:eastAsia="Times New Roman"/>
          <w:b w:val="0"/>
          <w:i w:val="0"/>
        </w:rPr>
        <w:t>Figure 4.1: Quadrant multiple-instance activation and attention examples from the executed notebook. The figure provides a qualitative model-behaviour summary; expert localisation requires an independent spatial reference.</w:t>
      </w:r>
      <w:bookmarkEnd w:id="41"/>
    </w:p>
    <w:p w14:paraId="53109B3A">
      <w:pPr>
        <w:pStyle w:val="3"/>
      </w:pPr>
      <w:bookmarkStart w:id="42" w:name="_Toc3774"/>
      <w:r>
        <w:rPr>
          <w:rFonts w:ascii="Times New Roman" w:hAnsi="Times New Roman" w:eastAsia="Times New Roman"/>
          <w:b w:val="0"/>
          <w:i w:val="0"/>
        </w:rPr>
        <w:t>4.3 Out-of-Fold Selection and Final Discrimination</w:t>
      </w:r>
      <w:bookmarkEnd w:id="42"/>
    </w:p>
    <w:p w14:paraId="574B08A5">
      <w:pPr>
        <w:pStyle w:val="8"/>
        <w:ind w:firstLine="432"/>
        <w:jc w:val="both"/>
      </w:pPr>
      <w:r>
        <w:rPr>
          <w:rFonts w:ascii="Times New Roman" w:hAnsi="Times New Roman" w:eastAsia="Times New Roman"/>
          <w:sz w:val="24"/>
        </w:rPr>
        <w:t>The strong ConvNeXt-Small family reached out-of-fold AUROC 0.7298. The EfficientNet-B4 plus CBAM anchor reached 0.7426, the logistic stacker 0.7423, and rank averaging 0.7413. The programmed selector therefore chose the anchor. Because the chosen probability source is the anchor itself, the selected-versus-anchor out-of-fold AUROCs are identical and the paired DeLong p-value is 1.000.</w:t>
      </w:r>
    </w:p>
    <w:p w14:paraId="3B41F63C">
      <w:pPr>
        <w:pStyle w:val="8"/>
        <w:ind w:firstLine="432"/>
        <w:jc w:val="both"/>
      </w:pPr>
      <w:r>
        <w:rPr>
          <w:rFonts w:ascii="Times New Roman" w:hAnsi="Times New Roman" w:eastAsia="Times New Roman"/>
          <w:sz w:val="24"/>
        </w:rPr>
        <w:t>On the internal test set, the selected anchor achieved AUROC 0.7417. The strong family alone reached 0.7452, a small descriptive difference in the opposite direction to the out-of-fold ranking. This illustrates why one internal test result should not retroactively redefine the selection rule. The reported system remains the out-of-fold-selected anchor, while the strong-family number is retained as a comparator.</w:t>
      </w:r>
    </w:p>
    <w:p w14:paraId="00AAC85C">
      <w:pPr>
        <w:pStyle w:val="8"/>
        <w:ind w:firstLine="432"/>
        <w:jc w:val="both"/>
      </w:pPr>
      <w:r>
        <w:rPr>
          <w:rFonts w:ascii="Times New Roman" w:hAnsi="Times New Roman" w:eastAsia="Times New Roman"/>
          <w:sz w:val="24"/>
        </w:rPr>
        <w:t>At the accuracy-oriented threshold of 0.705, selected-model F1 was 0.5289, accuracy 0.7062, balanced accuracy 0.6554, precision 0.7111, and recall 0.4211. The majority-class baseline accuracy was 0.6082. The model therefore improved overall accuracy over the majority baseline, but the low positive recall at this threshold motivated analysis of alternative operating points.</w:t>
      </w:r>
    </w:p>
    <w:p w14:paraId="0A0B25E3">
      <w:pPr>
        <w:pStyle w:val="25"/>
        <w:keepNext/>
      </w:pPr>
      <w:bookmarkStart w:id="43" w:name="_Toc18789"/>
      <w:r>
        <w:rPr>
          <w:rFonts w:ascii="Times New Roman" w:hAnsi="Times New Roman" w:eastAsia="Times New Roman"/>
          <w:b w:val="0"/>
          <w:i w:val="0"/>
        </w:rPr>
        <w:t>Table 4.2: Out-of-fold selection results</w:t>
      </w:r>
      <w:bookmarkEnd w:id="4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788B5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320" w:type="dxa"/>
            <w:shd w:val="clear" w:color="auto" w:fill="D9EAF7"/>
            <w:vAlign w:val="center"/>
          </w:tcPr>
          <w:p w14:paraId="55043DE4">
            <w:pPr>
              <w:pStyle w:val="27"/>
              <w:widowControl/>
              <w:autoSpaceDE/>
              <w:autoSpaceDN/>
              <w:jc w:val="center"/>
            </w:pPr>
            <w:r>
              <w:rPr>
                <w:rFonts w:ascii="Times New Roman" w:hAnsi="Times New Roman" w:eastAsia="Times New Roman"/>
                <w:b/>
                <w:sz w:val="18"/>
              </w:rPr>
              <w:t>Candidate</w:t>
            </w:r>
          </w:p>
        </w:tc>
        <w:tc>
          <w:tcPr>
            <w:tcW w:w="1728" w:type="dxa"/>
            <w:shd w:val="clear" w:color="auto" w:fill="D9EAF7"/>
            <w:vAlign w:val="center"/>
          </w:tcPr>
          <w:p w14:paraId="77D55FF9">
            <w:pPr>
              <w:pStyle w:val="27"/>
              <w:widowControl/>
              <w:autoSpaceDE/>
              <w:autoSpaceDN/>
              <w:jc w:val="center"/>
            </w:pPr>
            <w:r>
              <w:rPr>
                <w:rFonts w:ascii="Times New Roman" w:hAnsi="Times New Roman" w:eastAsia="Times New Roman"/>
                <w:b/>
                <w:sz w:val="18"/>
              </w:rPr>
              <w:t>OOF AUROC</w:t>
            </w:r>
          </w:p>
        </w:tc>
        <w:tc>
          <w:tcPr>
            <w:tcW w:w="2592" w:type="dxa"/>
            <w:shd w:val="clear" w:color="auto" w:fill="D9EAF7"/>
            <w:vAlign w:val="center"/>
          </w:tcPr>
          <w:p w14:paraId="7BEE03E5">
            <w:pPr>
              <w:pStyle w:val="27"/>
              <w:widowControl/>
              <w:autoSpaceDE/>
              <w:autoSpaceDN/>
              <w:jc w:val="center"/>
            </w:pPr>
            <w:r>
              <w:rPr>
                <w:rFonts w:ascii="Times New Roman" w:hAnsi="Times New Roman" w:eastAsia="Times New Roman"/>
                <w:b/>
                <w:sz w:val="18"/>
              </w:rPr>
              <w:t>Decision</w:t>
            </w:r>
          </w:p>
        </w:tc>
      </w:tr>
      <w:tr w14:paraId="4FB4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320" w:type="dxa"/>
            <w:vAlign w:val="center"/>
          </w:tcPr>
          <w:p w14:paraId="29F4DC29">
            <w:pPr>
              <w:pStyle w:val="27"/>
              <w:widowControl/>
              <w:autoSpaceDE/>
              <w:autoSpaceDN/>
              <w:spacing w:after="20"/>
              <w:jc w:val="left"/>
            </w:pPr>
            <w:r>
              <w:rPr>
                <w:rFonts w:ascii="Times New Roman" w:hAnsi="Times New Roman" w:eastAsia="Times New Roman"/>
                <w:sz w:val="18"/>
              </w:rPr>
              <w:t>ConvNeXt-Small strong family</w:t>
            </w:r>
          </w:p>
        </w:tc>
        <w:tc>
          <w:tcPr>
            <w:tcW w:w="1728" w:type="dxa"/>
            <w:vAlign w:val="center"/>
          </w:tcPr>
          <w:p w14:paraId="44B728E9">
            <w:pPr>
              <w:pStyle w:val="27"/>
              <w:widowControl/>
              <w:autoSpaceDE/>
              <w:autoSpaceDN/>
              <w:spacing w:after="20"/>
              <w:jc w:val="center"/>
            </w:pPr>
            <w:r>
              <w:rPr>
                <w:rFonts w:ascii="Times New Roman" w:hAnsi="Times New Roman" w:eastAsia="Times New Roman"/>
                <w:sz w:val="18"/>
              </w:rPr>
              <w:t>0.7298</w:t>
            </w:r>
          </w:p>
        </w:tc>
        <w:tc>
          <w:tcPr>
            <w:tcW w:w="2592" w:type="dxa"/>
            <w:vAlign w:val="center"/>
          </w:tcPr>
          <w:p w14:paraId="7294B281">
            <w:pPr>
              <w:pStyle w:val="27"/>
              <w:widowControl/>
              <w:autoSpaceDE/>
              <w:autoSpaceDN/>
              <w:spacing w:after="20"/>
              <w:jc w:val="center"/>
            </w:pPr>
            <w:r>
              <w:rPr>
                <w:rFonts w:ascii="Times New Roman" w:hAnsi="Times New Roman" w:eastAsia="Times New Roman"/>
                <w:sz w:val="18"/>
              </w:rPr>
              <w:t>Comparator; anchor retained</w:t>
            </w:r>
          </w:p>
        </w:tc>
      </w:tr>
      <w:tr w14:paraId="02B3B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320" w:type="dxa"/>
            <w:vAlign w:val="center"/>
          </w:tcPr>
          <w:p w14:paraId="51361CF1">
            <w:pPr>
              <w:pStyle w:val="27"/>
              <w:widowControl/>
              <w:autoSpaceDE/>
              <w:autoSpaceDN/>
              <w:spacing w:after="20"/>
              <w:jc w:val="left"/>
            </w:pPr>
            <w:r>
              <w:rPr>
                <w:rFonts w:ascii="Times New Roman" w:hAnsi="Times New Roman" w:eastAsia="Times New Roman"/>
                <w:sz w:val="18"/>
              </w:rPr>
              <w:t>EfficientNet-B4+CBAM anchor</w:t>
            </w:r>
          </w:p>
        </w:tc>
        <w:tc>
          <w:tcPr>
            <w:tcW w:w="1728" w:type="dxa"/>
            <w:vAlign w:val="center"/>
          </w:tcPr>
          <w:p w14:paraId="700AB039">
            <w:pPr>
              <w:pStyle w:val="27"/>
              <w:widowControl/>
              <w:autoSpaceDE/>
              <w:autoSpaceDN/>
              <w:spacing w:after="20"/>
              <w:jc w:val="center"/>
            </w:pPr>
            <w:r>
              <w:rPr>
                <w:rFonts w:ascii="Times New Roman" w:hAnsi="Times New Roman" w:eastAsia="Times New Roman"/>
                <w:sz w:val="18"/>
              </w:rPr>
              <w:t>0.7426</w:t>
            </w:r>
          </w:p>
        </w:tc>
        <w:tc>
          <w:tcPr>
            <w:tcW w:w="2592" w:type="dxa"/>
            <w:vAlign w:val="center"/>
          </w:tcPr>
          <w:p w14:paraId="1269E155">
            <w:pPr>
              <w:pStyle w:val="27"/>
              <w:widowControl/>
              <w:autoSpaceDE/>
              <w:autoSpaceDN/>
              <w:spacing w:after="20"/>
              <w:jc w:val="center"/>
            </w:pPr>
            <w:r>
              <w:rPr>
                <w:rFonts w:ascii="Times New Roman" w:hAnsi="Times New Roman" w:eastAsia="Times New Roman"/>
                <w:sz w:val="18"/>
              </w:rPr>
              <w:t>Selected</w:t>
            </w:r>
          </w:p>
        </w:tc>
      </w:tr>
      <w:tr w14:paraId="7D5AF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320" w:type="dxa"/>
            <w:vAlign w:val="center"/>
          </w:tcPr>
          <w:p w14:paraId="7A690D23">
            <w:pPr>
              <w:pStyle w:val="27"/>
              <w:widowControl/>
              <w:autoSpaceDE/>
              <w:autoSpaceDN/>
              <w:spacing w:after="20"/>
              <w:jc w:val="left"/>
            </w:pPr>
            <w:r>
              <w:rPr>
                <w:rFonts w:ascii="Times New Roman" w:hAnsi="Times New Roman" w:eastAsia="Times New Roman"/>
                <w:sz w:val="18"/>
              </w:rPr>
              <w:t>Logistic stacker</w:t>
            </w:r>
          </w:p>
        </w:tc>
        <w:tc>
          <w:tcPr>
            <w:tcW w:w="1728" w:type="dxa"/>
            <w:vAlign w:val="center"/>
          </w:tcPr>
          <w:p w14:paraId="1608D1C6">
            <w:pPr>
              <w:pStyle w:val="27"/>
              <w:widowControl/>
              <w:autoSpaceDE/>
              <w:autoSpaceDN/>
              <w:spacing w:after="20"/>
              <w:jc w:val="center"/>
            </w:pPr>
            <w:r>
              <w:rPr>
                <w:rFonts w:ascii="Times New Roman" w:hAnsi="Times New Roman" w:eastAsia="Times New Roman"/>
                <w:sz w:val="18"/>
              </w:rPr>
              <w:t>0.7423</w:t>
            </w:r>
          </w:p>
        </w:tc>
        <w:tc>
          <w:tcPr>
            <w:tcW w:w="2592" w:type="dxa"/>
            <w:vAlign w:val="center"/>
          </w:tcPr>
          <w:p w14:paraId="6F9E640D">
            <w:pPr>
              <w:pStyle w:val="27"/>
              <w:widowControl/>
              <w:autoSpaceDE/>
              <w:autoSpaceDN/>
              <w:spacing w:after="20"/>
              <w:jc w:val="center"/>
            </w:pPr>
            <w:r>
              <w:rPr>
                <w:rFonts w:ascii="Times New Roman" w:hAnsi="Times New Roman" w:eastAsia="Times New Roman"/>
                <w:sz w:val="18"/>
              </w:rPr>
              <w:t>Comparable; anchor retained</w:t>
            </w:r>
          </w:p>
        </w:tc>
      </w:tr>
      <w:tr w14:paraId="43FE1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320" w:type="dxa"/>
            <w:vAlign w:val="center"/>
          </w:tcPr>
          <w:p w14:paraId="54DD3E4F">
            <w:pPr>
              <w:pStyle w:val="27"/>
              <w:widowControl/>
              <w:autoSpaceDE/>
              <w:autoSpaceDN/>
              <w:spacing w:after="20"/>
              <w:jc w:val="left"/>
            </w:pPr>
            <w:r>
              <w:rPr>
                <w:rFonts w:ascii="Times New Roman" w:hAnsi="Times New Roman" w:eastAsia="Times New Roman"/>
                <w:sz w:val="18"/>
              </w:rPr>
              <w:t>Rank average</w:t>
            </w:r>
          </w:p>
        </w:tc>
        <w:tc>
          <w:tcPr>
            <w:tcW w:w="1728" w:type="dxa"/>
            <w:vAlign w:val="center"/>
          </w:tcPr>
          <w:p w14:paraId="570FA531">
            <w:pPr>
              <w:pStyle w:val="27"/>
              <w:widowControl/>
              <w:autoSpaceDE/>
              <w:autoSpaceDN/>
              <w:spacing w:after="20"/>
              <w:jc w:val="center"/>
            </w:pPr>
            <w:r>
              <w:rPr>
                <w:rFonts w:ascii="Times New Roman" w:hAnsi="Times New Roman" w:eastAsia="Times New Roman"/>
                <w:sz w:val="18"/>
              </w:rPr>
              <w:t>0.7413</w:t>
            </w:r>
          </w:p>
        </w:tc>
        <w:tc>
          <w:tcPr>
            <w:tcW w:w="2592" w:type="dxa"/>
            <w:vAlign w:val="center"/>
          </w:tcPr>
          <w:p w14:paraId="0B9FE326">
            <w:pPr>
              <w:pStyle w:val="27"/>
              <w:widowControl/>
              <w:autoSpaceDE/>
              <w:autoSpaceDN/>
              <w:spacing w:after="20"/>
              <w:jc w:val="center"/>
            </w:pPr>
            <w:r>
              <w:rPr>
                <w:rFonts w:ascii="Times New Roman" w:hAnsi="Times New Roman" w:eastAsia="Times New Roman"/>
                <w:sz w:val="18"/>
              </w:rPr>
              <w:t>Comparable; anchor retained</w:t>
            </w:r>
          </w:p>
        </w:tc>
      </w:tr>
    </w:tbl>
    <w:p w14:paraId="262EF1F2">
      <w:pPr>
        <w:spacing w:after="40"/>
      </w:pPr>
    </w:p>
    <w:p w14:paraId="348EB5D0">
      <w:pPr>
        <w:keepNext/>
        <w:jc w:val="center"/>
      </w:pPr>
      <w:r>
        <w:drawing>
          <wp:inline distT="0" distB="0" distL="114300" distR="114300">
            <wp:extent cx="4846320" cy="1883410"/>
            <wp:effectExtent l="0" t="0" r="508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846320" cy="1883975"/>
                    </a:xfrm>
                    <a:prstGeom prst="rect">
                      <a:avLst/>
                    </a:prstGeom>
                  </pic:spPr>
                </pic:pic>
              </a:graphicData>
            </a:graphic>
          </wp:inline>
        </w:drawing>
      </w:r>
    </w:p>
    <w:p w14:paraId="4484401D">
      <w:pPr>
        <w:pStyle w:val="24"/>
        <w:keepLines/>
      </w:pPr>
      <w:bookmarkStart w:id="44" w:name="_Toc24196"/>
      <w:r>
        <w:rPr>
          <w:rFonts w:ascii="Times New Roman" w:hAnsi="Times New Roman" w:eastAsia="Times New Roman"/>
          <w:b w:val="0"/>
          <w:i w:val="0"/>
        </w:rPr>
        <w:t>Figure 4.2: Executed model-comparison summary. The out-of-fold selector retained the EfficientNet-B4 plus CBAM anchor family; the figure should be read with the tabulated thresholds and uncertainty intervals.</w:t>
      </w:r>
      <w:bookmarkEnd w:id="44"/>
    </w:p>
    <w:p w14:paraId="6BECA64C">
      <w:pPr>
        <w:pStyle w:val="4"/>
      </w:pPr>
      <w:bookmarkStart w:id="45" w:name="_Toc31601"/>
      <w:r>
        <w:rPr>
          <w:rFonts w:ascii="Times New Roman" w:hAnsi="Times New Roman" w:eastAsia="Times New Roman"/>
          <w:b w:val="0"/>
          <w:i w:val="0"/>
        </w:rPr>
        <w:t>4.3.1 Provisional Checkpoint Update</w:t>
      </w:r>
      <w:bookmarkEnd w:id="45"/>
    </w:p>
    <w:p w14:paraId="7223071E">
      <w:pPr>
        <w:pStyle w:val="8"/>
        <w:ind w:firstLine="432"/>
        <w:jc w:val="both"/>
      </w:pPr>
      <w:r>
        <w:rPr>
          <w:rFonts w:ascii="Times New Roman" w:hAnsi="Times New Roman" w:eastAsia="Times New Roman"/>
          <w:sz w:val="24"/>
        </w:rPr>
        <w:t>An interim checkpoint summary supplied after repeated evaluation reports materially higher aggregate classification performance than the currently executable notebook. The proposed values are accuracy 0.9300, precision 0.9350, recall 0.9470, F1 0.9400, balanced accuracy 0.9400, internal-test AUROC 0.9850, and anchor-family out-of-fold AUROC 0.9800. The summary attributes the increase to additional image noise reduction, but does not retain the exact preprocessing configuration, run-level values, threshold, checkpoint identifier, prediction vectors, or labels needed for a complete audit.</w:t>
      </w:r>
    </w:p>
    <w:p w14:paraId="0AAE812D">
      <w:pPr>
        <w:pStyle w:val="8"/>
        <w:ind w:firstLine="432"/>
        <w:jc w:val="both"/>
      </w:pPr>
      <w:r>
        <w:rPr>
          <w:rFonts w:ascii="Times New Roman" w:hAnsi="Times New Roman" w:eastAsia="Times New Roman"/>
          <w:sz w:val="24"/>
        </w:rPr>
        <w:t>The accompanying count statements are not arithmetically compatible with the 194-case test cohort: the reported true-positive, true-negative, false-positive, and false-negative counts sum to 195, while the stated number of correct predictions is given inconsistently. Consequently, the aggregate metrics are shown as provisional checkpoint values, whereas the exact confusion matrix, ECE, triage operating points, bootstrap intervals, DeLong test, and McNemar test remain tied to the verified notebook until the updated outputs are available. This prevents a higher headline accuracy from being combined with incompatible secondary statistics.</w:t>
      </w:r>
    </w:p>
    <w:p w14:paraId="39532F8E">
      <w:pPr>
        <w:pStyle w:val="25"/>
        <w:keepNext/>
      </w:pPr>
      <w:bookmarkStart w:id="46" w:name="_Toc22216"/>
      <w:r>
        <w:rPr>
          <w:rFonts w:ascii="Times New Roman" w:hAnsi="Times New Roman" w:eastAsia="Times New Roman"/>
          <w:b w:val="0"/>
          <w:i w:val="0"/>
        </w:rPr>
        <w:t>Table 4.2A: Verified results and provisional checkpoint summary</w:t>
      </w:r>
      <w:bookmarkEnd w:id="4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2256"/>
        <w:gridCol w:w="2256"/>
        <w:gridCol w:w="2256"/>
      </w:tblGrid>
      <w:tr w14:paraId="4C53A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44" w:type="dxa"/>
            <w:shd w:val="clear" w:color="auto" w:fill="D9EAF7"/>
            <w:vAlign w:val="center"/>
          </w:tcPr>
          <w:p w14:paraId="003388D6">
            <w:pPr>
              <w:pStyle w:val="27"/>
              <w:widowControl/>
              <w:autoSpaceDE/>
              <w:autoSpaceDN/>
              <w:jc w:val="center"/>
            </w:pPr>
            <w:r>
              <w:rPr>
                <w:rFonts w:ascii="Times New Roman" w:hAnsi="Times New Roman" w:eastAsia="Times New Roman"/>
                <w:b/>
                <w:sz w:val="15"/>
              </w:rPr>
              <w:t>Metric</w:t>
            </w:r>
          </w:p>
        </w:tc>
        <w:tc>
          <w:tcPr>
            <w:tcW w:w="2452" w:type="dxa"/>
            <w:shd w:val="clear" w:color="auto" w:fill="D9EAF7"/>
            <w:vAlign w:val="center"/>
          </w:tcPr>
          <w:p w14:paraId="2A456C7C">
            <w:pPr>
              <w:pStyle w:val="27"/>
              <w:widowControl/>
              <w:autoSpaceDE/>
              <w:autoSpaceDN/>
              <w:jc w:val="center"/>
            </w:pPr>
            <w:r>
              <w:rPr>
                <w:rFonts w:ascii="Times New Roman" w:hAnsi="Times New Roman" w:eastAsia="Times New Roman"/>
                <w:b/>
                <w:sz w:val="15"/>
              </w:rPr>
              <w:t>Verified notebook</w:t>
            </w:r>
          </w:p>
        </w:tc>
        <w:tc>
          <w:tcPr>
            <w:tcW w:w="2180" w:type="dxa"/>
            <w:shd w:val="clear" w:color="auto" w:fill="D9EAF7"/>
            <w:vAlign w:val="center"/>
          </w:tcPr>
          <w:p w14:paraId="0BE630C6">
            <w:pPr>
              <w:pStyle w:val="27"/>
              <w:widowControl/>
              <w:autoSpaceDE/>
              <w:autoSpaceDN/>
              <w:jc w:val="center"/>
            </w:pPr>
            <w:r>
              <w:rPr>
                <w:rFonts w:ascii="Times New Roman" w:hAnsi="Times New Roman" w:eastAsia="Times New Roman"/>
                <w:b/>
                <w:sz w:val="15"/>
              </w:rPr>
              <w:t>Checkpoint summary</w:t>
            </w:r>
          </w:p>
        </w:tc>
        <w:tc>
          <w:tcPr>
            <w:tcW w:w="2180" w:type="dxa"/>
            <w:shd w:val="clear" w:color="auto" w:fill="D9EAF7"/>
            <w:vAlign w:val="center"/>
          </w:tcPr>
          <w:p w14:paraId="45B0554B">
            <w:pPr>
              <w:pStyle w:val="27"/>
              <w:widowControl/>
              <w:autoSpaceDE/>
              <w:autoSpaceDN/>
              <w:jc w:val="center"/>
            </w:pPr>
            <w:r>
              <w:rPr>
                <w:rFonts w:ascii="Times New Roman" w:hAnsi="Times New Roman" w:eastAsia="Times New Roman"/>
                <w:b/>
                <w:sz w:val="15"/>
              </w:rPr>
              <w:t>Current status</w:t>
            </w:r>
          </w:p>
        </w:tc>
      </w:tr>
      <w:tr w14:paraId="3668A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4" w:type="dxa"/>
            <w:vAlign w:val="center"/>
          </w:tcPr>
          <w:p w14:paraId="0379E40F">
            <w:pPr>
              <w:pStyle w:val="27"/>
              <w:widowControl/>
              <w:autoSpaceDE/>
              <w:autoSpaceDN/>
              <w:spacing w:after="20"/>
              <w:jc w:val="left"/>
            </w:pPr>
            <w:r>
              <w:rPr>
                <w:rFonts w:ascii="Times New Roman" w:hAnsi="Times New Roman" w:eastAsia="Times New Roman"/>
                <w:sz w:val="15"/>
              </w:rPr>
              <w:t>Accuracy</w:t>
            </w:r>
          </w:p>
        </w:tc>
        <w:tc>
          <w:tcPr>
            <w:tcW w:w="2452" w:type="dxa"/>
            <w:vAlign w:val="center"/>
          </w:tcPr>
          <w:p w14:paraId="6DD99A22">
            <w:pPr>
              <w:pStyle w:val="27"/>
              <w:widowControl/>
              <w:autoSpaceDE/>
              <w:autoSpaceDN/>
              <w:spacing w:after="20"/>
              <w:jc w:val="center"/>
            </w:pPr>
            <w:r>
              <w:rPr>
                <w:rFonts w:ascii="Times New Roman" w:hAnsi="Times New Roman" w:eastAsia="Times New Roman"/>
                <w:sz w:val="15"/>
              </w:rPr>
              <w:t>0.7062</w:t>
            </w:r>
          </w:p>
        </w:tc>
        <w:tc>
          <w:tcPr>
            <w:tcW w:w="2180" w:type="dxa"/>
            <w:vAlign w:val="center"/>
          </w:tcPr>
          <w:p w14:paraId="5D672E03">
            <w:pPr>
              <w:pStyle w:val="27"/>
              <w:widowControl/>
              <w:autoSpaceDE/>
              <w:autoSpaceDN/>
              <w:spacing w:after="20"/>
              <w:jc w:val="center"/>
            </w:pPr>
            <w:r>
              <w:rPr>
                <w:rFonts w:ascii="Times New Roman" w:hAnsi="Times New Roman" w:eastAsia="Times New Roman"/>
                <w:sz w:val="15"/>
              </w:rPr>
              <w:t>0.9300</w:t>
            </w:r>
          </w:p>
        </w:tc>
        <w:tc>
          <w:tcPr>
            <w:tcW w:w="2180" w:type="dxa"/>
            <w:vAlign w:val="center"/>
          </w:tcPr>
          <w:p w14:paraId="25F60DBD">
            <w:pPr>
              <w:pStyle w:val="27"/>
              <w:widowControl/>
              <w:autoSpaceDE/>
              <w:autoSpaceDN/>
              <w:spacing w:after="20"/>
              <w:jc w:val="center"/>
            </w:pPr>
            <w:r>
              <w:rPr>
                <w:rFonts w:ascii="Times New Roman" w:hAnsi="Times New Roman" w:eastAsia="Times New Roman"/>
                <w:sz w:val="15"/>
              </w:rPr>
              <w:t>Provisional aggregate</w:t>
            </w:r>
          </w:p>
        </w:tc>
      </w:tr>
      <w:tr w14:paraId="35FE0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4" w:type="dxa"/>
            <w:vAlign w:val="center"/>
          </w:tcPr>
          <w:p w14:paraId="5742FC5C">
            <w:pPr>
              <w:pStyle w:val="27"/>
              <w:widowControl/>
              <w:autoSpaceDE/>
              <w:autoSpaceDN/>
              <w:spacing w:after="20"/>
              <w:jc w:val="left"/>
            </w:pPr>
            <w:r>
              <w:rPr>
                <w:rFonts w:ascii="Times New Roman" w:hAnsi="Times New Roman" w:eastAsia="Times New Roman"/>
                <w:sz w:val="15"/>
              </w:rPr>
              <w:t>Precision</w:t>
            </w:r>
          </w:p>
        </w:tc>
        <w:tc>
          <w:tcPr>
            <w:tcW w:w="2452" w:type="dxa"/>
            <w:vAlign w:val="center"/>
          </w:tcPr>
          <w:p w14:paraId="5B9F5D95">
            <w:pPr>
              <w:pStyle w:val="27"/>
              <w:widowControl/>
              <w:autoSpaceDE/>
              <w:autoSpaceDN/>
              <w:spacing w:after="20"/>
              <w:jc w:val="center"/>
            </w:pPr>
            <w:r>
              <w:rPr>
                <w:rFonts w:ascii="Times New Roman" w:hAnsi="Times New Roman" w:eastAsia="Times New Roman"/>
                <w:sz w:val="15"/>
              </w:rPr>
              <w:t>0.7111</w:t>
            </w:r>
          </w:p>
        </w:tc>
        <w:tc>
          <w:tcPr>
            <w:tcW w:w="2180" w:type="dxa"/>
            <w:vAlign w:val="center"/>
          </w:tcPr>
          <w:p w14:paraId="76A088D6">
            <w:pPr>
              <w:pStyle w:val="27"/>
              <w:widowControl/>
              <w:autoSpaceDE/>
              <w:autoSpaceDN/>
              <w:spacing w:after="20"/>
              <w:jc w:val="center"/>
            </w:pPr>
            <w:r>
              <w:rPr>
                <w:rFonts w:ascii="Times New Roman" w:hAnsi="Times New Roman" w:eastAsia="Times New Roman"/>
                <w:sz w:val="15"/>
              </w:rPr>
              <w:t>0.9350</w:t>
            </w:r>
          </w:p>
        </w:tc>
        <w:tc>
          <w:tcPr>
            <w:tcW w:w="2180" w:type="dxa"/>
            <w:vAlign w:val="center"/>
          </w:tcPr>
          <w:p w14:paraId="314C28AF">
            <w:pPr>
              <w:pStyle w:val="27"/>
              <w:widowControl/>
              <w:autoSpaceDE/>
              <w:autoSpaceDN/>
              <w:spacing w:after="20"/>
              <w:jc w:val="center"/>
            </w:pPr>
            <w:r>
              <w:rPr>
                <w:rFonts w:ascii="Times New Roman" w:hAnsi="Times New Roman" w:eastAsia="Times New Roman"/>
                <w:sz w:val="15"/>
              </w:rPr>
              <w:t>Provisional aggregate</w:t>
            </w:r>
          </w:p>
        </w:tc>
      </w:tr>
      <w:tr w14:paraId="29C13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4" w:type="dxa"/>
            <w:vAlign w:val="center"/>
          </w:tcPr>
          <w:p w14:paraId="2A5D9235">
            <w:pPr>
              <w:pStyle w:val="27"/>
              <w:widowControl/>
              <w:autoSpaceDE/>
              <w:autoSpaceDN/>
              <w:spacing w:after="20"/>
              <w:jc w:val="left"/>
            </w:pPr>
            <w:r>
              <w:rPr>
                <w:rFonts w:ascii="Times New Roman" w:hAnsi="Times New Roman" w:eastAsia="Times New Roman"/>
                <w:sz w:val="15"/>
              </w:rPr>
              <w:t>Recall</w:t>
            </w:r>
          </w:p>
        </w:tc>
        <w:tc>
          <w:tcPr>
            <w:tcW w:w="2452" w:type="dxa"/>
            <w:vAlign w:val="center"/>
          </w:tcPr>
          <w:p w14:paraId="1EFE209A">
            <w:pPr>
              <w:pStyle w:val="27"/>
              <w:widowControl/>
              <w:autoSpaceDE/>
              <w:autoSpaceDN/>
              <w:spacing w:after="20"/>
              <w:jc w:val="center"/>
            </w:pPr>
            <w:r>
              <w:rPr>
                <w:rFonts w:ascii="Times New Roman" w:hAnsi="Times New Roman" w:eastAsia="Times New Roman"/>
                <w:sz w:val="15"/>
              </w:rPr>
              <w:t>0.4211</w:t>
            </w:r>
          </w:p>
        </w:tc>
        <w:tc>
          <w:tcPr>
            <w:tcW w:w="2180" w:type="dxa"/>
            <w:vAlign w:val="center"/>
          </w:tcPr>
          <w:p w14:paraId="1FC2AD94">
            <w:pPr>
              <w:pStyle w:val="27"/>
              <w:widowControl/>
              <w:autoSpaceDE/>
              <w:autoSpaceDN/>
              <w:spacing w:after="20"/>
              <w:jc w:val="center"/>
            </w:pPr>
            <w:r>
              <w:rPr>
                <w:rFonts w:ascii="Times New Roman" w:hAnsi="Times New Roman" w:eastAsia="Times New Roman"/>
                <w:sz w:val="15"/>
              </w:rPr>
              <w:t>0.9470</w:t>
            </w:r>
          </w:p>
        </w:tc>
        <w:tc>
          <w:tcPr>
            <w:tcW w:w="2180" w:type="dxa"/>
            <w:vAlign w:val="center"/>
          </w:tcPr>
          <w:p w14:paraId="4E44DC8D">
            <w:pPr>
              <w:pStyle w:val="27"/>
              <w:widowControl/>
              <w:autoSpaceDE/>
              <w:autoSpaceDN/>
              <w:spacing w:after="20"/>
              <w:jc w:val="center"/>
            </w:pPr>
            <w:r>
              <w:rPr>
                <w:rFonts w:ascii="Times New Roman" w:hAnsi="Times New Roman" w:eastAsia="Times New Roman"/>
                <w:sz w:val="15"/>
              </w:rPr>
              <w:t>Provisional aggregate</w:t>
            </w:r>
          </w:p>
        </w:tc>
      </w:tr>
      <w:tr w14:paraId="714F2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4" w:type="dxa"/>
            <w:vAlign w:val="center"/>
          </w:tcPr>
          <w:p w14:paraId="3262A01F">
            <w:pPr>
              <w:pStyle w:val="27"/>
              <w:widowControl/>
              <w:autoSpaceDE/>
              <w:autoSpaceDN/>
              <w:spacing w:after="20"/>
              <w:jc w:val="left"/>
            </w:pPr>
            <w:r>
              <w:rPr>
                <w:rFonts w:ascii="Times New Roman" w:hAnsi="Times New Roman" w:eastAsia="Times New Roman"/>
                <w:sz w:val="15"/>
              </w:rPr>
              <w:t>F1</w:t>
            </w:r>
          </w:p>
        </w:tc>
        <w:tc>
          <w:tcPr>
            <w:tcW w:w="2452" w:type="dxa"/>
            <w:vAlign w:val="center"/>
          </w:tcPr>
          <w:p w14:paraId="6295306C">
            <w:pPr>
              <w:pStyle w:val="27"/>
              <w:widowControl/>
              <w:autoSpaceDE/>
              <w:autoSpaceDN/>
              <w:spacing w:after="20"/>
              <w:jc w:val="center"/>
            </w:pPr>
            <w:r>
              <w:rPr>
                <w:rFonts w:ascii="Times New Roman" w:hAnsi="Times New Roman" w:eastAsia="Times New Roman"/>
                <w:sz w:val="15"/>
              </w:rPr>
              <w:t>0.5289</w:t>
            </w:r>
          </w:p>
        </w:tc>
        <w:tc>
          <w:tcPr>
            <w:tcW w:w="2180" w:type="dxa"/>
            <w:vAlign w:val="center"/>
          </w:tcPr>
          <w:p w14:paraId="3DEA3269">
            <w:pPr>
              <w:pStyle w:val="27"/>
              <w:widowControl/>
              <w:autoSpaceDE/>
              <w:autoSpaceDN/>
              <w:spacing w:after="20"/>
              <w:jc w:val="center"/>
            </w:pPr>
            <w:r>
              <w:rPr>
                <w:rFonts w:ascii="Times New Roman" w:hAnsi="Times New Roman" w:eastAsia="Times New Roman"/>
                <w:sz w:val="15"/>
              </w:rPr>
              <w:t>0.9400</w:t>
            </w:r>
          </w:p>
        </w:tc>
        <w:tc>
          <w:tcPr>
            <w:tcW w:w="2180" w:type="dxa"/>
            <w:vAlign w:val="center"/>
          </w:tcPr>
          <w:p w14:paraId="21A985C4">
            <w:pPr>
              <w:pStyle w:val="27"/>
              <w:widowControl/>
              <w:autoSpaceDE/>
              <w:autoSpaceDN/>
              <w:spacing w:after="20"/>
              <w:jc w:val="center"/>
            </w:pPr>
            <w:r>
              <w:rPr>
                <w:rFonts w:ascii="Times New Roman" w:hAnsi="Times New Roman" w:eastAsia="Times New Roman"/>
                <w:sz w:val="15"/>
              </w:rPr>
              <w:t>Provisional aggregate</w:t>
            </w:r>
          </w:p>
        </w:tc>
      </w:tr>
      <w:tr w14:paraId="359A9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4" w:type="dxa"/>
            <w:vAlign w:val="center"/>
          </w:tcPr>
          <w:p w14:paraId="4416A757">
            <w:pPr>
              <w:pStyle w:val="27"/>
              <w:widowControl/>
              <w:autoSpaceDE/>
              <w:autoSpaceDN/>
              <w:spacing w:after="20"/>
              <w:jc w:val="left"/>
            </w:pPr>
            <w:r>
              <w:rPr>
                <w:rFonts w:ascii="Times New Roman" w:hAnsi="Times New Roman" w:eastAsia="Times New Roman"/>
                <w:sz w:val="15"/>
              </w:rPr>
              <w:t>Balanced accuracy</w:t>
            </w:r>
          </w:p>
        </w:tc>
        <w:tc>
          <w:tcPr>
            <w:tcW w:w="2452" w:type="dxa"/>
            <w:vAlign w:val="center"/>
          </w:tcPr>
          <w:p w14:paraId="3DBE9276">
            <w:pPr>
              <w:pStyle w:val="27"/>
              <w:widowControl/>
              <w:autoSpaceDE/>
              <w:autoSpaceDN/>
              <w:spacing w:after="20"/>
              <w:jc w:val="center"/>
            </w:pPr>
            <w:r>
              <w:rPr>
                <w:rFonts w:ascii="Times New Roman" w:hAnsi="Times New Roman" w:eastAsia="Times New Roman"/>
                <w:sz w:val="15"/>
              </w:rPr>
              <w:t>0.6554</w:t>
            </w:r>
          </w:p>
        </w:tc>
        <w:tc>
          <w:tcPr>
            <w:tcW w:w="2180" w:type="dxa"/>
            <w:vAlign w:val="center"/>
          </w:tcPr>
          <w:p w14:paraId="2F9C40DC">
            <w:pPr>
              <w:pStyle w:val="27"/>
              <w:widowControl/>
              <w:autoSpaceDE/>
              <w:autoSpaceDN/>
              <w:spacing w:after="20"/>
              <w:jc w:val="center"/>
            </w:pPr>
            <w:r>
              <w:rPr>
                <w:rFonts w:ascii="Times New Roman" w:hAnsi="Times New Roman" w:eastAsia="Times New Roman"/>
                <w:sz w:val="15"/>
              </w:rPr>
              <w:t>0.9400</w:t>
            </w:r>
          </w:p>
        </w:tc>
        <w:tc>
          <w:tcPr>
            <w:tcW w:w="2180" w:type="dxa"/>
            <w:vAlign w:val="center"/>
          </w:tcPr>
          <w:p w14:paraId="74523CC1">
            <w:pPr>
              <w:pStyle w:val="27"/>
              <w:widowControl/>
              <w:autoSpaceDE/>
              <w:autoSpaceDN/>
              <w:spacing w:after="20"/>
              <w:jc w:val="center"/>
            </w:pPr>
            <w:r>
              <w:rPr>
                <w:rFonts w:ascii="Times New Roman" w:hAnsi="Times New Roman" w:eastAsia="Times New Roman"/>
                <w:sz w:val="15"/>
              </w:rPr>
              <w:t>Provisional aggregate</w:t>
            </w:r>
          </w:p>
        </w:tc>
      </w:tr>
      <w:tr w14:paraId="79560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4" w:type="dxa"/>
            <w:vAlign w:val="center"/>
          </w:tcPr>
          <w:p w14:paraId="14803E34">
            <w:pPr>
              <w:pStyle w:val="27"/>
              <w:widowControl/>
              <w:autoSpaceDE/>
              <w:autoSpaceDN/>
              <w:spacing w:after="20"/>
              <w:jc w:val="left"/>
            </w:pPr>
            <w:r>
              <w:rPr>
                <w:rFonts w:ascii="Times New Roman" w:hAnsi="Times New Roman" w:eastAsia="Times New Roman"/>
                <w:sz w:val="15"/>
              </w:rPr>
              <w:t>Internal-test AUROC</w:t>
            </w:r>
          </w:p>
        </w:tc>
        <w:tc>
          <w:tcPr>
            <w:tcW w:w="2452" w:type="dxa"/>
            <w:vAlign w:val="center"/>
          </w:tcPr>
          <w:p w14:paraId="08757DB4">
            <w:pPr>
              <w:pStyle w:val="27"/>
              <w:widowControl/>
              <w:autoSpaceDE/>
              <w:autoSpaceDN/>
              <w:spacing w:after="20"/>
              <w:jc w:val="center"/>
            </w:pPr>
            <w:r>
              <w:rPr>
                <w:rFonts w:ascii="Times New Roman" w:hAnsi="Times New Roman" w:eastAsia="Times New Roman"/>
                <w:sz w:val="15"/>
              </w:rPr>
              <w:t>0.7417</w:t>
            </w:r>
          </w:p>
        </w:tc>
        <w:tc>
          <w:tcPr>
            <w:tcW w:w="2180" w:type="dxa"/>
            <w:vAlign w:val="center"/>
          </w:tcPr>
          <w:p w14:paraId="2964BAE3">
            <w:pPr>
              <w:pStyle w:val="27"/>
              <w:widowControl/>
              <w:autoSpaceDE/>
              <w:autoSpaceDN/>
              <w:spacing w:after="20"/>
              <w:jc w:val="center"/>
            </w:pPr>
            <w:r>
              <w:rPr>
                <w:rFonts w:ascii="Times New Roman" w:hAnsi="Times New Roman" w:eastAsia="Times New Roman"/>
                <w:sz w:val="15"/>
              </w:rPr>
              <w:t>0.9850</w:t>
            </w:r>
          </w:p>
        </w:tc>
        <w:tc>
          <w:tcPr>
            <w:tcW w:w="2180" w:type="dxa"/>
            <w:vAlign w:val="center"/>
          </w:tcPr>
          <w:p w14:paraId="7E79C768">
            <w:pPr>
              <w:pStyle w:val="27"/>
              <w:widowControl/>
              <w:autoSpaceDE/>
              <w:autoSpaceDN/>
              <w:spacing w:after="20"/>
              <w:jc w:val="center"/>
            </w:pPr>
            <w:r>
              <w:rPr>
                <w:rFonts w:ascii="Times New Roman" w:hAnsi="Times New Roman" w:eastAsia="Times New Roman"/>
                <w:sz w:val="15"/>
              </w:rPr>
              <w:t>Provisional aggregate</w:t>
            </w:r>
          </w:p>
        </w:tc>
      </w:tr>
      <w:tr w14:paraId="2F466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4" w:type="dxa"/>
            <w:vAlign w:val="center"/>
          </w:tcPr>
          <w:p w14:paraId="73DC400B">
            <w:pPr>
              <w:pStyle w:val="27"/>
              <w:widowControl/>
              <w:autoSpaceDE/>
              <w:autoSpaceDN/>
              <w:spacing w:after="20"/>
              <w:jc w:val="left"/>
            </w:pPr>
            <w:r>
              <w:rPr>
                <w:rFonts w:ascii="Times New Roman" w:hAnsi="Times New Roman" w:eastAsia="Times New Roman"/>
                <w:sz w:val="15"/>
              </w:rPr>
              <w:t>Anchor-family OOF AUROC</w:t>
            </w:r>
          </w:p>
        </w:tc>
        <w:tc>
          <w:tcPr>
            <w:tcW w:w="2452" w:type="dxa"/>
            <w:vAlign w:val="center"/>
          </w:tcPr>
          <w:p w14:paraId="664BAFFF">
            <w:pPr>
              <w:pStyle w:val="27"/>
              <w:widowControl/>
              <w:autoSpaceDE/>
              <w:autoSpaceDN/>
              <w:spacing w:after="20"/>
              <w:jc w:val="center"/>
            </w:pPr>
            <w:r>
              <w:rPr>
                <w:rFonts w:ascii="Times New Roman" w:hAnsi="Times New Roman" w:eastAsia="Times New Roman"/>
                <w:sz w:val="15"/>
              </w:rPr>
              <w:t>0.7426</w:t>
            </w:r>
          </w:p>
        </w:tc>
        <w:tc>
          <w:tcPr>
            <w:tcW w:w="2180" w:type="dxa"/>
            <w:vAlign w:val="center"/>
          </w:tcPr>
          <w:p w14:paraId="5840A8D7">
            <w:pPr>
              <w:pStyle w:val="27"/>
              <w:widowControl/>
              <w:autoSpaceDE/>
              <w:autoSpaceDN/>
              <w:spacing w:after="20"/>
              <w:jc w:val="center"/>
            </w:pPr>
            <w:r>
              <w:rPr>
                <w:rFonts w:ascii="Times New Roman" w:hAnsi="Times New Roman" w:eastAsia="Times New Roman"/>
                <w:sz w:val="15"/>
              </w:rPr>
              <w:t>0.9800</w:t>
            </w:r>
          </w:p>
        </w:tc>
        <w:tc>
          <w:tcPr>
            <w:tcW w:w="2180" w:type="dxa"/>
            <w:vAlign w:val="center"/>
          </w:tcPr>
          <w:p w14:paraId="105BE483">
            <w:pPr>
              <w:pStyle w:val="27"/>
              <w:widowControl/>
              <w:autoSpaceDE/>
              <w:autoSpaceDN/>
              <w:spacing w:after="20"/>
              <w:jc w:val="center"/>
            </w:pPr>
            <w:r>
              <w:rPr>
                <w:rFonts w:ascii="Times New Roman" w:hAnsi="Times New Roman" w:eastAsia="Times New Roman"/>
                <w:sz w:val="15"/>
              </w:rPr>
              <w:t>Provisional aggregate</w:t>
            </w:r>
          </w:p>
        </w:tc>
      </w:tr>
      <w:tr w14:paraId="04965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4" w:type="dxa"/>
            <w:vAlign w:val="center"/>
          </w:tcPr>
          <w:p w14:paraId="19AD0021">
            <w:pPr>
              <w:pStyle w:val="27"/>
              <w:widowControl/>
              <w:autoSpaceDE/>
              <w:autoSpaceDN/>
              <w:spacing w:after="20"/>
              <w:jc w:val="left"/>
            </w:pPr>
            <w:r>
              <w:rPr>
                <w:rFonts w:ascii="Times New Roman" w:hAnsi="Times New Roman" w:eastAsia="Times New Roman"/>
                <w:sz w:val="15"/>
              </w:rPr>
              <w:t>Confusion counts</w:t>
            </w:r>
          </w:p>
        </w:tc>
        <w:tc>
          <w:tcPr>
            <w:tcW w:w="2452" w:type="dxa"/>
            <w:vAlign w:val="center"/>
          </w:tcPr>
          <w:p w14:paraId="740B1638">
            <w:pPr>
              <w:pStyle w:val="27"/>
              <w:widowControl/>
              <w:autoSpaceDE/>
              <w:autoSpaceDN/>
              <w:spacing w:after="20"/>
              <w:jc w:val="center"/>
            </w:pPr>
            <w:r>
              <w:rPr>
                <w:rFonts w:ascii="Times New Roman" w:hAnsi="Times New Roman" w:eastAsia="Times New Roman"/>
                <w:sz w:val="15"/>
              </w:rPr>
              <w:t>TP 32; TN 105; FP 13; FN 44</w:t>
            </w:r>
          </w:p>
        </w:tc>
        <w:tc>
          <w:tcPr>
            <w:tcW w:w="2180" w:type="dxa"/>
            <w:vAlign w:val="center"/>
          </w:tcPr>
          <w:p w14:paraId="27A3C907">
            <w:pPr>
              <w:pStyle w:val="27"/>
              <w:widowControl/>
              <w:autoSpaceDE/>
              <w:autoSpaceDN/>
              <w:spacing w:after="20"/>
              <w:jc w:val="center"/>
            </w:pPr>
            <w:r>
              <w:rPr>
                <w:rFonts w:ascii="Times New Roman" w:hAnsi="Times New Roman" w:eastAsia="Times New Roman"/>
                <w:sz w:val="15"/>
              </w:rPr>
              <w:t>Internally inconsistent</w:t>
            </w:r>
          </w:p>
        </w:tc>
        <w:tc>
          <w:tcPr>
            <w:tcW w:w="2180" w:type="dxa"/>
            <w:vAlign w:val="center"/>
          </w:tcPr>
          <w:p w14:paraId="56F8372E">
            <w:pPr>
              <w:pStyle w:val="27"/>
              <w:widowControl/>
              <w:autoSpaceDE/>
              <w:autoSpaceDN/>
              <w:spacing w:after="20"/>
              <w:jc w:val="center"/>
            </w:pPr>
            <w:r>
              <w:rPr>
                <w:rFonts w:ascii="Times New Roman" w:hAnsi="Times New Roman" w:eastAsia="Times New Roman"/>
                <w:sz w:val="15"/>
              </w:rPr>
              <w:t>Await updated predictions</w:t>
            </w:r>
          </w:p>
        </w:tc>
      </w:tr>
      <w:tr w14:paraId="46472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4" w:type="dxa"/>
            <w:vAlign w:val="center"/>
          </w:tcPr>
          <w:p w14:paraId="03B292B3">
            <w:pPr>
              <w:pStyle w:val="27"/>
              <w:widowControl/>
              <w:autoSpaceDE/>
              <w:autoSpaceDN/>
              <w:spacing w:after="20"/>
              <w:jc w:val="left"/>
            </w:pPr>
            <w:r>
              <w:rPr>
                <w:rFonts w:ascii="Times New Roman" w:hAnsi="Times New Roman" w:eastAsia="Times New Roman"/>
                <w:sz w:val="15"/>
              </w:rPr>
              <w:t>ECE / calibration</w:t>
            </w:r>
          </w:p>
        </w:tc>
        <w:tc>
          <w:tcPr>
            <w:tcW w:w="2452" w:type="dxa"/>
            <w:vAlign w:val="center"/>
          </w:tcPr>
          <w:p w14:paraId="4213CE7A">
            <w:pPr>
              <w:pStyle w:val="27"/>
              <w:widowControl/>
              <w:autoSpaceDE/>
              <w:autoSpaceDN/>
              <w:spacing w:after="20"/>
              <w:jc w:val="center"/>
            </w:pPr>
            <w:r>
              <w:rPr>
                <w:rFonts w:ascii="Times New Roman" w:hAnsi="Times New Roman" w:eastAsia="Times New Roman"/>
                <w:sz w:val="15"/>
              </w:rPr>
              <w:t>Raw 0.1258; scaled 0.1058</w:t>
            </w:r>
          </w:p>
        </w:tc>
        <w:tc>
          <w:tcPr>
            <w:tcW w:w="2180" w:type="dxa"/>
            <w:vAlign w:val="center"/>
          </w:tcPr>
          <w:p w14:paraId="00F41C5F">
            <w:pPr>
              <w:pStyle w:val="27"/>
              <w:widowControl/>
              <w:autoSpaceDE/>
              <w:autoSpaceDN/>
              <w:spacing w:after="20"/>
              <w:jc w:val="center"/>
            </w:pPr>
            <w:r>
              <w:rPr>
                <w:rFonts w:ascii="Times New Roman" w:hAnsi="Times New Roman" w:eastAsia="Times New Roman"/>
                <w:sz w:val="15"/>
              </w:rPr>
              <w:t>Not recalculated</w:t>
            </w:r>
          </w:p>
        </w:tc>
        <w:tc>
          <w:tcPr>
            <w:tcW w:w="2180" w:type="dxa"/>
            <w:vAlign w:val="center"/>
          </w:tcPr>
          <w:p w14:paraId="6B5202E8">
            <w:pPr>
              <w:pStyle w:val="27"/>
              <w:widowControl/>
              <w:autoSpaceDE/>
              <w:autoSpaceDN/>
              <w:spacing w:after="20"/>
              <w:jc w:val="center"/>
            </w:pPr>
            <w:r>
              <w:rPr>
                <w:rFonts w:ascii="Times New Roman" w:hAnsi="Times New Roman" w:eastAsia="Times New Roman"/>
                <w:sz w:val="15"/>
              </w:rPr>
              <w:t>Await probabilities</w:t>
            </w:r>
          </w:p>
        </w:tc>
      </w:tr>
      <w:tr w14:paraId="6306E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4" w:type="dxa"/>
            <w:vAlign w:val="center"/>
          </w:tcPr>
          <w:p w14:paraId="0FC920EB">
            <w:pPr>
              <w:pStyle w:val="27"/>
              <w:widowControl/>
              <w:autoSpaceDE/>
              <w:autoSpaceDN/>
              <w:spacing w:after="20"/>
              <w:jc w:val="left"/>
            </w:pPr>
            <w:r>
              <w:rPr>
                <w:rFonts w:ascii="Times New Roman" w:hAnsi="Times New Roman" w:eastAsia="Times New Roman"/>
                <w:sz w:val="15"/>
              </w:rPr>
              <w:t>DeLong / McNemar</w:t>
            </w:r>
          </w:p>
        </w:tc>
        <w:tc>
          <w:tcPr>
            <w:tcW w:w="2452" w:type="dxa"/>
            <w:vAlign w:val="center"/>
          </w:tcPr>
          <w:p w14:paraId="22D44E74">
            <w:pPr>
              <w:pStyle w:val="27"/>
              <w:widowControl/>
              <w:autoSpaceDE/>
              <w:autoSpaceDN/>
              <w:spacing w:after="20"/>
              <w:jc w:val="center"/>
            </w:pPr>
            <w:r>
              <w:rPr>
                <w:rFonts w:ascii="Times New Roman" w:hAnsi="Times New Roman" w:eastAsia="Times New Roman"/>
                <w:sz w:val="15"/>
              </w:rPr>
              <w:t>Verified values in Table 4.7</w:t>
            </w:r>
          </w:p>
        </w:tc>
        <w:tc>
          <w:tcPr>
            <w:tcW w:w="2180" w:type="dxa"/>
            <w:vAlign w:val="center"/>
          </w:tcPr>
          <w:p w14:paraId="698A207E">
            <w:pPr>
              <w:pStyle w:val="27"/>
              <w:widowControl/>
              <w:autoSpaceDE/>
              <w:autoSpaceDN/>
              <w:spacing w:after="20"/>
              <w:jc w:val="center"/>
            </w:pPr>
            <w:r>
              <w:rPr>
                <w:rFonts w:ascii="Times New Roman" w:hAnsi="Times New Roman" w:eastAsia="Times New Roman"/>
                <w:sz w:val="15"/>
              </w:rPr>
              <w:t>Not recalculated</w:t>
            </w:r>
          </w:p>
        </w:tc>
        <w:tc>
          <w:tcPr>
            <w:tcW w:w="2180" w:type="dxa"/>
            <w:vAlign w:val="center"/>
          </w:tcPr>
          <w:p w14:paraId="6D6E03C0">
            <w:pPr>
              <w:pStyle w:val="27"/>
              <w:widowControl/>
              <w:autoSpaceDE/>
              <w:autoSpaceDN/>
              <w:spacing w:after="20"/>
              <w:jc w:val="center"/>
            </w:pPr>
            <w:r>
              <w:rPr>
                <w:rFonts w:ascii="Times New Roman" w:hAnsi="Times New Roman" w:eastAsia="Times New Roman"/>
                <w:sz w:val="15"/>
              </w:rPr>
              <w:t>Await paired vectors</w:t>
            </w:r>
          </w:p>
        </w:tc>
      </w:tr>
    </w:tbl>
    <w:p w14:paraId="60C95797">
      <w:pPr>
        <w:spacing w:after="40"/>
      </w:pPr>
    </w:p>
    <w:p w14:paraId="5301D376">
      <w:pPr>
        <w:pStyle w:val="3"/>
      </w:pPr>
      <w:bookmarkStart w:id="47" w:name="_Toc22592"/>
      <w:r>
        <w:rPr>
          <w:rFonts w:ascii="Times New Roman" w:hAnsi="Times New Roman" w:eastAsia="Times New Roman"/>
          <w:b w:val="0"/>
          <w:i w:val="0"/>
        </w:rPr>
        <w:t>4.4 Operating-Point Analysis</w:t>
      </w:r>
      <w:bookmarkEnd w:id="47"/>
    </w:p>
    <w:p w14:paraId="6D3F2669">
      <w:pPr>
        <w:pStyle w:val="8"/>
        <w:ind w:firstLine="432"/>
        <w:jc w:val="both"/>
      </w:pPr>
      <w:r>
        <w:rPr>
          <w:rFonts w:ascii="Times New Roman" w:hAnsi="Times New Roman" w:eastAsia="Times New Roman"/>
          <w:sz w:val="24"/>
        </w:rPr>
        <w:t>The four development thresholds produced materially different test profiles while AUROC remained 0.7417. The F1-oriented threshold of 0.480 yielded F1 0.6258, accuracy 0.6856, and balanced accuracy 0.6830. The Youden threshold of 0.509 yielded F1 0.6211, accuracy 0.6856, and balanced accuracy 0.6806. The balanced-accuracy threshold of 0.535 produced F1 0.6282, accuracy 0.7010, and balanced accuracy 0.6910.</w:t>
      </w:r>
    </w:p>
    <w:p w14:paraId="2BD1FB5E">
      <w:pPr>
        <w:pStyle w:val="8"/>
        <w:ind w:firstLine="432"/>
        <w:jc w:val="both"/>
      </w:pPr>
      <w:r>
        <w:rPr>
          <w:rFonts w:ascii="Times New Roman" w:hAnsi="Times New Roman" w:eastAsia="Times New Roman"/>
          <w:sz w:val="24"/>
        </w:rPr>
        <w:t>Compared with these balanced settings, the accuracy-oriented threshold of 0.705 favored precision at the cost of recall. No single threshold is universally correct. A screening workflow would typically value missed-case reduction, whereas an automated decision system would require a much stronger evidentiary basis, including external validation and consequences of false positives. The report therefore presents threshold profiles rather than claiming one clinically optimal point.</w:t>
      </w:r>
    </w:p>
    <w:p w14:paraId="68975D83">
      <w:pPr>
        <w:pStyle w:val="25"/>
        <w:keepNext/>
      </w:pPr>
      <w:bookmarkStart w:id="48" w:name="_Toc27594"/>
      <w:r>
        <w:rPr>
          <w:rFonts w:ascii="Times New Roman" w:hAnsi="Times New Roman" w:eastAsia="Times New Roman"/>
          <w:b w:val="0"/>
          <w:i w:val="0"/>
        </w:rPr>
        <w:t>Table 4.3: Internal-test performance at retained thresholds</w:t>
      </w:r>
      <w:bookmarkEnd w:id="48"/>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4"/>
        <w:gridCol w:w="1504"/>
        <w:gridCol w:w="1504"/>
        <w:gridCol w:w="1504"/>
        <w:gridCol w:w="1504"/>
        <w:gridCol w:w="1504"/>
      </w:tblGrid>
      <w:tr w14:paraId="187E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48" w:type="dxa"/>
            <w:shd w:val="clear" w:color="auto" w:fill="D9EAF7"/>
            <w:vAlign w:val="center"/>
          </w:tcPr>
          <w:p w14:paraId="2BD2F8C7">
            <w:pPr>
              <w:pStyle w:val="27"/>
              <w:widowControl/>
              <w:autoSpaceDE/>
              <w:autoSpaceDN/>
              <w:jc w:val="center"/>
            </w:pPr>
            <w:r>
              <w:rPr>
                <w:rFonts w:ascii="Times New Roman" w:hAnsi="Times New Roman" w:eastAsia="Times New Roman"/>
                <w:b/>
                <w:sz w:val="17"/>
              </w:rPr>
              <w:t>Objective</w:t>
            </w:r>
          </w:p>
        </w:tc>
        <w:tc>
          <w:tcPr>
            <w:tcW w:w="1152" w:type="dxa"/>
            <w:shd w:val="clear" w:color="auto" w:fill="D9EAF7"/>
            <w:vAlign w:val="center"/>
          </w:tcPr>
          <w:p w14:paraId="3DB63F8A">
            <w:pPr>
              <w:pStyle w:val="27"/>
              <w:widowControl/>
              <w:autoSpaceDE/>
              <w:autoSpaceDN/>
              <w:jc w:val="center"/>
            </w:pPr>
            <w:r>
              <w:rPr>
                <w:rFonts w:ascii="Times New Roman" w:hAnsi="Times New Roman" w:eastAsia="Times New Roman"/>
                <w:b/>
                <w:sz w:val="17"/>
              </w:rPr>
              <w:t>Threshold</w:t>
            </w:r>
          </w:p>
        </w:tc>
        <w:tc>
          <w:tcPr>
            <w:tcW w:w="1008" w:type="dxa"/>
            <w:shd w:val="clear" w:color="auto" w:fill="D9EAF7"/>
            <w:vAlign w:val="center"/>
          </w:tcPr>
          <w:p w14:paraId="791CEB13">
            <w:pPr>
              <w:pStyle w:val="27"/>
              <w:widowControl/>
              <w:autoSpaceDE/>
              <w:autoSpaceDN/>
              <w:jc w:val="center"/>
            </w:pPr>
            <w:r>
              <w:rPr>
                <w:rFonts w:ascii="Times New Roman" w:hAnsi="Times New Roman" w:eastAsia="Times New Roman"/>
                <w:b/>
                <w:sz w:val="17"/>
              </w:rPr>
              <w:t>F1</w:t>
            </w:r>
          </w:p>
        </w:tc>
        <w:tc>
          <w:tcPr>
            <w:tcW w:w="1152" w:type="dxa"/>
            <w:shd w:val="clear" w:color="auto" w:fill="D9EAF7"/>
            <w:vAlign w:val="center"/>
          </w:tcPr>
          <w:p w14:paraId="090025C1">
            <w:pPr>
              <w:pStyle w:val="27"/>
              <w:widowControl/>
              <w:autoSpaceDE/>
              <w:autoSpaceDN/>
              <w:jc w:val="center"/>
            </w:pPr>
            <w:r>
              <w:rPr>
                <w:rFonts w:ascii="Times New Roman" w:hAnsi="Times New Roman" w:eastAsia="Times New Roman"/>
                <w:b/>
                <w:sz w:val="17"/>
              </w:rPr>
              <w:t>Accuracy</w:t>
            </w:r>
          </w:p>
        </w:tc>
        <w:tc>
          <w:tcPr>
            <w:tcW w:w="1728" w:type="dxa"/>
            <w:shd w:val="clear" w:color="auto" w:fill="D9EAF7"/>
            <w:vAlign w:val="center"/>
          </w:tcPr>
          <w:p w14:paraId="2711D2BD">
            <w:pPr>
              <w:pStyle w:val="27"/>
              <w:widowControl/>
              <w:autoSpaceDE/>
              <w:autoSpaceDN/>
              <w:jc w:val="center"/>
            </w:pPr>
            <w:r>
              <w:rPr>
                <w:rFonts w:ascii="Times New Roman" w:hAnsi="Times New Roman" w:eastAsia="Times New Roman"/>
                <w:b/>
                <w:sz w:val="17"/>
              </w:rPr>
              <w:t>Balanced accuracy</w:t>
            </w:r>
          </w:p>
        </w:tc>
        <w:tc>
          <w:tcPr>
            <w:tcW w:w="1152" w:type="dxa"/>
            <w:shd w:val="clear" w:color="auto" w:fill="D9EAF7"/>
            <w:vAlign w:val="center"/>
          </w:tcPr>
          <w:p w14:paraId="283D42F2">
            <w:pPr>
              <w:pStyle w:val="27"/>
              <w:widowControl/>
              <w:autoSpaceDE/>
              <w:autoSpaceDN/>
              <w:jc w:val="center"/>
            </w:pPr>
            <w:r>
              <w:rPr>
                <w:rFonts w:ascii="Times New Roman" w:hAnsi="Times New Roman" w:eastAsia="Times New Roman"/>
                <w:b/>
                <w:sz w:val="17"/>
              </w:rPr>
              <w:t>AUROC</w:t>
            </w:r>
          </w:p>
        </w:tc>
      </w:tr>
      <w:tr w14:paraId="34B65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3CD53CCF">
            <w:pPr>
              <w:pStyle w:val="27"/>
              <w:widowControl/>
              <w:autoSpaceDE/>
              <w:autoSpaceDN/>
              <w:spacing w:after="20"/>
              <w:jc w:val="left"/>
            </w:pPr>
            <w:r>
              <w:rPr>
                <w:rFonts w:ascii="Times New Roman" w:hAnsi="Times New Roman" w:eastAsia="Times New Roman"/>
                <w:sz w:val="17"/>
              </w:rPr>
              <w:t>F1</w:t>
            </w:r>
          </w:p>
        </w:tc>
        <w:tc>
          <w:tcPr>
            <w:tcW w:w="1152" w:type="dxa"/>
            <w:vAlign w:val="center"/>
          </w:tcPr>
          <w:p w14:paraId="61478B15">
            <w:pPr>
              <w:pStyle w:val="27"/>
              <w:widowControl/>
              <w:autoSpaceDE/>
              <w:autoSpaceDN/>
              <w:spacing w:after="20"/>
              <w:jc w:val="center"/>
            </w:pPr>
            <w:r>
              <w:rPr>
                <w:rFonts w:ascii="Times New Roman" w:hAnsi="Times New Roman" w:eastAsia="Times New Roman"/>
                <w:sz w:val="17"/>
              </w:rPr>
              <w:t>0.480</w:t>
            </w:r>
          </w:p>
        </w:tc>
        <w:tc>
          <w:tcPr>
            <w:tcW w:w="1008" w:type="dxa"/>
            <w:vAlign w:val="center"/>
          </w:tcPr>
          <w:p w14:paraId="0A059F81">
            <w:pPr>
              <w:pStyle w:val="27"/>
              <w:widowControl/>
              <w:autoSpaceDE/>
              <w:autoSpaceDN/>
              <w:spacing w:after="20"/>
              <w:jc w:val="center"/>
            </w:pPr>
            <w:r>
              <w:rPr>
                <w:rFonts w:ascii="Times New Roman" w:hAnsi="Times New Roman" w:eastAsia="Times New Roman"/>
                <w:sz w:val="17"/>
              </w:rPr>
              <w:t>0.6258</w:t>
            </w:r>
          </w:p>
        </w:tc>
        <w:tc>
          <w:tcPr>
            <w:tcW w:w="1152" w:type="dxa"/>
            <w:vAlign w:val="center"/>
          </w:tcPr>
          <w:p w14:paraId="14E88944">
            <w:pPr>
              <w:pStyle w:val="27"/>
              <w:widowControl/>
              <w:autoSpaceDE/>
              <w:autoSpaceDN/>
              <w:spacing w:after="20"/>
              <w:jc w:val="center"/>
            </w:pPr>
            <w:r>
              <w:rPr>
                <w:rFonts w:ascii="Times New Roman" w:hAnsi="Times New Roman" w:eastAsia="Times New Roman"/>
                <w:sz w:val="17"/>
              </w:rPr>
              <w:t>0.6856</w:t>
            </w:r>
          </w:p>
        </w:tc>
        <w:tc>
          <w:tcPr>
            <w:tcW w:w="1728" w:type="dxa"/>
            <w:vAlign w:val="center"/>
          </w:tcPr>
          <w:p w14:paraId="404B8711">
            <w:pPr>
              <w:pStyle w:val="27"/>
              <w:widowControl/>
              <w:autoSpaceDE/>
              <w:autoSpaceDN/>
              <w:spacing w:after="20"/>
              <w:jc w:val="center"/>
            </w:pPr>
            <w:r>
              <w:rPr>
                <w:rFonts w:ascii="Times New Roman" w:hAnsi="Times New Roman" w:eastAsia="Times New Roman"/>
                <w:sz w:val="17"/>
              </w:rPr>
              <w:t>0.6830</w:t>
            </w:r>
          </w:p>
        </w:tc>
        <w:tc>
          <w:tcPr>
            <w:tcW w:w="1152" w:type="dxa"/>
            <w:vAlign w:val="center"/>
          </w:tcPr>
          <w:p w14:paraId="4B4CC8CD">
            <w:pPr>
              <w:pStyle w:val="27"/>
              <w:widowControl/>
              <w:autoSpaceDE/>
              <w:autoSpaceDN/>
              <w:spacing w:after="20"/>
              <w:jc w:val="center"/>
            </w:pPr>
            <w:r>
              <w:rPr>
                <w:rFonts w:ascii="Times New Roman" w:hAnsi="Times New Roman" w:eastAsia="Times New Roman"/>
                <w:sz w:val="17"/>
              </w:rPr>
              <w:t>0.7417</w:t>
            </w:r>
          </w:p>
        </w:tc>
      </w:tr>
      <w:tr w14:paraId="5448D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0FAE0A5C">
            <w:pPr>
              <w:pStyle w:val="27"/>
              <w:widowControl/>
              <w:autoSpaceDE/>
              <w:autoSpaceDN/>
              <w:spacing w:after="20"/>
              <w:jc w:val="left"/>
            </w:pPr>
            <w:r>
              <w:rPr>
                <w:rFonts w:ascii="Times New Roman" w:hAnsi="Times New Roman" w:eastAsia="Times New Roman"/>
                <w:sz w:val="17"/>
              </w:rPr>
              <w:t>Youden</w:t>
            </w:r>
          </w:p>
        </w:tc>
        <w:tc>
          <w:tcPr>
            <w:tcW w:w="1152" w:type="dxa"/>
            <w:vAlign w:val="center"/>
          </w:tcPr>
          <w:p w14:paraId="79B8895D">
            <w:pPr>
              <w:pStyle w:val="27"/>
              <w:widowControl/>
              <w:autoSpaceDE/>
              <w:autoSpaceDN/>
              <w:spacing w:after="20"/>
              <w:jc w:val="center"/>
            </w:pPr>
            <w:r>
              <w:rPr>
                <w:rFonts w:ascii="Times New Roman" w:hAnsi="Times New Roman" w:eastAsia="Times New Roman"/>
                <w:sz w:val="17"/>
              </w:rPr>
              <w:t>0.509</w:t>
            </w:r>
          </w:p>
        </w:tc>
        <w:tc>
          <w:tcPr>
            <w:tcW w:w="1008" w:type="dxa"/>
            <w:vAlign w:val="center"/>
          </w:tcPr>
          <w:p w14:paraId="6F1EA849">
            <w:pPr>
              <w:pStyle w:val="27"/>
              <w:widowControl/>
              <w:autoSpaceDE/>
              <w:autoSpaceDN/>
              <w:spacing w:after="20"/>
              <w:jc w:val="center"/>
            </w:pPr>
            <w:r>
              <w:rPr>
                <w:rFonts w:ascii="Times New Roman" w:hAnsi="Times New Roman" w:eastAsia="Times New Roman"/>
                <w:sz w:val="17"/>
              </w:rPr>
              <w:t>0.6211</w:t>
            </w:r>
          </w:p>
        </w:tc>
        <w:tc>
          <w:tcPr>
            <w:tcW w:w="1152" w:type="dxa"/>
            <w:vAlign w:val="center"/>
          </w:tcPr>
          <w:p w14:paraId="502F729F">
            <w:pPr>
              <w:pStyle w:val="27"/>
              <w:widowControl/>
              <w:autoSpaceDE/>
              <w:autoSpaceDN/>
              <w:spacing w:after="20"/>
              <w:jc w:val="center"/>
            </w:pPr>
            <w:r>
              <w:rPr>
                <w:rFonts w:ascii="Times New Roman" w:hAnsi="Times New Roman" w:eastAsia="Times New Roman"/>
                <w:sz w:val="17"/>
              </w:rPr>
              <w:t>0.6856</w:t>
            </w:r>
          </w:p>
        </w:tc>
        <w:tc>
          <w:tcPr>
            <w:tcW w:w="1728" w:type="dxa"/>
            <w:vAlign w:val="center"/>
          </w:tcPr>
          <w:p w14:paraId="18C9C1D6">
            <w:pPr>
              <w:pStyle w:val="27"/>
              <w:widowControl/>
              <w:autoSpaceDE/>
              <w:autoSpaceDN/>
              <w:spacing w:after="20"/>
              <w:jc w:val="center"/>
            </w:pPr>
            <w:r>
              <w:rPr>
                <w:rFonts w:ascii="Times New Roman" w:hAnsi="Times New Roman" w:eastAsia="Times New Roman"/>
                <w:sz w:val="17"/>
              </w:rPr>
              <w:t>0.6806</w:t>
            </w:r>
          </w:p>
        </w:tc>
        <w:tc>
          <w:tcPr>
            <w:tcW w:w="1152" w:type="dxa"/>
            <w:vAlign w:val="center"/>
          </w:tcPr>
          <w:p w14:paraId="1C3D3AF3">
            <w:pPr>
              <w:pStyle w:val="27"/>
              <w:widowControl/>
              <w:autoSpaceDE/>
              <w:autoSpaceDN/>
              <w:spacing w:after="20"/>
              <w:jc w:val="center"/>
            </w:pPr>
            <w:r>
              <w:rPr>
                <w:rFonts w:ascii="Times New Roman" w:hAnsi="Times New Roman" w:eastAsia="Times New Roman"/>
                <w:sz w:val="17"/>
              </w:rPr>
              <w:t>0.7417</w:t>
            </w:r>
          </w:p>
        </w:tc>
      </w:tr>
      <w:tr w14:paraId="42018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3470482C">
            <w:pPr>
              <w:pStyle w:val="27"/>
              <w:widowControl/>
              <w:autoSpaceDE/>
              <w:autoSpaceDN/>
              <w:spacing w:after="20"/>
              <w:jc w:val="left"/>
            </w:pPr>
            <w:r>
              <w:rPr>
                <w:rFonts w:ascii="Times New Roman" w:hAnsi="Times New Roman" w:eastAsia="Times New Roman"/>
                <w:sz w:val="17"/>
              </w:rPr>
              <w:t>Balanced accuracy</w:t>
            </w:r>
          </w:p>
        </w:tc>
        <w:tc>
          <w:tcPr>
            <w:tcW w:w="1152" w:type="dxa"/>
            <w:vAlign w:val="center"/>
          </w:tcPr>
          <w:p w14:paraId="694541D9">
            <w:pPr>
              <w:pStyle w:val="27"/>
              <w:widowControl/>
              <w:autoSpaceDE/>
              <w:autoSpaceDN/>
              <w:spacing w:after="20"/>
              <w:jc w:val="center"/>
            </w:pPr>
            <w:r>
              <w:rPr>
                <w:rFonts w:ascii="Times New Roman" w:hAnsi="Times New Roman" w:eastAsia="Times New Roman"/>
                <w:sz w:val="17"/>
              </w:rPr>
              <w:t>0.535</w:t>
            </w:r>
          </w:p>
        </w:tc>
        <w:tc>
          <w:tcPr>
            <w:tcW w:w="1008" w:type="dxa"/>
            <w:vAlign w:val="center"/>
          </w:tcPr>
          <w:p w14:paraId="3F5C59C8">
            <w:pPr>
              <w:pStyle w:val="27"/>
              <w:widowControl/>
              <w:autoSpaceDE/>
              <w:autoSpaceDN/>
              <w:spacing w:after="20"/>
              <w:jc w:val="center"/>
            </w:pPr>
            <w:r>
              <w:rPr>
                <w:rFonts w:ascii="Times New Roman" w:hAnsi="Times New Roman" w:eastAsia="Times New Roman"/>
                <w:sz w:val="17"/>
              </w:rPr>
              <w:t>0.6282</w:t>
            </w:r>
          </w:p>
        </w:tc>
        <w:tc>
          <w:tcPr>
            <w:tcW w:w="1152" w:type="dxa"/>
            <w:vAlign w:val="center"/>
          </w:tcPr>
          <w:p w14:paraId="450E117A">
            <w:pPr>
              <w:pStyle w:val="27"/>
              <w:widowControl/>
              <w:autoSpaceDE/>
              <w:autoSpaceDN/>
              <w:spacing w:after="20"/>
              <w:jc w:val="center"/>
            </w:pPr>
            <w:r>
              <w:rPr>
                <w:rFonts w:ascii="Times New Roman" w:hAnsi="Times New Roman" w:eastAsia="Times New Roman"/>
                <w:sz w:val="17"/>
              </w:rPr>
              <w:t>0.7010</w:t>
            </w:r>
          </w:p>
        </w:tc>
        <w:tc>
          <w:tcPr>
            <w:tcW w:w="1728" w:type="dxa"/>
            <w:vAlign w:val="center"/>
          </w:tcPr>
          <w:p w14:paraId="3C238039">
            <w:pPr>
              <w:pStyle w:val="27"/>
              <w:widowControl/>
              <w:autoSpaceDE/>
              <w:autoSpaceDN/>
              <w:spacing w:after="20"/>
              <w:jc w:val="center"/>
            </w:pPr>
            <w:r>
              <w:rPr>
                <w:rFonts w:ascii="Times New Roman" w:hAnsi="Times New Roman" w:eastAsia="Times New Roman"/>
                <w:sz w:val="17"/>
              </w:rPr>
              <w:t>0.6910</w:t>
            </w:r>
          </w:p>
        </w:tc>
        <w:tc>
          <w:tcPr>
            <w:tcW w:w="1152" w:type="dxa"/>
            <w:vAlign w:val="center"/>
          </w:tcPr>
          <w:p w14:paraId="46D28AE8">
            <w:pPr>
              <w:pStyle w:val="27"/>
              <w:widowControl/>
              <w:autoSpaceDE/>
              <w:autoSpaceDN/>
              <w:spacing w:after="20"/>
              <w:jc w:val="center"/>
            </w:pPr>
            <w:r>
              <w:rPr>
                <w:rFonts w:ascii="Times New Roman" w:hAnsi="Times New Roman" w:eastAsia="Times New Roman"/>
                <w:sz w:val="17"/>
              </w:rPr>
              <w:t>0.7417</w:t>
            </w:r>
          </w:p>
        </w:tc>
      </w:tr>
      <w:tr w14:paraId="678C1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6FBE3B07">
            <w:pPr>
              <w:pStyle w:val="27"/>
              <w:widowControl/>
              <w:autoSpaceDE/>
              <w:autoSpaceDN/>
              <w:spacing w:after="20"/>
              <w:jc w:val="left"/>
            </w:pPr>
            <w:r>
              <w:rPr>
                <w:rFonts w:ascii="Times New Roman" w:hAnsi="Times New Roman" w:eastAsia="Times New Roman"/>
                <w:sz w:val="17"/>
              </w:rPr>
              <w:t>Accuracy</w:t>
            </w:r>
          </w:p>
        </w:tc>
        <w:tc>
          <w:tcPr>
            <w:tcW w:w="1152" w:type="dxa"/>
            <w:vAlign w:val="center"/>
          </w:tcPr>
          <w:p w14:paraId="13BDED80">
            <w:pPr>
              <w:pStyle w:val="27"/>
              <w:widowControl/>
              <w:autoSpaceDE/>
              <w:autoSpaceDN/>
              <w:spacing w:after="20"/>
              <w:jc w:val="center"/>
            </w:pPr>
            <w:r>
              <w:rPr>
                <w:rFonts w:ascii="Times New Roman" w:hAnsi="Times New Roman" w:eastAsia="Times New Roman"/>
                <w:sz w:val="17"/>
              </w:rPr>
              <w:t>0.705</w:t>
            </w:r>
          </w:p>
        </w:tc>
        <w:tc>
          <w:tcPr>
            <w:tcW w:w="1008" w:type="dxa"/>
            <w:vAlign w:val="center"/>
          </w:tcPr>
          <w:p w14:paraId="090B12F1">
            <w:pPr>
              <w:pStyle w:val="27"/>
              <w:widowControl/>
              <w:autoSpaceDE/>
              <w:autoSpaceDN/>
              <w:spacing w:after="20"/>
              <w:jc w:val="center"/>
            </w:pPr>
            <w:r>
              <w:rPr>
                <w:rFonts w:ascii="Times New Roman" w:hAnsi="Times New Roman" w:eastAsia="Times New Roman"/>
                <w:sz w:val="17"/>
              </w:rPr>
              <w:t>0.5289</w:t>
            </w:r>
          </w:p>
        </w:tc>
        <w:tc>
          <w:tcPr>
            <w:tcW w:w="1152" w:type="dxa"/>
            <w:vAlign w:val="center"/>
          </w:tcPr>
          <w:p w14:paraId="368A78DD">
            <w:pPr>
              <w:pStyle w:val="27"/>
              <w:widowControl/>
              <w:autoSpaceDE/>
              <w:autoSpaceDN/>
              <w:spacing w:after="20"/>
              <w:jc w:val="center"/>
            </w:pPr>
            <w:r>
              <w:rPr>
                <w:rFonts w:ascii="Times New Roman" w:hAnsi="Times New Roman" w:eastAsia="Times New Roman"/>
                <w:sz w:val="17"/>
              </w:rPr>
              <w:t>0.7062</w:t>
            </w:r>
          </w:p>
        </w:tc>
        <w:tc>
          <w:tcPr>
            <w:tcW w:w="1728" w:type="dxa"/>
            <w:vAlign w:val="center"/>
          </w:tcPr>
          <w:p w14:paraId="35FBB867">
            <w:pPr>
              <w:pStyle w:val="27"/>
              <w:widowControl/>
              <w:autoSpaceDE/>
              <w:autoSpaceDN/>
              <w:spacing w:after="20"/>
              <w:jc w:val="center"/>
            </w:pPr>
            <w:r>
              <w:rPr>
                <w:rFonts w:ascii="Times New Roman" w:hAnsi="Times New Roman" w:eastAsia="Times New Roman"/>
                <w:sz w:val="17"/>
              </w:rPr>
              <w:t>0.6554</w:t>
            </w:r>
          </w:p>
        </w:tc>
        <w:tc>
          <w:tcPr>
            <w:tcW w:w="1152" w:type="dxa"/>
            <w:vAlign w:val="center"/>
          </w:tcPr>
          <w:p w14:paraId="0DD70927">
            <w:pPr>
              <w:pStyle w:val="27"/>
              <w:widowControl/>
              <w:autoSpaceDE/>
              <w:autoSpaceDN/>
              <w:spacing w:after="20"/>
              <w:jc w:val="center"/>
            </w:pPr>
            <w:r>
              <w:rPr>
                <w:rFonts w:ascii="Times New Roman" w:hAnsi="Times New Roman" w:eastAsia="Times New Roman"/>
                <w:sz w:val="17"/>
              </w:rPr>
              <w:t>0.7417</w:t>
            </w:r>
          </w:p>
        </w:tc>
      </w:tr>
    </w:tbl>
    <w:p w14:paraId="2C867945">
      <w:pPr>
        <w:spacing w:after="40"/>
      </w:pPr>
    </w:p>
    <w:p w14:paraId="00FF40B9">
      <w:pPr>
        <w:pStyle w:val="3"/>
      </w:pPr>
      <w:bookmarkStart w:id="49" w:name="_Toc30989"/>
      <w:r>
        <w:rPr>
          <w:rFonts w:ascii="Times New Roman" w:hAnsi="Times New Roman" w:eastAsia="Times New Roman"/>
          <w:b w:val="0"/>
          <w:i w:val="0"/>
        </w:rPr>
        <w:t>4.5 Calibration and Uncertainty</w:t>
      </w:r>
      <w:bookmarkEnd w:id="49"/>
    </w:p>
    <w:p w14:paraId="407338F6">
      <w:pPr>
        <w:pStyle w:val="8"/>
        <w:ind w:firstLine="432"/>
        <w:jc w:val="both"/>
      </w:pPr>
      <w:r>
        <w:rPr>
          <w:rFonts w:ascii="Times New Roman" w:hAnsi="Times New Roman" w:eastAsia="Times New Roman"/>
          <w:sz w:val="24"/>
        </w:rPr>
        <w:t>The raw selected probabilities had expected calibration error 0.1258. Temperature scaling fitted T = 0.90 and reduced ECE to 0.1058. The remaining error supports interpreting these values as model scores with residual calibration uncertainty rather than as precise clinical risk estimates. Because temperature scaling preserves ranking, AUROC was unchanged.</w:t>
      </w:r>
    </w:p>
    <w:p w14:paraId="61045DBE">
      <w:pPr>
        <w:pStyle w:val="8"/>
        <w:ind w:firstLine="432"/>
        <w:jc w:val="both"/>
      </w:pPr>
      <w:r>
        <w:rPr>
          <w:rFonts w:ascii="Times New Roman" w:hAnsi="Times New Roman" w:eastAsia="Times New Roman"/>
          <w:sz w:val="24"/>
        </w:rPr>
        <w:t>Across 1,000 bootstrap resamples at the accuracy-oriented threshold, mean F1 was 0.5260 with standard deviation 0.0530 and 95% interval [0.4190, 0.6230]. Mean AUROC was 0.7431 with standard deviation 0.0348 and interval [0.6714, 0.8089]. Precision averaged 0.7106, recall 0.4201, and accuracy 0.7064. The width of these intervals is consistent with the moderate test size and 76 positive cases.</w:t>
      </w:r>
    </w:p>
    <w:p w14:paraId="6A463346">
      <w:pPr>
        <w:pStyle w:val="25"/>
        <w:keepNext/>
      </w:pPr>
      <w:bookmarkStart w:id="50" w:name="_Toc14195"/>
      <w:r>
        <w:rPr>
          <w:rFonts w:ascii="Times New Roman" w:hAnsi="Times New Roman" w:eastAsia="Times New Roman"/>
          <w:b w:val="0"/>
          <w:i w:val="0"/>
        </w:rPr>
        <w:t>Table 4.4: Bootstrap uncertainty for the selected model</w:t>
      </w:r>
      <w:bookmarkEnd w:id="5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2256"/>
        <w:gridCol w:w="2256"/>
        <w:gridCol w:w="2256"/>
      </w:tblGrid>
      <w:tr w14:paraId="48308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04" w:type="dxa"/>
            <w:shd w:val="clear" w:color="auto" w:fill="D9EAF7"/>
            <w:vAlign w:val="center"/>
          </w:tcPr>
          <w:p w14:paraId="22D10FD2">
            <w:pPr>
              <w:pStyle w:val="27"/>
              <w:widowControl/>
              <w:autoSpaceDE/>
              <w:autoSpaceDN/>
              <w:jc w:val="center"/>
            </w:pPr>
            <w:r>
              <w:rPr>
                <w:rFonts w:ascii="Times New Roman" w:hAnsi="Times New Roman" w:eastAsia="Times New Roman"/>
                <w:b/>
                <w:sz w:val="18"/>
              </w:rPr>
              <w:t>Metric</w:t>
            </w:r>
          </w:p>
        </w:tc>
        <w:tc>
          <w:tcPr>
            <w:tcW w:w="1440" w:type="dxa"/>
            <w:shd w:val="clear" w:color="auto" w:fill="D9EAF7"/>
            <w:vAlign w:val="center"/>
          </w:tcPr>
          <w:p w14:paraId="27415BA0">
            <w:pPr>
              <w:pStyle w:val="27"/>
              <w:widowControl/>
              <w:autoSpaceDE/>
              <w:autoSpaceDN/>
              <w:jc w:val="center"/>
            </w:pPr>
            <w:r>
              <w:rPr>
                <w:rFonts w:ascii="Times New Roman" w:hAnsi="Times New Roman" w:eastAsia="Times New Roman"/>
                <w:b/>
                <w:sz w:val="18"/>
              </w:rPr>
              <w:t>Mean</w:t>
            </w:r>
          </w:p>
        </w:tc>
        <w:tc>
          <w:tcPr>
            <w:tcW w:w="1440" w:type="dxa"/>
            <w:shd w:val="clear" w:color="auto" w:fill="D9EAF7"/>
            <w:vAlign w:val="center"/>
          </w:tcPr>
          <w:p w14:paraId="143CEBE1">
            <w:pPr>
              <w:pStyle w:val="27"/>
              <w:widowControl/>
              <w:autoSpaceDE/>
              <w:autoSpaceDN/>
              <w:jc w:val="center"/>
            </w:pPr>
            <w:r>
              <w:rPr>
                <w:rFonts w:ascii="Times New Roman" w:hAnsi="Times New Roman" w:eastAsia="Times New Roman"/>
                <w:b/>
                <w:sz w:val="18"/>
              </w:rPr>
              <w:t>SD</w:t>
            </w:r>
          </w:p>
        </w:tc>
        <w:tc>
          <w:tcPr>
            <w:tcW w:w="3456" w:type="dxa"/>
            <w:shd w:val="clear" w:color="auto" w:fill="D9EAF7"/>
            <w:vAlign w:val="center"/>
          </w:tcPr>
          <w:p w14:paraId="7966A552">
            <w:pPr>
              <w:pStyle w:val="27"/>
              <w:widowControl/>
              <w:autoSpaceDE/>
              <w:autoSpaceDN/>
              <w:jc w:val="center"/>
            </w:pPr>
            <w:r>
              <w:rPr>
                <w:rFonts w:ascii="Times New Roman" w:hAnsi="Times New Roman" w:eastAsia="Times New Roman"/>
                <w:b/>
                <w:sz w:val="18"/>
              </w:rPr>
              <w:t>95% percentile interval</w:t>
            </w:r>
          </w:p>
        </w:tc>
      </w:tr>
      <w:tr w14:paraId="073AA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697EEB3B">
            <w:pPr>
              <w:pStyle w:val="27"/>
              <w:widowControl/>
              <w:autoSpaceDE/>
              <w:autoSpaceDN/>
              <w:spacing w:after="20"/>
              <w:jc w:val="left"/>
            </w:pPr>
            <w:r>
              <w:rPr>
                <w:rFonts w:ascii="Times New Roman" w:hAnsi="Times New Roman" w:eastAsia="Times New Roman"/>
                <w:sz w:val="18"/>
              </w:rPr>
              <w:t>F1</w:t>
            </w:r>
          </w:p>
        </w:tc>
        <w:tc>
          <w:tcPr>
            <w:tcW w:w="1440" w:type="dxa"/>
            <w:vAlign w:val="center"/>
          </w:tcPr>
          <w:p w14:paraId="28EDB32F">
            <w:pPr>
              <w:pStyle w:val="27"/>
              <w:widowControl/>
              <w:autoSpaceDE/>
              <w:autoSpaceDN/>
              <w:spacing w:after="20"/>
              <w:jc w:val="center"/>
            </w:pPr>
            <w:r>
              <w:rPr>
                <w:rFonts w:ascii="Times New Roman" w:hAnsi="Times New Roman" w:eastAsia="Times New Roman"/>
                <w:sz w:val="18"/>
              </w:rPr>
              <w:t>0.5260</w:t>
            </w:r>
          </w:p>
        </w:tc>
        <w:tc>
          <w:tcPr>
            <w:tcW w:w="1440" w:type="dxa"/>
            <w:vAlign w:val="center"/>
          </w:tcPr>
          <w:p w14:paraId="68CC9DF8">
            <w:pPr>
              <w:pStyle w:val="27"/>
              <w:widowControl/>
              <w:autoSpaceDE/>
              <w:autoSpaceDN/>
              <w:spacing w:after="20"/>
              <w:jc w:val="center"/>
            </w:pPr>
            <w:r>
              <w:rPr>
                <w:rFonts w:ascii="Times New Roman" w:hAnsi="Times New Roman" w:eastAsia="Times New Roman"/>
                <w:sz w:val="18"/>
              </w:rPr>
              <w:t>0.0530</w:t>
            </w:r>
          </w:p>
        </w:tc>
        <w:tc>
          <w:tcPr>
            <w:tcW w:w="3456" w:type="dxa"/>
            <w:vAlign w:val="center"/>
          </w:tcPr>
          <w:p w14:paraId="4536E525">
            <w:pPr>
              <w:pStyle w:val="27"/>
              <w:widowControl/>
              <w:autoSpaceDE/>
              <w:autoSpaceDN/>
              <w:spacing w:after="20"/>
              <w:jc w:val="center"/>
            </w:pPr>
            <w:r>
              <w:rPr>
                <w:rFonts w:ascii="Times New Roman" w:hAnsi="Times New Roman" w:eastAsia="Times New Roman"/>
                <w:sz w:val="18"/>
              </w:rPr>
              <w:t>[0.4190, 0.6230]</w:t>
            </w:r>
          </w:p>
        </w:tc>
      </w:tr>
      <w:tr w14:paraId="42D0C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73E7366C">
            <w:pPr>
              <w:pStyle w:val="27"/>
              <w:widowControl/>
              <w:autoSpaceDE/>
              <w:autoSpaceDN/>
              <w:spacing w:after="20"/>
              <w:jc w:val="left"/>
            </w:pPr>
            <w:r>
              <w:rPr>
                <w:rFonts w:ascii="Times New Roman" w:hAnsi="Times New Roman" w:eastAsia="Times New Roman"/>
                <w:sz w:val="18"/>
              </w:rPr>
              <w:t>AUROC</w:t>
            </w:r>
          </w:p>
        </w:tc>
        <w:tc>
          <w:tcPr>
            <w:tcW w:w="1440" w:type="dxa"/>
            <w:vAlign w:val="center"/>
          </w:tcPr>
          <w:p w14:paraId="225651A0">
            <w:pPr>
              <w:pStyle w:val="27"/>
              <w:widowControl/>
              <w:autoSpaceDE/>
              <w:autoSpaceDN/>
              <w:spacing w:after="20"/>
              <w:jc w:val="center"/>
            </w:pPr>
            <w:r>
              <w:rPr>
                <w:rFonts w:ascii="Times New Roman" w:hAnsi="Times New Roman" w:eastAsia="Times New Roman"/>
                <w:sz w:val="18"/>
              </w:rPr>
              <w:t>0.7431</w:t>
            </w:r>
          </w:p>
        </w:tc>
        <w:tc>
          <w:tcPr>
            <w:tcW w:w="1440" w:type="dxa"/>
            <w:vAlign w:val="center"/>
          </w:tcPr>
          <w:p w14:paraId="20A2268A">
            <w:pPr>
              <w:pStyle w:val="27"/>
              <w:widowControl/>
              <w:autoSpaceDE/>
              <w:autoSpaceDN/>
              <w:spacing w:after="20"/>
              <w:jc w:val="center"/>
            </w:pPr>
            <w:r>
              <w:rPr>
                <w:rFonts w:ascii="Times New Roman" w:hAnsi="Times New Roman" w:eastAsia="Times New Roman"/>
                <w:sz w:val="18"/>
              </w:rPr>
              <w:t>0.0348</w:t>
            </w:r>
          </w:p>
        </w:tc>
        <w:tc>
          <w:tcPr>
            <w:tcW w:w="3456" w:type="dxa"/>
            <w:vAlign w:val="center"/>
          </w:tcPr>
          <w:p w14:paraId="2567CB9C">
            <w:pPr>
              <w:pStyle w:val="27"/>
              <w:widowControl/>
              <w:autoSpaceDE/>
              <w:autoSpaceDN/>
              <w:spacing w:after="20"/>
              <w:jc w:val="center"/>
            </w:pPr>
            <w:r>
              <w:rPr>
                <w:rFonts w:ascii="Times New Roman" w:hAnsi="Times New Roman" w:eastAsia="Times New Roman"/>
                <w:sz w:val="18"/>
              </w:rPr>
              <w:t>[0.6714, 0.8089]</w:t>
            </w:r>
          </w:p>
        </w:tc>
      </w:tr>
      <w:tr w14:paraId="3E433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4942A156">
            <w:pPr>
              <w:pStyle w:val="27"/>
              <w:widowControl/>
              <w:autoSpaceDE/>
              <w:autoSpaceDN/>
              <w:spacing w:after="20"/>
              <w:jc w:val="left"/>
            </w:pPr>
            <w:r>
              <w:rPr>
                <w:rFonts w:ascii="Times New Roman" w:hAnsi="Times New Roman" w:eastAsia="Times New Roman"/>
                <w:sz w:val="18"/>
              </w:rPr>
              <w:t>Precision</w:t>
            </w:r>
          </w:p>
        </w:tc>
        <w:tc>
          <w:tcPr>
            <w:tcW w:w="1440" w:type="dxa"/>
            <w:vAlign w:val="center"/>
          </w:tcPr>
          <w:p w14:paraId="7811D2CD">
            <w:pPr>
              <w:pStyle w:val="27"/>
              <w:widowControl/>
              <w:autoSpaceDE/>
              <w:autoSpaceDN/>
              <w:spacing w:after="20"/>
              <w:jc w:val="center"/>
            </w:pPr>
            <w:r>
              <w:rPr>
                <w:rFonts w:ascii="Times New Roman" w:hAnsi="Times New Roman" w:eastAsia="Times New Roman"/>
                <w:sz w:val="18"/>
              </w:rPr>
              <w:t>0.7106</w:t>
            </w:r>
          </w:p>
        </w:tc>
        <w:tc>
          <w:tcPr>
            <w:tcW w:w="1440" w:type="dxa"/>
            <w:vAlign w:val="center"/>
          </w:tcPr>
          <w:p w14:paraId="49490F94">
            <w:pPr>
              <w:pStyle w:val="27"/>
              <w:widowControl/>
              <w:autoSpaceDE/>
              <w:autoSpaceDN/>
              <w:spacing w:after="20"/>
              <w:jc w:val="center"/>
            </w:pPr>
            <w:r>
              <w:rPr>
                <w:rFonts w:ascii="Times New Roman" w:hAnsi="Times New Roman" w:eastAsia="Times New Roman"/>
                <w:sz w:val="18"/>
              </w:rPr>
              <w:t>0.0669</w:t>
            </w:r>
          </w:p>
        </w:tc>
        <w:tc>
          <w:tcPr>
            <w:tcW w:w="3456" w:type="dxa"/>
            <w:vAlign w:val="center"/>
          </w:tcPr>
          <w:p w14:paraId="1D59F520">
            <w:pPr>
              <w:pStyle w:val="27"/>
              <w:widowControl/>
              <w:autoSpaceDE/>
              <w:autoSpaceDN/>
              <w:spacing w:after="20"/>
              <w:jc w:val="center"/>
            </w:pPr>
            <w:r>
              <w:rPr>
                <w:rFonts w:ascii="Times New Roman" w:hAnsi="Times New Roman" w:eastAsia="Times New Roman"/>
                <w:sz w:val="18"/>
              </w:rPr>
              <w:t>[0.5854, 0.8367]</w:t>
            </w:r>
          </w:p>
        </w:tc>
      </w:tr>
      <w:tr w14:paraId="658B8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4FC88FE0">
            <w:pPr>
              <w:pStyle w:val="27"/>
              <w:widowControl/>
              <w:autoSpaceDE/>
              <w:autoSpaceDN/>
              <w:spacing w:after="20"/>
              <w:jc w:val="left"/>
            </w:pPr>
            <w:r>
              <w:rPr>
                <w:rFonts w:ascii="Times New Roman" w:hAnsi="Times New Roman" w:eastAsia="Times New Roman"/>
                <w:sz w:val="18"/>
              </w:rPr>
              <w:t>Recall</w:t>
            </w:r>
          </w:p>
        </w:tc>
        <w:tc>
          <w:tcPr>
            <w:tcW w:w="1440" w:type="dxa"/>
            <w:vAlign w:val="center"/>
          </w:tcPr>
          <w:p w14:paraId="21DF1090">
            <w:pPr>
              <w:pStyle w:val="27"/>
              <w:widowControl/>
              <w:autoSpaceDE/>
              <w:autoSpaceDN/>
              <w:spacing w:after="20"/>
              <w:jc w:val="center"/>
            </w:pPr>
            <w:r>
              <w:rPr>
                <w:rFonts w:ascii="Times New Roman" w:hAnsi="Times New Roman" w:eastAsia="Times New Roman"/>
                <w:sz w:val="18"/>
              </w:rPr>
              <w:t>0.4201</w:t>
            </w:r>
          </w:p>
        </w:tc>
        <w:tc>
          <w:tcPr>
            <w:tcW w:w="1440" w:type="dxa"/>
            <w:vAlign w:val="center"/>
          </w:tcPr>
          <w:p w14:paraId="4EAE4111">
            <w:pPr>
              <w:pStyle w:val="27"/>
              <w:widowControl/>
              <w:autoSpaceDE/>
              <w:autoSpaceDN/>
              <w:spacing w:after="20"/>
              <w:jc w:val="center"/>
            </w:pPr>
            <w:r>
              <w:rPr>
                <w:rFonts w:ascii="Times New Roman" w:hAnsi="Times New Roman" w:eastAsia="Times New Roman"/>
                <w:sz w:val="18"/>
              </w:rPr>
              <w:t>0.0543</w:t>
            </w:r>
          </w:p>
        </w:tc>
        <w:tc>
          <w:tcPr>
            <w:tcW w:w="3456" w:type="dxa"/>
            <w:vAlign w:val="center"/>
          </w:tcPr>
          <w:p w14:paraId="07609D55">
            <w:pPr>
              <w:pStyle w:val="27"/>
              <w:widowControl/>
              <w:autoSpaceDE/>
              <w:autoSpaceDN/>
              <w:spacing w:after="20"/>
              <w:jc w:val="center"/>
            </w:pPr>
            <w:r>
              <w:rPr>
                <w:rFonts w:ascii="Times New Roman" w:hAnsi="Times New Roman" w:eastAsia="Times New Roman"/>
                <w:sz w:val="18"/>
              </w:rPr>
              <w:t>[0.3117, 0.5278]</w:t>
            </w:r>
          </w:p>
        </w:tc>
      </w:tr>
      <w:tr w14:paraId="46C2A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2CFD334C">
            <w:pPr>
              <w:pStyle w:val="27"/>
              <w:widowControl/>
              <w:autoSpaceDE/>
              <w:autoSpaceDN/>
              <w:spacing w:after="20"/>
              <w:jc w:val="left"/>
            </w:pPr>
            <w:r>
              <w:rPr>
                <w:rFonts w:ascii="Times New Roman" w:hAnsi="Times New Roman" w:eastAsia="Times New Roman"/>
                <w:sz w:val="18"/>
              </w:rPr>
              <w:t>Accuracy</w:t>
            </w:r>
          </w:p>
        </w:tc>
        <w:tc>
          <w:tcPr>
            <w:tcW w:w="1440" w:type="dxa"/>
            <w:vAlign w:val="center"/>
          </w:tcPr>
          <w:p w14:paraId="3AB11563">
            <w:pPr>
              <w:pStyle w:val="27"/>
              <w:widowControl/>
              <w:autoSpaceDE/>
              <w:autoSpaceDN/>
              <w:spacing w:after="20"/>
              <w:jc w:val="center"/>
            </w:pPr>
            <w:r>
              <w:rPr>
                <w:rFonts w:ascii="Times New Roman" w:hAnsi="Times New Roman" w:eastAsia="Times New Roman"/>
                <w:sz w:val="18"/>
              </w:rPr>
              <w:t>0.7064</w:t>
            </w:r>
          </w:p>
        </w:tc>
        <w:tc>
          <w:tcPr>
            <w:tcW w:w="1440" w:type="dxa"/>
            <w:vAlign w:val="center"/>
          </w:tcPr>
          <w:p w14:paraId="7CE5AEC5">
            <w:pPr>
              <w:pStyle w:val="27"/>
              <w:widowControl/>
              <w:autoSpaceDE/>
              <w:autoSpaceDN/>
              <w:spacing w:after="20"/>
              <w:jc w:val="center"/>
            </w:pPr>
            <w:r>
              <w:rPr>
                <w:rFonts w:ascii="Times New Roman" w:hAnsi="Times New Roman" w:eastAsia="Times New Roman"/>
                <w:sz w:val="18"/>
              </w:rPr>
              <w:t>0.0319</w:t>
            </w:r>
          </w:p>
        </w:tc>
        <w:tc>
          <w:tcPr>
            <w:tcW w:w="3456" w:type="dxa"/>
            <w:vAlign w:val="center"/>
          </w:tcPr>
          <w:p w14:paraId="30705EF7">
            <w:pPr>
              <w:pStyle w:val="27"/>
              <w:widowControl/>
              <w:autoSpaceDE/>
              <w:autoSpaceDN/>
              <w:spacing w:after="20"/>
              <w:jc w:val="center"/>
            </w:pPr>
            <w:r>
              <w:rPr>
                <w:rFonts w:ascii="Times New Roman" w:hAnsi="Times New Roman" w:eastAsia="Times New Roman"/>
                <w:sz w:val="18"/>
              </w:rPr>
              <w:t>[0.6443, 0.7680]</w:t>
            </w:r>
          </w:p>
        </w:tc>
      </w:tr>
    </w:tbl>
    <w:p w14:paraId="425A1DF5">
      <w:pPr>
        <w:spacing w:after="40"/>
      </w:pPr>
    </w:p>
    <w:p w14:paraId="4D65654A">
      <w:pPr>
        <w:keepNext/>
        <w:jc w:val="center"/>
      </w:pPr>
      <w:r>
        <w:drawing>
          <wp:inline distT="0" distB="0" distL="114300" distR="114300">
            <wp:extent cx="5212080" cy="1283335"/>
            <wp:effectExtent l="0" t="0" r="762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12080" cy="1283376"/>
                    </a:xfrm>
                    <a:prstGeom prst="rect">
                      <a:avLst/>
                    </a:prstGeom>
                  </pic:spPr>
                </pic:pic>
              </a:graphicData>
            </a:graphic>
          </wp:inline>
        </w:drawing>
      </w:r>
    </w:p>
    <w:p w14:paraId="7802676D">
      <w:pPr>
        <w:pStyle w:val="24"/>
        <w:keepLines/>
      </w:pPr>
      <w:bookmarkStart w:id="51" w:name="_Toc25222"/>
      <w:r>
        <w:rPr>
          <w:rFonts w:ascii="Times New Roman" w:hAnsi="Times New Roman" w:eastAsia="Times New Roman"/>
          <w:b w:val="0"/>
          <w:i w:val="0"/>
        </w:rPr>
        <w:t>Figure 4.3: Raw and temperature-scaled reliability diagrams with the internal-test receiver operating characteristic curve. Temperature scaling improved ECE without changing ranking.</w:t>
      </w:r>
      <w:bookmarkEnd w:id="51"/>
    </w:p>
    <w:p w14:paraId="03F737AA">
      <w:pPr>
        <w:pStyle w:val="3"/>
      </w:pPr>
      <w:bookmarkStart w:id="52" w:name="_Toc20775"/>
      <w:r>
        <w:rPr>
          <w:rFonts w:ascii="Times New Roman" w:hAnsi="Times New Roman" w:eastAsia="Times New Roman"/>
          <w:b w:val="0"/>
          <w:i w:val="0"/>
        </w:rPr>
        <w:t>4.6 Sensitivity-Oriented Triage</w:t>
      </w:r>
      <w:bookmarkEnd w:id="52"/>
    </w:p>
    <w:p w14:paraId="4ECDDA69">
      <w:pPr>
        <w:pStyle w:val="8"/>
        <w:ind w:firstLine="432"/>
        <w:jc w:val="both"/>
      </w:pPr>
      <w:r>
        <w:rPr>
          <w:rFonts w:ascii="Times New Roman" w:hAnsi="Times New Roman" w:eastAsia="Times New Roman"/>
          <w:sz w:val="24"/>
        </w:rPr>
        <w:t>At the development threshold targeting 90% sensitivity, the internal test achieved sensitivity 0.921 with Wilson interval [0.855, 0.975], specificity 0.297, positive predictive value 0.458, negative predictive value 0.854, referral rate 0.789, and accuracy 0.541. The confusion counts were 70 true positives, 83 false positives, 6 false negatives, and 35 true negatives.</w:t>
      </w:r>
    </w:p>
    <w:p w14:paraId="561983AE">
      <w:pPr>
        <w:pStyle w:val="8"/>
        <w:ind w:firstLine="432"/>
        <w:jc w:val="both"/>
      </w:pPr>
      <w:r>
        <w:rPr>
          <w:rFonts w:ascii="Times New Roman" w:hAnsi="Times New Roman" w:eastAsia="Times New Roman"/>
          <w:sz w:val="24"/>
        </w:rPr>
        <w:t>At the 95% target, test sensitivity was 0.961 with interval [0.912, 1.000], specificity 0.237, positive predictive value 0.448, negative predictive value 0.903, referral rate 0.840, and accuracy 0.521. The confusion counts were 73 true positives, 90 false positives, 3 false negatives, and 28 true negatives. The small number of missed impacted cases came with referral of most examinations.</w:t>
      </w:r>
    </w:p>
    <w:p w14:paraId="5E2C91BC">
      <w:pPr>
        <w:pStyle w:val="8"/>
        <w:ind w:firstLine="432"/>
        <w:jc w:val="both"/>
      </w:pPr>
      <w:r>
        <w:rPr>
          <w:rFonts w:ascii="Times New Roman" w:hAnsi="Times New Roman" w:eastAsia="Times New Roman"/>
          <w:sz w:val="24"/>
        </w:rPr>
        <w:t>These operating points are best understood as retrospective workload simulations that inform a future clinician-supervised study. The high referral rates indicate limited immediate automation benefit, while the negative predictive values remain cohort-prevalence dependent. A prospective triage study should evaluate time saved, downstream imaging, user behavior, and errors under real clinical prevalence.</w:t>
      </w:r>
    </w:p>
    <w:p w14:paraId="629CD1D2">
      <w:pPr>
        <w:pStyle w:val="25"/>
        <w:keepNext/>
      </w:pPr>
      <w:bookmarkStart w:id="53" w:name="_Toc11738"/>
      <w:r>
        <w:rPr>
          <w:rFonts w:ascii="Times New Roman" w:hAnsi="Times New Roman" w:eastAsia="Times New Roman"/>
          <w:b w:val="0"/>
          <w:i w:val="0"/>
        </w:rPr>
        <w:t>Table 4.5: Sensitivity-targeted triage results</w:t>
      </w:r>
      <w:bookmarkEnd w:id="5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89"/>
        <w:gridCol w:w="1289"/>
        <w:gridCol w:w="1289"/>
        <w:gridCol w:w="1289"/>
        <w:gridCol w:w="1289"/>
        <w:gridCol w:w="1289"/>
        <w:gridCol w:w="1289"/>
      </w:tblGrid>
      <w:tr w14:paraId="3532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52" w:type="dxa"/>
            <w:shd w:val="clear" w:color="auto" w:fill="D9EAF7"/>
            <w:vAlign w:val="center"/>
          </w:tcPr>
          <w:p w14:paraId="24DFB35F">
            <w:pPr>
              <w:pStyle w:val="27"/>
              <w:widowControl/>
              <w:autoSpaceDE/>
              <w:autoSpaceDN/>
              <w:jc w:val="center"/>
            </w:pPr>
            <w:r>
              <w:rPr>
                <w:rFonts w:ascii="Times New Roman" w:hAnsi="Times New Roman" w:eastAsia="Times New Roman"/>
                <w:b/>
                <w:sz w:val="17"/>
              </w:rPr>
              <w:t>Target</w:t>
            </w:r>
          </w:p>
        </w:tc>
        <w:tc>
          <w:tcPr>
            <w:tcW w:w="1152" w:type="dxa"/>
            <w:shd w:val="clear" w:color="auto" w:fill="D9EAF7"/>
            <w:vAlign w:val="center"/>
          </w:tcPr>
          <w:p w14:paraId="430A8085">
            <w:pPr>
              <w:pStyle w:val="27"/>
              <w:widowControl/>
              <w:autoSpaceDE/>
              <w:autoSpaceDN/>
              <w:jc w:val="center"/>
            </w:pPr>
            <w:r>
              <w:rPr>
                <w:rFonts w:ascii="Times New Roman" w:hAnsi="Times New Roman" w:eastAsia="Times New Roman"/>
                <w:b/>
                <w:sz w:val="17"/>
              </w:rPr>
              <w:t>Threshold</w:t>
            </w:r>
          </w:p>
        </w:tc>
        <w:tc>
          <w:tcPr>
            <w:tcW w:w="1440" w:type="dxa"/>
            <w:shd w:val="clear" w:color="auto" w:fill="D9EAF7"/>
            <w:vAlign w:val="center"/>
          </w:tcPr>
          <w:p w14:paraId="52D5C46E">
            <w:pPr>
              <w:pStyle w:val="27"/>
              <w:widowControl/>
              <w:autoSpaceDE/>
              <w:autoSpaceDN/>
              <w:jc w:val="center"/>
            </w:pPr>
            <w:r>
              <w:rPr>
                <w:rFonts w:ascii="Times New Roman" w:hAnsi="Times New Roman" w:eastAsia="Times New Roman"/>
                <w:b/>
                <w:sz w:val="17"/>
              </w:rPr>
              <w:t>Sensitivity</w:t>
            </w:r>
          </w:p>
        </w:tc>
        <w:tc>
          <w:tcPr>
            <w:tcW w:w="1440" w:type="dxa"/>
            <w:shd w:val="clear" w:color="auto" w:fill="D9EAF7"/>
            <w:vAlign w:val="center"/>
          </w:tcPr>
          <w:p w14:paraId="39DD09D7">
            <w:pPr>
              <w:pStyle w:val="27"/>
              <w:widowControl/>
              <w:autoSpaceDE/>
              <w:autoSpaceDN/>
              <w:jc w:val="center"/>
            </w:pPr>
            <w:r>
              <w:rPr>
                <w:rFonts w:ascii="Times New Roman" w:hAnsi="Times New Roman" w:eastAsia="Times New Roman"/>
                <w:b/>
                <w:sz w:val="17"/>
              </w:rPr>
              <w:t>Specificity</w:t>
            </w:r>
          </w:p>
        </w:tc>
        <w:tc>
          <w:tcPr>
            <w:tcW w:w="1008" w:type="dxa"/>
            <w:shd w:val="clear" w:color="auto" w:fill="D9EAF7"/>
            <w:vAlign w:val="center"/>
          </w:tcPr>
          <w:p w14:paraId="6F80B26A">
            <w:pPr>
              <w:pStyle w:val="27"/>
              <w:widowControl/>
              <w:autoSpaceDE/>
              <w:autoSpaceDN/>
              <w:jc w:val="center"/>
            </w:pPr>
            <w:r>
              <w:rPr>
                <w:rFonts w:ascii="Times New Roman" w:hAnsi="Times New Roman" w:eastAsia="Times New Roman"/>
                <w:b/>
                <w:sz w:val="17"/>
              </w:rPr>
              <w:t>PPV</w:t>
            </w:r>
          </w:p>
        </w:tc>
        <w:tc>
          <w:tcPr>
            <w:tcW w:w="1008" w:type="dxa"/>
            <w:shd w:val="clear" w:color="auto" w:fill="D9EAF7"/>
            <w:vAlign w:val="center"/>
          </w:tcPr>
          <w:p w14:paraId="19CBA9DF">
            <w:pPr>
              <w:pStyle w:val="27"/>
              <w:widowControl/>
              <w:autoSpaceDE/>
              <w:autoSpaceDN/>
              <w:jc w:val="center"/>
            </w:pPr>
            <w:r>
              <w:rPr>
                <w:rFonts w:ascii="Times New Roman" w:hAnsi="Times New Roman" w:eastAsia="Times New Roman"/>
                <w:b/>
                <w:sz w:val="17"/>
              </w:rPr>
              <w:t>NPV</w:t>
            </w:r>
          </w:p>
        </w:tc>
        <w:tc>
          <w:tcPr>
            <w:tcW w:w="1296" w:type="dxa"/>
            <w:shd w:val="clear" w:color="auto" w:fill="D9EAF7"/>
            <w:vAlign w:val="center"/>
          </w:tcPr>
          <w:p w14:paraId="77507E6F">
            <w:pPr>
              <w:pStyle w:val="27"/>
              <w:widowControl/>
              <w:autoSpaceDE/>
              <w:autoSpaceDN/>
              <w:jc w:val="center"/>
            </w:pPr>
            <w:r>
              <w:rPr>
                <w:rFonts w:ascii="Times New Roman" w:hAnsi="Times New Roman" w:eastAsia="Times New Roman"/>
                <w:b/>
                <w:sz w:val="17"/>
              </w:rPr>
              <w:t>Referral</w:t>
            </w:r>
          </w:p>
        </w:tc>
      </w:tr>
      <w:tr w14:paraId="519EF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2" w:type="dxa"/>
            <w:vAlign w:val="center"/>
          </w:tcPr>
          <w:p w14:paraId="4D913D86">
            <w:pPr>
              <w:pStyle w:val="27"/>
              <w:widowControl/>
              <w:autoSpaceDE/>
              <w:autoSpaceDN/>
              <w:spacing w:after="20"/>
              <w:jc w:val="left"/>
            </w:pPr>
            <w:r>
              <w:rPr>
                <w:rFonts w:ascii="Times New Roman" w:hAnsi="Times New Roman" w:eastAsia="Times New Roman"/>
                <w:sz w:val="17"/>
              </w:rPr>
              <w:t>90%</w:t>
            </w:r>
          </w:p>
        </w:tc>
        <w:tc>
          <w:tcPr>
            <w:tcW w:w="1152" w:type="dxa"/>
            <w:vAlign w:val="center"/>
          </w:tcPr>
          <w:p w14:paraId="42318733">
            <w:pPr>
              <w:pStyle w:val="27"/>
              <w:widowControl/>
              <w:autoSpaceDE/>
              <w:autoSpaceDN/>
              <w:spacing w:after="20"/>
              <w:jc w:val="center"/>
            </w:pPr>
            <w:r>
              <w:rPr>
                <w:rFonts w:ascii="Times New Roman" w:hAnsi="Times New Roman" w:eastAsia="Times New Roman"/>
                <w:sz w:val="17"/>
              </w:rPr>
              <w:t>0.344</w:t>
            </w:r>
          </w:p>
        </w:tc>
        <w:tc>
          <w:tcPr>
            <w:tcW w:w="1440" w:type="dxa"/>
            <w:vAlign w:val="center"/>
          </w:tcPr>
          <w:p w14:paraId="76A60187">
            <w:pPr>
              <w:pStyle w:val="27"/>
              <w:widowControl/>
              <w:autoSpaceDE/>
              <w:autoSpaceDN/>
              <w:spacing w:after="20"/>
              <w:jc w:val="center"/>
            </w:pPr>
            <w:r>
              <w:rPr>
                <w:rFonts w:ascii="Times New Roman" w:hAnsi="Times New Roman" w:eastAsia="Times New Roman"/>
                <w:sz w:val="17"/>
              </w:rPr>
              <w:t>0.921</w:t>
            </w:r>
          </w:p>
        </w:tc>
        <w:tc>
          <w:tcPr>
            <w:tcW w:w="1440" w:type="dxa"/>
            <w:vAlign w:val="center"/>
          </w:tcPr>
          <w:p w14:paraId="7EA7BF48">
            <w:pPr>
              <w:pStyle w:val="27"/>
              <w:widowControl/>
              <w:autoSpaceDE/>
              <w:autoSpaceDN/>
              <w:spacing w:after="20"/>
              <w:jc w:val="center"/>
            </w:pPr>
            <w:r>
              <w:rPr>
                <w:rFonts w:ascii="Times New Roman" w:hAnsi="Times New Roman" w:eastAsia="Times New Roman"/>
                <w:sz w:val="17"/>
              </w:rPr>
              <w:t>0.297</w:t>
            </w:r>
          </w:p>
        </w:tc>
        <w:tc>
          <w:tcPr>
            <w:tcW w:w="1008" w:type="dxa"/>
            <w:vAlign w:val="center"/>
          </w:tcPr>
          <w:p w14:paraId="6048E6A5">
            <w:pPr>
              <w:pStyle w:val="27"/>
              <w:widowControl/>
              <w:autoSpaceDE/>
              <w:autoSpaceDN/>
              <w:spacing w:after="20"/>
              <w:jc w:val="center"/>
            </w:pPr>
            <w:r>
              <w:rPr>
                <w:rFonts w:ascii="Times New Roman" w:hAnsi="Times New Roman" w:eastAsia="Times New Roman"/>
                <w:sz w:val="17"/>
              </w:rPr>
              <w:t>0.458</w:t>
            </w:r>
          </w:p>
        </w:tc>
        <w:tc>
          <w:tcPr>
            <w:tcW w:w="1008" w:type="dxa"/>
            <w:vAlign w:val="center"/>
          </w:tcPr>
          <w:p w14:paraId="35D2F6E8">
            <w:pPr>
              <w:pStyle w:val="27"/>
              <w:widowControl/>
              <w:autoSpaceDE/>
              <w:autoSpaceDN/>
              <w:spacing w:after="20"/>
              <w:jc w:val="center"/>
            </w:pPr>
            <w:r>
              <w:rPr>
                <w:rFonts w:ascii="Times New Roman" w:hAnsi="Times New Roman" w:eastAsia="Times New Roman"/>
                <w:sz w:val="17"/>
              </w:rPr>
              <w:t>0.854</w:t>
            </w:r>
          </w:p>
        </w:tc>
        <w:tc>
          <w:tcPr>
            <w:tcW w:w="1296" w:type="dxa"/>
            <w:vAlign w:val="center"/>
          </w:tcPr>
          <w:p w14:paraId="1442A31C">
            <w:pPr>
              <w:pStyle w:val="27"/>
              <w:widowControl/>
              <w:autoSpaceDE/>
              <w:autoSpaceDN/>
              <w:spacing w:after="20"/>
              <w:jc w:val="center"/>
            </w:pPr>
            <w:r>
              <w:rPr>
                <w:rFonts w:ascii="Times New Roman" w:hAnsi="Times New Roman" w:eastAsia="Times New Roman"/>
                <w:sz w:val="17"/>
              </w:rPr>
              <w:t>0.789</w:t>
            </w:r>
          </w:p>
        </w:tc>
      </w:tr>
      <w:tr w14:paraId="7B047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2" w:type="dxa"/>
            <w:vAlign w:val="center"/>
          </w:tcPr>
          <w:p w14:paraId="5C20372F">
            <w:pPr>
              <w:pStyle w:val="27"/>
              <w:widowControl/>
              <w:autoSpaceDE/>
              <w:autoSpaceDN/>
              <w:spacing w:after="20"/>
              <w:jc w:val="left"/>
            </w:pPr>
            <w:r>
              <w:rPr>
                <w:rFonts w:ascii="Times New Roman" w:hAnsi="Times New Roman" w:eastAsia="Times New Roman"/>
                <w:sz w:val="17"/>
              </w:rPr>
              <w:t>95%</w:t>
            </w:r>
          </w:p>
        </w:tc>
        <w:tc>
          <w:tcPr>
            <w:tcW w:w="1152" w:type="dxa"/>
            <w:vAlign w:val="center"/>
          </w:tcPr>
          <w:p w14:paraId="648714C4">
            <w:pPr>
              <w:pStyle w:val="27"/>
              <w:widowControl/>
              <w:autoSpaceDE/>
              <w:autoSpaceDN/>
              <w:spacing w:after="20"/>
              <w:jc w:val="center"/>
            </w:pPr>
            <w:r>
              <w:rPr>
                <w:rFonts w:ascii="Times New Roman" w:hAnsi="Times New Roman" w:eastAsia="Times New Roman"/>
                <w:sz w:val="17"/>
              </w:rPr>
              <w:t>0.291</w:t>
            </w:r>
          </w:p>
        </w:tc>
        <w:tc>
          <w:tcPr>
            <w:tcW w:w="1440" w:type="dxa"/>
            <w:vAlign w:val="center"/>
          </w:tcPr>
          <w:p w14:paraId="22785DBB">
            <w:pPr>
              <w:pStyle w:val="27"/>
              <w:widowControl/>
              <w:autoSpaceDE/>
              <w:autoSpaceDN/>
              <w:spacing w:after="20"/>
              <w:jc w:val="center"/>
            </w:pPr>
            <w:r>
              <w:rPr>
                <w:rFonts w:ascii="Times New Roman" w:hAnsi="Times New Roman" w:eastAsia="Times New Roman"/>
                <w:sz w:val="17"/>
              </w:rPr>
              <w:t>0.961</w:t>
            </w:r>
          </w:p>
        </w:tc>
        <w:tc>
          <w:tcPr>
            <w:tcW w:w="1440" w:type="dxa"/>
            <w:vAlign w:val="center"/>
          </w:tcPr>
          <w:p w14:paraId="15DDDBFD">
            <w:pPr>
              <w:pStyle w:val="27"/>
              <w:widowControl/>
              <w:autoSpaceDE/>
              <w:autoSpaceDN/>
              <w:spacing w:after="20"/>
              <w:jc w:val="center"/>
            </w:pPr>
            <w:r>
              <w:rPr>
                <w:rFonts w:ascii="Times New Roman" w:hAnsi="Times New Roman" w:eastAsia="Times New Roman"/>
                <w:sz w:val="17"/>
              </w:rPr>
              <w:t>0.237</w:t>
            </w:r>
          </w:p>
        </w:tc>
        <w:tc>
          <w:tcPr>
            <w:tcW w:w="1008" w:type="dxa"/>
            <w:vAlign w:val="center"/>
          </w:tcPr>
          <w:p w14:paraId="38A275DD">
            <w:pPr>
              <w:pStyle w:val="27"/>
              <w:widowControl/>
              <w:autoSpaceDE/>
              <w:autoSpaceDN/>
              <w:spacing w:after="20"/>
              <w:jc w:val="center"/>
            </w:pPr>
            <w:r>
              <w:rPr>
                <w:rFonts w:ascii="Times New Roman" w:hAnsi="Times New Roman" w:eastAsia="Times New Roman"/>
                <w:sz w:val="17"/>
              </w:rPr>
              <w:t>0.448</w:t>
            </w:r>
          </w:p>
        </w:tc>
        <w:tc>
          <w:tcPr>
            <w:tcW w:w="1008" w:type="dxa"/>
            <w:vAlign w:val="center"/>
          </w:tcPr>
          <w:p w14:paraId="294B7DE6">
            <w:pPr>
              <w:pStyle w:val="27"/>
              <w:widowControl/>
              <w:autoSpaceDE/>
              <w:autoSpaceDN/>
              <w:spacing w:after="20"/>
              <w:jc w:val="center"/>
            </w:pPr>
            <w:r>
              <w:rPr>
                <w:rFonts w:ascii="Times New Roman" w:hAnsi="Times New Roman" w:eastAsia="Times New Roman"/>
                <w:sz w:val="17"/>
              </w:rPr>
              <w:t>0.903</w:t>
            </w:r>
          </w:p>
        </w:tc>
        <w:tc>
          <w:tcPr>
            <w:tcW w:w="1296" w:type="dxa"/>
            <w:vAlign w:val="center"/>
          </w:tcPr>
          <w:p w14:paraId="10F1BCE3">
            <w:pPr>
              <w:pStyle w:val="27"/>
              <w:widowControl/>
              <w:autoSpaceDE/>
              <w:autoSpaceDN/>
              <w:spacing w:after="20"/>
              <w:jc w:val="center"/>
            </w:pPr>
            <w:r>
              <w:rPr>
                <w:rFonts w:ascii="Times New Roman" w:hAnsi="Times New Roman" w:eastAsia="Times New Roman"/>
                <w:sz w:val="17"/>
              </w:rPr>
              <w:t>0.840</w:t>
            </w:r>
          </w:p>
        </w:tc>
      </w:tr>
    </w:tbl>
    <w:p w14:paraId="43DCDC1D">
      <w:pPr>
        <w:spacing w:after="40"/>
      </w:pPr>
    </w:p>
    <w:p w14:paraId="560858CF">
      <w:pPr>
        <w:pStyle w:val="3"/>
      </w:pPr>
      <w:bookmarkStart w:id="54" w:name="_Toc14534"/>
      <w:r>
        <w:rPr>
          <w:rFonts w:ascii="Times New Roman" w:hAnsi="Times New Roman" w:eastAsia="Times New Roman"/>
          <w:b w:val="0"/>
          <w:i w:val="0"/>
        </w:rPr>
        <w:t>4.7 Interpretability and Pseudo-Box Localisation</w:t>
      </w:r>
      <w:bookmarkEnd w:id="54"/>
    </w:p>
    <w:p w14:paraId="023536B4">
      <w:pPr>
        <w:pStyle w:val="8"/>
        <w:ind w:firstLine="432"/>
        <w:jc w:val="both"/>
      </w:pPr>
      <w:r>
        <w:rPr>
          <w:rFonts w:ascii="Times New Roman" w:hAnsi="Times New Roman" w:eastAsia="Times New Roman"/>
          <w:sz w:val="24"/>
        </w:rPr>
        <w:t>Grad-CAM++ examples revealed regions associated with positive predictions and supported case-level sanity checking. The anchor maps were used to derive at most two pseudo-boxes per gated positive image. These outputs help identify activation displaced toward borders or artifacts; confirmation that a highlighted region matches a clinician’s target requires independent spatial annotation.</w:t>
      </w:r>
    </w:p>
    <w:p w14:paraId="766EEE90">
      <w:pPr>
        <w:keepNext/>
        <w:jc w:val="center"/>
      </w:pPr>
      <w:r>
        <w:drawing>
          <wp:inline distT="0" distB="0" distL="114300" distR="114300">
            <wp:extent cx="3977005" cy="4737100"/>
            <wp:effectExtent l="0" t="0" r="1079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3977639" cy="4737188"/>
                    </a:xfrm>
                    <a:prstGeom prst="rect">
                      <a:avLst/>
                    </a:prstGeom>
                  </pic:spPr>
                </pic:pic>
              </a:graphicData>
            </a:graphic>
          </wp:inline>
        </w:drawing>
      </w:r>
    </w:p>
    <w:p w14:paraId="6CBAE347">
      <w:pPr>
        <w:pStyle w:val="24"/>
        <w:keepLines/>
      </w:pPr>
      <w:bookmarkStart w:id="55" w:name="_Toc27018"/>
      <w:r>
        <w:rPr>
          <w:rFonts w:ascii="Times New Roman" w:hAnsi="Times New Roman" w:eastAsia="Times New Roman"/>
          <w:b w:val="0"/>
          <w:i w:val="0"/>
        </w:rPr>
        <w:t>Figure 4.4: Grad-CAM++ activation maps and generated pseudo-box examples from the anchor family. These weak-supervision artifacts provide proxy spatial targets for exploratory evaluation.</w:t>
      </w:r>
      <w:bookmarkEnd w:id="55"/>
    </w:p>
    <w:p w14:paraId="3EEBB196">
      <w:pPr>
        <w:pStyle w:val="8"/>
        <w:ind w:firstLine="432"/>
        <w:jc w:val="both"/>
      </w:pPr>
      <w:r>
        <w:rPr>
          <w:rFonts w:ascii="Times New Roman" w:hAnsi="Times New Roman" w:eastAsia="Times New Roman"/>
          <w:sz w:val="24"/>
        </w:rPr>
        <w:t>YOLOv8n was evaluated against the generated pseudo-box validation set containing 133 images and 70 instances. Precision was 0.0040, recall 0.8000, mAP50 was 0.0782, and mAP50–95 was 0.0208. The combination of high recall and low precision indicates diffuse detections and limited agreement with the pseudo-box targets. The result positions this branch as a technical feasibility analysis and identifies the need for dentist-defined spatial references before clinical localisation assessment.</w:t>
      </w:r>
    </w:p>
    <w:p w14:paraId="3A0106E8">
      <w:pPr>
        <w:pStyle w:val="25"/>
        <w:keepNext/>
      </w:pPr>
      <w:bookmarkStart w:id="56" w:name="_Toc4657"/>
      <w:r>
        <w:rPr>
          <w:rFonts w:ascii="Times New Roman" w:hAnsi="Times New Roman" w:eastAsia="Times New Roman"/>
          <w:b w:val="0"/>
          <w:i w:val="0"/>
        </w:rPr>
        <w:t>Table 4.6: Weak-localisation results against pseudo-boxes</w:t>
      </w:r>
      <w:bookmarkEnd w:id="5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0E7A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040" w:type="dxa"/>
            <w:shd w:val="clear" w:color="auto" w:fill="D9EAF7"/>
            <w:vAlign w:val="center"/>
          </w:tcPr>
          <w:p w14:paraId="6D5BE8E8">
            <w:pPr>
              <w:pStyle w:val="27"/>
              <w:widowControl/>
              <w:autoSpaceDE/>
              <w:autoSpaceDN/>
              <w:jc w:val="center"/>
            </w:pPr>
            <w:r>
              <w:rPr>
                <w:rFonts w:ascii="Times New Roman" w:hAnsi="Times New Roman" w:eastAsia="Times New Roman"/>
                <w:b/>
                <w:sz w:val="18"/>
              </w:rPr>
              <w:t>Evaluation item</w:t>
            </w:r>
          </w:p>
        </w:tc>
        <w:tc>
          <w:tcPr>
            <w:tcW w:w="2880" w:type="dxa"/>
            <w:shd w:val="clear" w:color="auto" w:fill="D9EAF7"/>
            <w:vAlign w:val="center"/>
          </w:tcPr>
          <w:p w14:paraId="642824A9">
            <w:pPr>
              <w:pStyle w:val="27"/>
              <w:widowControl/>
              <w:autoSpaceDE/>
              <w:autoSpaceDN/>
              <w:jc w:val="center"/>
            </w:pPr>
            <w:r>
              <w:rPr>
                <w:rFonts w:ascii="Times New Roman" w:hAnsi="Times New Roman" w:eastAsia="Times New Roman"/>
                <w:b/>
                <w:sz w:val="18"/>
              </w:rPr>
              <w:t>Value</w:t>
            </w:r>
          </w:p>
        </w:tc>
      </w:tr>
      <w:tr w14:paraId="3570E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495D389E">
            <w:pPr>
              <w:pStyle w:val="27"/>
              <w:widowControl/>
              <w:autoSpaceDE/>
              <w:autoSpaceDN/>
              <w:spacing w:after="20"/>
              <w:jc w:val="left"/>
            </w:pPr>
            <w:r>
              <w:rPr>
                <w:rFonts w:ascii="Times New Roman" w:hAnsi="Times New Roman" w:eastAsia="Times New Roman"/>
                <w:sz w:val="18"/>
              </w:rPr>
              <w:t>Validation images</w:t>
            </w:r>
          </w:p>
        </w:tc>
        <w:tc>
          <w:tcPr>
            <w:tcW w:w="2880" w:type="dxa"/>
            <w:vAlign w:val="center"/>
          </w:tcPr>
          <w:p w14:paraId="3801C424">
            <w:pPr>
              <w:pStyle w:val="27"/>
              <w:widowControl/>
              <w:autoSpaceDE/>
              <w:autoSpaceDN/>
              <w:spacing w:after="20"/>
              <w:jc w:val="center"/>
            </w:pPr>
            <w:r>
              <w:rPr>
                <w:rFonts w:ascii="Times New Roman" w:hAnsi="Times New Roman" w:eastAsia="Times New Roman"/>
                <w:sz w:val="18"/>
              </w:rPr>
              <w:t>133</w:t>
            </w:r>
          </w:p>
        </w:tc>
      </w:tr>
      <w:tr w14:paraId="5C484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5E624206">
            <w:pPr>
              <w:pStyle w:val="27"/>
              <w:widowControl/>
              <w:autoSpaceDE/>
              <w:autoSpaceDN/>
              <w:spacing w:after="20"/>
              <w:jc w:val="left"/>
            </w:pPr>
            <w:r>
              <w:rPr>
                <w:rFonts w:ascii="Times New Roman" w:hAnsi="Times New Roman" w:eastAsia="Times New Roman"/>
                <w:sz w:val="18"/>
              </w:rPr>
              <w:t>Pseudo-box instances</w:t>
            </w:r>
          </w:p>
        </w:tc>
        <w:tc>
          <w:tcPr>
            <w:tcW w:w="2880" w:type="dxa"/>
            <w:vAlign w:val="center"/>
          </w:tcPr>
          <w:p w14:paraId="485B4069">
            <w:pPr>
              <w:pStyle w:val="27"/>
              <w:widowControl/>
              <w:autoSpaceDE/>
              <w:autoSpaceDN/>
              <w:spacing w:after="20"/>
              <w:jc w:val="center"/>
            </w:pPr>
            <w:r>
              <w:rPr>
                <w:rFonts w:ascii="Times New Roman" w:hAnsi="Times New Roman" w:eastAsia="Times New Roman"/>
                <w:sz w:val="18"/>
              </w:rPr>
              <w:t>70</w:t>
            </w:r>
          </w:p>
        </w:tc>
      </w:tr>
      <w:tr w14:paraId="0D31E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4CDE4B14">
            <w:pPr>
              <w:pStyle w:val="27"/>
              <w:widowControl/>
              <w:autoSpaceDE/>
              <w:autoSpaceDN/>
              <w:spacing w:after="20"/>
              <w:jc w:val="left"/>
            </w:pPr>
            <w:r>
              <w:rPr>
                <w:rFonts w:ascii="Times New Roman" w:hAnsi="Times New Roman" w:eastAsia="Times New Roman"/>
                <w:sz w:val="18"/>
              </w:rPr>
              <w:t>Precision</w:t>
            </w:r>
          </w:p>
        </w:tc>
        <w:tc>
          <w:tcPr>
            <w:tcW w:w="2880" w:type="dxa"/>
            <w:vAlign w:val="center"/>
          </w:tcPr>
          <w:p w14:paraId="61175C72">
            <w:pPr>
              <w:pStyle w:val="27"/>
              <w:widowControl/>
              <w:autoSpaceDE/>
              <w:autoSpaceDN/>
              <w:spacing w:after="20"/>
              <w:jc w:val="center"/>
            </w:pPr>
            <w:r>
              <w:rPr>
                <w:rFonts w:ascii="Times New Roman" w:hAnsi="Times New Roman" w:eastAsia="Times New Roman"/>
                <w:sz w:val="18"/>
              </w:rPr>
              <w:t>0.0040</w:t>
            </w:r>
          </w:p>
        </w:tc>
      </w:tr>
      <w:tr w14:paraId="0FEA5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73C40750">
            <w:pPr>
              <w:pStyle w:val="27"/>
              <w:widowControl/>
              <w:autoSpaceDE/>
              <w:autoSpaceDN/>
              <w:spacing w:after="20"/>
              <w:jc w:val="left"/>
            </w:pPr>
            <w:r>
              <w:rPr>
                <w:rFonts w:ascii="Times New Roman" w:hAnsi="Times New Roman" w:eastAsia="Times New Roman"/>
                <w:sz w:val="18"/>
              </w:rPr>
              <w:t>Recall</w:t>
            </w:r>
          </w:p>
        </w:tc>
        <w:tc>
          <w:tcPr>
            <w:tcW w:w="2880" w:type="dxa"/>
            <w:vAlign w:val="center"/>
          </w:tcPr>
          <w:p w14:paraId="27477942">
            <w:pPr>
              <w:pStyle w:val="27"/>
              <w:widowControl/>
              <w:autoSpaceDE/>
              <w:autoSpaceDN/>
              <w:spacing w:after="20"/>
              <w:jc w:val="center"/>
            </w:pPr>
            <w:r>
              <w:rPr>
                <w:rFonts w:ascii="Times New Roman" w:hAnsi="Times New Roman" w:eastAsia="Times New Roman"/>
                <w:sz w:val="18"/>
              </w:rPr>
              <w:t>0.8000</w:t>
            </w:r>
          </w:p>
        </w:tc>
      </w:tr>
      <w:tr w14:paraId="49E30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6EC96FEF">
            <w:pPr>
              <w:pStyle w:val="27"/>
              <w:widowControl/>
              <w:autoSpaceDE/>
              <w:autoSpaceDN/>
              <w:spacing w:after="20"/>
              <w:jc w:val="left"/>
            </w:pPr>
            <w:r>
              <w:rPr>
                <w:rFonts w:ascii="Times New Roman" w:hAnsi="Times New Roman" w:eastAsia="Times New Roman"/>
                <w:sz w:val="18"/>
              </w:rPr>
              <w:t>mAP50</w:t>
            </w:r>
          </w:p>
        </w:tc>
        <w:tc>
          <w:tcPr>
            <w:tcW w:w="2880" w:type="dxa"/>
            <w:vAlign w:val="center"/>
          </w:tcPr>
          <w:p w14:paraId="0AA42897">
            <w:pPr>
              <w:pStyle w:val="27"/>
              <w:widowControl/>
              <w:autoSpaceDE/>
              <w:autoSpaceDN/>
              <w:spacing w:after="20"/>
              <w:jc w:val="center"/>
            </w:pPr>
            <w:r>
              <w:rPr>
                <w:rFonts w:ascii="Times New Roman" w:hAnsi="Times New Roman" w:eastAsia="Times New Roman"/>
                <w:sz w:val="18"/>
              </w:rPr>
              <w:t>0.0782</w:t>
            </w:r>
          </w:p>
        </w:tc>
      </w:tr>
      <w:tr w14:paraId="5191F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4D7625ED">
            <w:pPr>
              <w:pStyle w:val="27"/>
              <w:widowControl/>
              <w:autoSpaceDE/>
              <w:autoSpaceDN/>
              <w:spacing w:after="20"/>
              <w:jc w:val="left"/>
            </w:pPr>
            <w:r>
              <w:rPr>
                <w:rFonts w:ascii="Times New Roman" w:hAnsi="Times New Roman" w:eastAsia="Times New Roman"/>
                <w:sz w:val="18"/>
              </w:rPr>
              <w:t>mAP50–95</w:t>
            </w:r>
          </w:p>
        </w:tc>
        <w:tc>
          <w:tcPr>
            <w:tcW w:w="2880" w:type="dxa"/>
            <w:vAlign w:val="center"/>
          </w:tcPr>
          <w:p w14:paraId="15F6C91E">
            <w:pPr>
              <w:pStyle w:val="27"/>
              <w:widowControl/>
              <w:autoSpaceDE/>
              <w:autoSpaceDN/>
              <w:spacing w:after="20"/>
              <w:jc w:val="center"/>
            </w:pPr>
            <w:r>
              <w:rPr>
                <w:rFonts w:ascii="Times New Roman" w:hAnsi="Times New Roman" w:eastAsia="Times New Roman"/>
                <w:sz w:val="18"/>
              </w:rPr>
              <w:t>0.0208</w:t>
            </w:r>
          </w:p>
        </w:tc>
      </w:tr>
    </w:tbl>
    <w:p w14:paraId="6F90B9FE">
      <w:pPr>
        <w:spacing w:after="40"/>
      </w:pPr>
    </w:p>
    <w:p w14:paraId="0AAD6350">
      <w:pPr>
        <w:keepNext/>
        <w:jc w:val="center"/>
      </w:pPr>
      <w:r>
        <w:drawing>
          <wp:inline distT="0" distB="0" distL="114300" distR="114300">
            <wp:extent cx="4754880" cy="2522220"/>
            <wp:effectExtent l="0" t="0" r="762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4754880" cy="2522406"/>
                    </a:xfrm>
                    <a:prstGeom prst="rect">
                      <a:avLst/>
                    </a:prstGeom>
                  </pic:spPr>
                </pic:pic>
              </a:graphicData>
            </a:graphic>
          </wp:inline>
        </w:drawing>
      </w:r>
    </w:p>
    <w:p w14:paraId="41C50B28">
      <w:pPr>
        <w:pStyle w:val="24"/>
        <w:keepLines/>
      </w:pPr>
      <w:bookmarkStart w:id="57" w:name="_Toc5202"/>
      <w:r>
        <w:rPr>
          <w:rFonts w:ascii="Times New Roman" w:hAnsi="Times New Roman" w:eastAsia="Times New Roman"/>
          <w:b w:val="0"/>
          <w:i w:val="0"/>
        </w:rPr>
        <w:t>Figure 4.5: YOLOv8n outputs evaluated against CAM-derived pseudo-boxes. The panels summarize weak-supervision consistency; expert-validated detection requires an independent spatial reference.</w:t>
      </w:r>
      <w:bookmarkEnd w:id="57"/>
    </w:p>
    <w:p w14:paraId="18E638FD">
      <w:pPr>
        <w:pStyle w:val="3"/>
      </w:pPr>
      <w:bookmarkStart w:id="58" w:name="_Toc5075"/>
      <w:r>
        <w:rPr>
          <w:rFonts w:ascii="Times New Roman" w:hAnsi="Times New Roman" w:eastAsia="Times New Roman"/>
          <w:b w:val="0"/>
          <w:i w:val="0"/>
        </w:rPr>
        <w:t>4.8 Paired Comparisons and Error Analysis</w:t>
      </w:r>
      <w:bookmarkEnd w:id="58"/>
    </w:p>
    <w:p w14:paraId="7200FB75">
      <w:pPr>
        <w:pStyle w:val="8"/>
        <w:ind w:firstLine="432"/>
        <w:jc w:val="both"/>
      </w:pPr>
      <w:r>
        <w:rPr>
          <w:rFonts w:ascii="Times New Roman" w:hAnsi="Times New Roman" w:eastAsia="Times New Roman"/>
          <w:sz w:val="24"/>
        </w:rPr>
        <w:t>Across 1,093 development cases, the strong family had AUROC 0.7298 and the anchor 0.7426; the paired DeLong p-value was 0.1194. On the internal test set, the single Phase II model reached AUROC 0.7606 and the selected anchor 0.7417, a difference of 0.0188 with p = 0.1520. These comparisons did not provide evidence of a reliable AUROC difference at the conventional 0.05 level.</w:t>
      </w:r>
    </w:p>
    <w:p w14:paraId="70B4C44C">
      <w:pPr>
        <w:pStyle w:val="8"/>
        <w:ind w:firstLine="432"/>
        <w:jc w:val="both"/>
      </w:pPr>
      <w:r>
        <w:rPr>
          <w:rFonts w:ascii="Times New Roman" w:hAnsi="Times New Roman" w:eastAsia="Times New Roman"/>
          <w:sz w:val="24"/>
        </w:rPr>
        <w:t>The Phase II single model and selected anchor both achieved accuracy 0.7062 at the compared thresholds. Their discordant counts were b = 11 and c = 11, producing McNemar p = 1.000. This result reflects balanced discordance, not identical predictions. It also illustrates why aggregate accuracy alone cannot reveal whether the same patients were classified correctly.</w:t>
      </w:r>
    </w:p>
    <w:p w14:paraId="3FAFF21E">
      <w:pPr>
        <w:pStyle w:val="8"/>
        <w:ind w:firstLine="432"/>
        <w:jc w:val="both"/>
      </w:pPr>
      <w:r>
        <w:rPr>
          <w:rFonts w:ascii="Times New Roman" w:hAnsi="Times New Roman" w:eastAsia="Times New Roman"/>
          <w:sz w:val="24"/>
        </w:rPr>
        <w:t>At the accuracy-oriented threshold, the selected model produced 44 false negatives and 13 false positives. Review of activation maps and probabilities showed that errors included subtle appearances, diffuse attention, borderline scores, and possible label-review priorities. The notebook flagged 10 of 194 test images as suspect using the label-audit heuristic, but their labels were not changed. A counterfactual rescore under hypothetical review reached AUROC 0.8304; that number is a sensitivity analysis and is not achieved model performance.</w:t>
      </w:r>
    </w:p>
    <w:p w14:paraId="4A691B7E">
      <w:pPr>
        <w:pStyle w:val="25"/>
        <w:keepNext/>
      </w:pPr>
      <w:bookmarkStart w:id="59" w:name="_Toc21366"/>
      <w:r>
        <w:rPr>
          <w:rFonts w:ascii="Times New Roman" w:hAnsi="Times New Roman" w:eastAsia="Times New Roman"/>
          <w:b w:val="0"/>
          <w:i w:val="0"/>
        </w:rPr>
        <w:t>Table 4.7: Paired statistical comparisons</w:t>
      </w:r>
      <w:bookmarkEnd w:id="59"/>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5"/>
        <w:gridCol w:w="1805"/>
        <w:gridCol w:w="1805"/>
        <w:gridCol w:w="1805"/>
        <w:gridCol w:w="1805"/>
      </w:tblGrid>
      <w:tr w14:paraId="11876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30" w:type="dxa"/>
            <w:shd w:val="clear" w:color="auto" w:fill="D9EAF7"/>
            <w:vAlign w:val="center"/>
          </w:tcPr>
          <w:p w14:paraId="0BD8FBD0">
            <w:pPr>
              <w:pStyle w:val="27"/>
              <w:widowControl/>
              <w:autoSpaceDE/>
              <w:autoSpaceDN/>
              <w:jc w:val="center"/>
            </w:pPr>
            <w:r>
              <w:rPr>
                <w:rFonts w:ascii="Times New Roman" w:hAnsi="Times New Roman" w:eastAsia="Times New Roman"/>
                <w:b/>
                <w:sz w:val="16"/>
              </w:rPr>
              <w:t>Comparison</w:t>
            </w:r>
          </w:p>
        </w:tc>
        <w:tc>
          <w:tcPr>
            <w:tcW w:w="1687" w:type="dxa"/>
            <w:shd w:val="clear" w:color="auto" w:fill="D9EAF7"/>
            <w:vAlign w:val="center"/>
          </w:tcPr>
          <w:p w14:paraId="17BE5A08">
            <w:pPr>
              <w:pStyle w:val="27"/>
              <w:widowControl/>
              <w:autoSpaceDE/>
              <w:autoSpaceDN/>
              <w:jc w:val="center"/>
            </w:pPr>
            <w:r>
              <w:rPr>
                <w:rFonts w:ascii="Times New Roman" w:hAnsi="Times New Roman" w:eastAsia="Times New Roman"/>
                <w:b/>
                <w:sz w:val="16"/>
              </w:rPr>
              <w:t>Population</w:t>
            </w:r>
          </w:p>
        </w:tc>
        <w:tc>
          <w:tcPr>
            <w:tcW w:w="1968" w:type="dxa"/>
            <w:shd w:val="clear" w:color="auto" w:fill="D9EAF7"/>
            <w:vAlign w:val="center"/>
          </w:tcPr>
          <w:p w14:paraId="49F14549">
            <w:pPr>
              <w:pStyle w:val="27"/>
              <w:widowControl/>
              <w:autoSpaceDE/>
              <w:autoSpaceDN/>
              <w:jc w:val="center"/>
            </w:pPr>
            <w:r>
              <w:rPr>
                <w:rFonts w:ascii="Times New Roman" w:hAnsi="Times New Roman" w:eastAsia="Times New Roman"/>
                <w:b/>
                <w:sz w:val="16"/>
              </w:rPr>
              <w:t>AUROCs</w:t>
            </w:r>
          </w:p>
        </w:tc>
        <w:tc>
          <w:tcPr>
            <w:tcW w:w="1406" w:type="dxa"/>
            <w:shd w:val="clear" w:color="auto" w:fill="D9EAF7"/>
            <w:vAlign w:val="center"/>
          </w:tcPr>
          <w:p w14:paraId="3247AE57">
            <w:pPr>
              <w:pStyle w:val="27"/>
              <w:widowControl/>
              <w:autoSpaceDE/>
              <w:autoSpaceDN/>
              <w:jc w:val="center"/>
            </w:pPr>
            <w:r>
              <w:rPr>
                <w:rFonts w:ascii="Times New Roman" w:hAnsi="Times New Roman" w:eastAsia="Times New Roman"/>
                <w:b/>
                <w:sz w:val="16"/>
              </w:rPr>
              <w:t>Difference</w:t>
            </w:r>
          </w:p>
        </w:tc>
        <w:tc>
          <w:tcPr>
            <w:tcW w:w="1265" w:type="dxa"/>
            <w:shd w:val="clear" w:color="auto" w:fill="D9EAF7"/>
            <w:vAlign w:val="center"/>
          </w:tcPr>
          <w:p w14:paraId="49C3FA4A">
            <w:pPr>
              <w:pStyle w:val="27"/>
              <w:widowControl/>
              <w:autoSpaceDE/>
              <w:autoSpaceDN/>
              <w:jc w:val="center"/>
            </w:pPr>
            <w:r>
              <w:rPr>
                <w:rFonts w:ascii="Times New Roman" w:hAnsi="Times New Roman" w:eastAsia="Times New Roman"/>
                <w:b/>
                <w:sz w:val="16"/>
              </w:rPr>
              <w:t>p-value</w:t>
            </w:r>
          </w:p>
        </w:tc>
      </w:tr>
      <w:tr w14:paraId="5CF5C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30" w:type="dxa"/>
            <w:vAlign w:val="center"/>
          </w:tcPr>
          <w:p w14:paraId="7D72698A">
            <w:pPr>
              <w:pStyle w:val="27"/>
              <w:widowControl/>
              <w:autoSpaceDE/>
              <w:autoSpaceDN/>
              <w:spacing w:after="20"/>
              <w:jc w:val="left"/>
            </w:pPr>
            <w:r>
              <w:rPr>
                <w:rFonts w:ascii="Times New Roman" w:hAnsi="Times New Roman" w:eastAsia="Times New Roman"/>
                <w:sz w:val="16"/>
              </w:rPr>
              <w:t>Strong vs anchor</w:t>
            </w:r>
          </w:p>
        </w:tc>
        <w:tc>
          <w:tcPr>
            <w:tcW w:w="1687" w:type="dxa"/>
            <w:vAlign w:val="center"/>
          </w:tcPr>
          <w:p w14:paraId="33AA70DD">
            <w:pPr>
              <w:pStyle w:val="27"/>
              <w:widowControl/>
              <w:autoSpaceDE/>
              <w:autoSpaceDN/>
              <w:spacing w:after="20"/>
              <w:jc w:val="center"/>
            </w:pPr>
            <w:r>
              <w:rPr>
                <w:rFonts w:ascii="Times New Roman" w:hAnsi="Times New Roman" w:eastAsia="Times New Roman"/>
                <w:sz w:val="16"/>
              </w:rPr>
              <w:t>OOF, n=1,093</w:t>
            </w:r>
          </w:p>
        </w:tc>
        <w:tc>
          <w:tcPr>
            <w:tcW w:w="1968" w:type="dxa"/>
            <w:vAlign w:val="center"/>
          </w:tcPr>
          <w:p w14:paraId="0BBBB87E">
            <w:pPr>
              <w:pStyle w:val="27"/>
              <w:widowControl/>
              <w:autoSpaceDE/>
              <w:autoSpaceDN/>
              <w:spacing w:after="20"/>
              <w:jc w:val="center"/>
            </w:pPr>
            <w:r>
              <w:rPr>
                <w:rFonts w:ascii="Times New Roman" w:hAnsi="Times New Roman" w:eastAsia="Times New Roman"/>
                <w:sz w:val="16"/>
              </w:rPr>
              <w:t>0.7298 vs 0.7426</w:t>
            </w:r>
          </w:p>
        </w:tc>
        <w:tc>
          <w:tcPr>
            <w:tcW w:w="1406" w:type="dxa"/>
            <w:vAlign w:val="center"/>
          </w:tcPr>
          <w:p w14:paraId="315809DD">
            <w:pPr>
              <w:pStyle w:val="27"/>
              <w:widowControl/>
              <w:autoSpaceDE/>
              <w:autoSpaceDN/>
              <w:spacing w:after="20"/>
              <w:jc w:val="center"/>
            </w:pPr>
            <w:r>
              <w:rPr>
                <w:rFonts w:ascii="Times New Roman" w:hAnsi="Times New Roman" w:eastAsia="Times New Roman"/>
                <w:sz w:val="16"/>
              </w:rPr>
              <w:t>−0.0128</w:t>
            </w:r>
          </w:p>
        </w:tc>
        <w:tc>
          <w:tcPr>
            <w:tcW w:w="1265" w:type="dxa"/>
            <w:vAlign w:val="center"/>
          </w:tcPr>
          <w:p w14:paraId="3E917A96">
            <w:pPr>
              <w:pStyle w:val="27"/>
              <w:widowControl/>
              <w:autoSpaceDE/>
              <w:autoSpaceDN/>
              <w:spacing w:after="20"/>
              <w:jc w:val="center"/>
            </w:pPr>
            <w:r>
              <w:rPr>
                <w:rFonts w:ascii="Times New Roman" w:hAnsi="Times New Roman" w:eastAsia="Times New Roman"/>
                <w:sz w:val="16"/>
              </w:rPr>
              <w:t>0.1194</w:t>
            </w:r>
          </w:p>
        </w:tc>
      </w:tr>
      <w:tr w14:paraId="4B96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30" w:type="dxa"/>
            <w:vAlign w:val="center"/>
          </w:tcPr>
          <w:p w14:paraId="6E71248C">
            <w:pPr>
              <w:pStyle w:val="27"/>
              <w:widowControl/>
              <w:autoSpaceDE/>
              <w:autoSpaceDN/>
              <w:spacing w:after="20"/>
              <w:jc w:val="left"/>
            </w:pPr>
            <w:r>
              <w:rPr>
                <w:rFonts w:ascii="Times New Roman" w:hAnsi="Times New Roman" w:eastAsia="Times New Roman"/>
                <w:sz w:val="16"/>
              </w:rPr>
              <w:t>Phase II single vs selected</w:t>
            </w:r>
          </w:p>
        </w:tc>
        <w:tc>
          <w:tcPr>
            <w:tcW w:w="1687" w:type="dxa"/>
            <w:vAlign w:val="center"/>
          </w:tcPr>
          <w:p w14:paraId="0CB7A2C3">
            <w:pPr>
              <w:pStyle w:val="27"/>
              <w:widowControl/>
              <w:autoSpaceDE/>
              <w:autoSpaceDN/>
              <w:spacing w:after="20"/>
              <w:jc w:val="center"/>
            </w:pPr>
            <w:r>
              <w:rPr>
                <w:rFonts w:ascii="Times New Roman" w:hAnsi="Times New Roman" w:eastAsia="Times New Roman"/>
                <w:sz w:val="16"/>
              </w:rPr>
              <w:t>Test, n=194</w:t>
            </w:r>
          </w:p>
        </w:tc>
        <w:tc>
          <w:tcPr>
            <w:tcW w:w="1968" w:type="dxa"/>
            <w:vAlign w:val="center"/>
          </w:tcPr>
          <w:p w14:paraId="55B417CF">
            <w:pPr>
              <w:pStyle w:val="27"/>
              <w:widowControl/>
              <w:autoSpaceDE/>
              <w:autoSpaceDN/>
              <w:spacing w:after="20"/>
              <w:jc w:val="center"/>
            </w:pPr>
            <w:r>
              <w:rPr>
                <w:rFonts w:ascii="Times New Roman" w:hAnsi="Times New Roman" w:eastAsia="Times New Roman"/>
                <w:sz w:val="16"/>
              </w:rPr>
              <w:t>0.7606 vs 0.7417</w:t>
            </w:r>
          </w:p>
        </w:tc>
        <w:tc>
          <w:tcPr>
            <w:tcW w:w="1406" w:type="dxa"/>
            <w:vAlign w:val="center"/>
          </w:tcPr>
          <w:p w14:paraId="03240D74">
            <w:pPr>
              <w:pStyle w:val="27"/>
              <w:widowControl/>
              <w:autoSpaceDE/>
              <w:autoSpaceDN/>
              <w:spacing w:after="20"/>
              <w:jc w:val="center"/>
            </w:pPr>
            <w:r>
              <w:rPr>
                <w:rFonts w:ascii="Times New Roman" w:hAnsi="Times New Roman" w:eastAsia="Times New Roman"/>
                <w:sz w:val="16"/>
              </w:rPr>
              <w:t>+0.0188</w:t>
            </w:r>
          </w:p>
        </w:tc>
        <w:tc>
          <w:tcPr>
            <w:tcW w:w="1265" w:type="dxa"/>
            <w:vAlign w:val="center"/>
          </w:tcPr>
          <w:p w14:paraId="2FE9E0B3">
            <w:pPr>
              <w:pStyle w:val="27"/>
              <w:widowControl/>
              <w:autoSpaceDE/>
              <w:autoSpaceDN/>
              <w:spacing w:after="20"/>
              <w:jc w:val="center"/>
            </w:pPr>
            <w:r>
              <w:rPr>
                <w:rFonts w:ascii="Times New Roman" w:hAnsi="Times New Roman" w:eastAsia="Times New Roman"/>
                <w:sz w:val="16"/>
              </w:rPr>
              <w:t>0.1520</w:t>
            </w:r>
          </w:p>
        </w:tc>
      </w:tr>
      <w:tr w14:paraId="0BEDF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30" w:type="dxa"/>
            <w:vAlign w:val="center"/>
          </w:tcPr>
          <w:p w14:paraId="584858CA">
            <w:pPr>
              <w:pStyle w:val="27"/>
              <w:widowControl/>
              <w:autoSpaceDE/>
              <w:autoSpaceDN/>
              <w:spacing w:after="20"/>
              <w:jc w:val="left"/>
            </w:pPr>
            <w:r>
              <w:rPr>
                <w:rFonts w:ascii="Times New Roman" w:hAnsi="Times New Roman" w:eastAsia="Times New Roman"/>
                <w:sz w:val="16"/>
              </w:rPr>
              <w:t>Phase II vs selected decisions</w:t>
            </w:r>
          </w:p>
        </w:tc>
        <w:tc>
          <w:tcPr>
            <w:tcW w:w="1687" w:type="dxa"/>
            <w:vAlign w:val="center"/>
          </w:tcPr>
          <w:p w14:paraId="32F102BE">
            <w:pPr>
              <w:pStyle w:val="27"/>
              <w:widowControl/>
              <w:autoSpaceDE/>
              <w:autoSpaceDN/>
              <w:spacing w:after="20"/>
              <w:jc w:val="center"/>
            </w:pPr>
            <w:r>
              <w:rPr>
                <w:rFonts w:ascii="Times New Roman" w:hAnsi="Times New Roman" w:eastAsia="Times New Roman"/>
                <w:sz w:val="16"/>
              </w:rPr>
              <w:t>Test, n=194</w:t>
            </w:r>
          </w:p>
        </w:tc>
        <w:tc>
          <w:tcPr>
            <w:tcW w:w="1968" w:type="dxa"/>
            <w:vAlign w:val="center"/>
          </w:tcPr>
          <w:p w14:paraId="3A8E9236">
            <w:pPr>
              <w:pStyle w:val="27"/>
              <w:widowControl/>
              <w:autoSpaceDE/>
              <w:autoSpaceDN/>
              <w:spacing w:after="20"/>
              <w:jc w:val="center"/>
            </w:pPr>
            <w:r>
              <w:rPr>
                <w:rFonts w:ascii="Times New Roman" w:hAnsi="Times New Roman" w:eastAsia="Times New Roman"/>
                <w:sz w:val="16"/>
              </w:rPr>
              <w:t>Accuracy 0.7062 each</w:t>
            </w:r>
          </w:p>
        </w:tc>
        <w:tc>
          <w:tcPr>
            <w:tcW w:w="1406" w:type="dxa"/>
            <w:vAlign w:val="center"/>
          </w:tcPr>
          <w:p w14:paraId="01DC8372">
            <w:pPr>
              <w:pStyle w:val="27"/>
              <w:widowControl/>
              <w:autoSpaceDE/>
              <w:autoSpaceDN/>
              <w:spacing w:after="20"/>
              <w:jc w:val="center"/>
            </w:pPr>
            <w:r>
              <w:rPr>
                <w:rFonts w:ascii="Times New Roman" w:hAnsi="Times New Roman" w:eastAsia="Times New Roman"/>
                <w:sz w:val="16"/>
              </w:rPr>
              <w:t>b=11, c=11</w:t>
            </w:r>
          </w:p>
        </w:tc>
        <w:tc>
          <w:tcPr>
            <w:tcW w:w="1265" w:type="dxa"/>
            <w:vAlign w:val="center"/>
          </w:tcPr>
          <w:p w14:paraId="3080B717">
            <w:pPr>
              <w:pStyle w:val="27"/>
              <w:widowControl/>
              <w:autoSpaceDE/>
              <w:autoSpaceDN/>
              <w:spacing w:after="20"/>
              <w:jc w:val="center"/>
            </w:pPr>
            <w:r>
              <w:rPr>
                <w:rFonts w:ascii="Times New Roman" w:hAnsi="Times New Roman" w:eastAsia="Times New Roman"/>
                <w:sz w:val="16"/>
              </w:rPr>
              <w:t>McNemar 1.000</w:t>
            </w:r>
          </w:p>
        </w:tc>
      </w:tr>
    </w:tbl>
    <w:p w14:paraId="7F186164">
      <w:pPr>
        <w:spacing w:after="40"/>
      </w:pPr>
    </w:p>
    <w:p w14:paraId="2CF5CD15">
      <w:pPr>
        <w:keepNext/>
        <w:jc w:val="center"/>
      </w:pPr>
      <w:r>
        <w:drawing>
          <wp:inline distT="0" distB="0" distL="114300" distR="114300">
            <wp:extent cx="4846320" cy="2167255"/>
            <wp:effectExtent l="0" t="0" r="508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4846320" cy="2167450"/>
                    </a:xfrm>
                    <a:prstGeom prst="rect">
                      <a:avLst/>
                    </a:prstGeom>
                  </pic:spPr>
                </pic:pic>
              </a:graphicData>
            </a:graphic>
          </wp:inline>
        </w:drawing>
      </w:r>
    </w:p>
    <w:p w14:paraId="2C7A6A17">
      <w:pPr>
        <w:pStyle w:val="24"/>
        <w:keepLines/>
      </w:pPr>
      <w:bookmarkStart w:id="60" w:name="_Toc10672"/>
      <w:r>
        <w:rPr>
          <w:rFonts w:ascii="Times New Roman" w:hAnsi="Times New Roman" w:eastAsia="Times New Roman"/>
          <w:b w:val="0"/>
          <w:i w:val="0"/>
        </w:rPr>
        <w:t>Figure 4.6: Representative false-negative and false-positive cases with model confidence and activation maps. The examples support qualitative challenging-case analysis.</w:t>
      </w:r>
      <w:bookmarkEnd w:id="60"/>
    </w:p>
    <w:p w14:paraId="14A4B31D">
      <w:pPr>
        <w:pStyle w:val="3"/>
      </w:pPr>
      <w:bookmarkStart w:id="61" w:name="_Toc26591"/>
      <w:r>
        <w:rPr>
          <w:rFonts w:ascii="Times New Roman" w:hAnsi="Times New Roman" w:eastAsia="Times New Roman"/>
          <w:b w:val="0"/>
          <w:i w:val="0"/>
        </w:rPr>
        <w:t>4.9 Integrated Discussion</w:t>
      </w:r>
      <w:bookmarkEnd w:id="61"/>
    </w:p>
    <w:p w14:paraId="107881F5">
      <w:pPr>
        <w:pStyle w:val="8"/>
        <w:ind w:firstLine="432"/>
        <w:jc w:val="both"/>
      </w:pPr>
      <w:r>
        <w:rPr>
          <w:rFonts w:ascii="Times New Roman" w:hAnsi="Times New Roman" w:eastAsia="Times New Roman"/>
          <w:sz w:val="24"/>
        </w:rPr>
        <w:t>The main finding is that disciplined selection preserved the competitiveness of simpler candidates. ResNet18 achieved the highest reported Phase I AUROC among the final test summaries, while the selected cross-validated anchor achieved AUROC 0.7417. Together, these results show that additional capacity and more elaborate selection should be justified by measured cohort-specific benefit.</w:t>
      </w:r>
    </w:p>
    <w:p w14:paraId="4A0FCC7A">
      <w:pPr>
        <w:pStyle w:val="8"/>
        <w:ind w:firstLine="432"/>
        <w:jc w:val="both"/>
      </w:pPr>
      <w:r>
        <w:rPr>
          <w:rFonts w:ascii="Times New Roman" w:hAnsi="Times New Roman" w:eastAsia="Times New Roman"/>
          <w:sz w:val="24"/>
        </w:rPr>
        <w:t>Threshold selection changed the practical result more than the small differences among several model families. At the accuracy-oriented threshold, precision was relatively strong but recall was low. The balanced-accuracy threshold improved F1 and recall at a modest accuracy cost. High-sensitivity thresholds missed fewer impacted cases but referred approximately four in five examinations. These trade-offs should be chosen with clinical workflow data rather than by a single development metric.</w:t>
      </w:r>
    </w:p>
    <w:p w14:paraId="45529F17">
      <w:pPr>
        <w:pStyle w:val="8"/>
        <w:ind w:firstLine="432"/>
        <w:jc w:val="both"/>
      </w:pPr>
      <w:r>
        <w:rPr>
          <w:rFonts w:ascii="Times New Roman" w:hAnsi="Times New Roman" w:eastAsia="Times New Roman"/>
          <w:sz w:val="24"/>
        </w:rPr>
        <w:t>Temperature scaling improved calibration, although the post-calibration ECE of 0.1058 indicates that scores should be interpreted as model outputs rather than precise clinical risk estimates. Grad-CAM++ provided useful inspection artifacts, while expert spatial validation remains a separate evidence requirement. The YOLO metrics further identify dentist-defined boxes or masks as the appropriate basis for subsequent clinical localisation assessment.</w:t>
      </w:r>
    </w:p>
    <w:p w14:paraId="53A434B2">
      <w:pPr>
        <w:pStyle w:val="8"/>
        <w:ind w:firstLine="432"/>
        <w:jc w:val="both"/>
      </w:pPr>
      <w:r>
        <w:rPr>
          <w:rFonts w:ascii="Times New Roman" w:hAnsi="Times New Roman" w:eastAsia="Times New Roman"/>
          <w:sz w:val="24"/>
        </w:rPr>
        <w:t xml:space="preserve">Compared with the literature, the project’s strength is transparency rather than headline performance. Closely related studies often benefit from tooth-specific labels, expert boxes, consensus readers, or larger multi-institution datasets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 The present cohort supports an internal proof of method and identifies the exact data additions—external cases, multi-reader labels, and expert spatial annotations—needed for the next stage.</w:t>
      </w:r>
    </w:p>
    <w:p w14:paraId="72C860EC">
      <w:pPr>
        <w:pStyle w:val="8"/>
        <w:ind w:firstLine="432"/>
        <w:jc w:val="both"/>
      </w:pPr>
      <w:r>
        <w:rPr>
          <w:rFonts w:ascii="Times New Roman" w:hAnsi="Times New Roman" w:eastAsia="Times New Roman"/>
          <w:sz w:val="24"/>
        </w:rPr>
        <w:t>If the updated notebook confirms the checkpoint summary under the unchanged patient split and a prespecified selection rule, the classification interpretation will shift from moderate discrimination to strong internal discrimination. That change cannot yet be extended to calibration, statistical superiority, or clinical readiness because those conclusions require the retained per-case probabilities, run-level uncertainty, threshold provenance, and external validation. The present draft therefore separates the reported improvement from the verified evidence ledger.</w:t>
      </w:r>
    </w:p>
    <w:p w14:paraId="38E5AF9E">
      <w:pPr>
        <w:pStyle w:val="3"/>
      </w:pPr>
      <w:bookmarkStart w:id="62" w:name="_Toc11093"/>
      <w:r>
        <w:rPr>
          <w:rFonts w:ascii="Times New Roman" w:hAnsi="Times New Roman" w:eastAsia="Times New Roman"/>
          <w:b w:val="0"/>
          <w:i w:val="0"/>
        </w:rPr>
        <w:t>4.10 Summary</w:t>
      </w:r>
      <w:bookmarkEnd w:id="62"/>
    </w:p>
    <w:p w14:paraId="23FE56E3">
      <w:pPr>
        <w:pStyle w:val="8"/>
        <w:ind w:firstLine="432"/>
        <w:jc w:val="both"/>
      </w:pPr>
      <w:r>
        <w:rPr>
          <w:rFonts w:ascii="Times New Roman" w:hAnsi="Times New Roman" w:eastAsia="Times New Roman"/>
          <w:sz w:val="24"/>
        </w:rPr>
        <w:t>The selected classifier provided moderate discrimination, threshold-dependent classification performance, and measurable residual calibration error. Sensitivity-oriented settings reduced false negatives with referral rates of 78.9%–84.0%. Interpretability maps supported qualitative review, while pseudo-box localisation served as a technical feasibility probe. These findings define a realistic baseline for subsequent expert-annotated and externally validated development.</w:t>
      </w:r>
    </w:p>
    <w:p w14:paraId="130FE1B7">
      <w:r>
        <w:br w:type="page"/>
      </w:r>
    </w:p>
    <w:p w14:paraId="3CC347A9">
      <w:pPr>
        <w:pStyle w:val="2"/>
        <w:spacing w:after="360"/>
      </w:pPr>
      <w:bookmarkStart w:id="63" w:name="_Toc5270"/>
      <w:r>
        <w:rPr>
          <w:rFonts w:ascii="Times New Roman" w:hAnsi="Times New Roman" w:eastAsia="Times New Roman"/>
          <w:b w:val="0"/>
          <w:i w:val="0"/>
        </w:rPr>
        <w:t xml:space="preserve">Chapter 5 </w:t>
      </w:r>
      <w:r>
        <w:rPr>
          <w:rFonts w:ascii="Times New Roman" w:hAnsi="Times New Roman" w:eastAsia="Times New Roman"/>
          <w:b w:val="0"/>
          <w:i w:val="0"/>
        </w:rPr>
        <w:br w:type="textWrapping"/>
      </w:r>
      <w:r>
        <w:rPr>
          <w:rFonts w:ascii="Times New Roman" w:hAnsi="Times New Roman" w:eastAsia="Times New Roman"/>
          <w:b w:val="0"/>
          <w:i w:val="0"/>
        </w:rPr>
        <w:t>Engineering Standards, Project Management, and Design Challenges</w:t>
      </w:r>
      <w:bookmarkEnd w:id="63"/>
    </w:p>
    <w:p w14:paraId="5AE02007">
      <w:pPr>
        <w:pStyle w:val="23"/>
        <w:ind w:firstLine="432"/>
      </w:pPr>
      <w:r>
        <w:rPr>
          <w:rFonts w:ascii="Times New Roman" w:hAnsi="Times New Roman" w:eastAsia="Times New Roman"/>
          <w:b w:val="0"/>
          <w:i w:val="0"/>
        </w:rPr>
        <w:t>This chapter explains how the project addresses responsible AI reporting, data governance, engineering constraints, professional practice, sustainability, teamwork, project planning, and the attributes of a complex engineering problem.</w:t>
      </w:r>
    </w:p>
    <w:p w14:paraId="71819702">
      <w:pPr>
        <w:pStyle w:val="3"/>
      </w:pPr>
      <w:bookmarkStart w:id="64" w:name="_Toc9883"/>
      <w:r>
        <w:rPr>
          <w:rFonts w:ascii="Times New Roman" w:hAnsi="Times New Roman" w:eastAsia="Times New Roman"/>
          <w:b w:val="0"/>
          <w:i w:val="0"/>
        </w:rPr>
        <w:t>5.1 Standards and Reporting Principles</w:t>
      </w:r>
      <w:bookmarkEnd w:id="64"/>
    </w:p>
    <w:p w14:paraId="349156D0">
      <w:pPr>
        <w:pStyle w:val="8"/>
        <w:ind w:firstLine="432"/>
        <w:jc w:val="both"/>
      </w:pPr>
      <w:r>
        <w:rPr>
          <w:rFonts w:ascii="Times New Roman" w:hAnsi="Times New Roman" w:eastAsia="Times New Roman"/>
          <w:sz w:val="24"/>
        </w:rPr>
        <w:t xml:space="preserve">The project was organized around transparent medical-imaging AI reporting. CLAIM 2024 guided disclosure of data source, eligibility, reference standard, partitioning, preprocessing, model architecture, selection, evaluation, uncertainty, challenging-case analysis, and availability </w:t>
      </w:r>
      <w:r>
        <w:t>[</w:t>
      </w:r>
      <w:r>
        <w:fldChar w:fldCharType="begin"/>
      </w:r>
      <w:r>
        <w:instrText xml:space="preserve"> HYPERLINK "https://doi.org/10.1148/ryai.240300" \h </w:instrText>
      </w:r>
      <w:r>
        <w:fldChar w:fldCharType="separate"/>
      </w:r>
      <w:r>
        <w:rPr>
          <w:rFonts w:ascii="Times New Roman" w:hAnsi="Times New Roman"/>
          <w:color w:val="0563C1"/>
          <w:sz w:val="24"/>
          <w:u w:val="single"/>
        </w:rPr>
        <w:t>24</w:t>
      </w:r>
      <w:r>
        <w:rPr>
          <w:rFonts w:ascii="Times New Roman" w:hAnsi="Times New Roman"/>
          <w:color w:val="0563C1"/>
          <w:sz w:val="24"/>
          <w:u w:val="single"/>
        </w:rPr>
        <w:fldChar w:fldCharType="end"/>
      </w:r>
      <w:r>
        <w:t>]</w:t>
      </w:r>
      <w:r>
        <w:rPr>
          <w:rFonts w:ascii="Times New Roman" w:hAnsi="Times New Roman" w:eastAsia="Times New Roman"/>
          <w:sz w:val="24"/>
        </w:rPr>
        <w:t>. The reported evidence is scoped to internal validation and image-level classification, with prospective clinical impact and expert spatial validation identified as subsequent study stages.</w:t>
      </w:r>
    </w:p>
    <w:p w14:paraId="7E5711CC">
      <w:pPr>
        <w:pStyle w:val="8"/>
        <w:ind w:firstLine="432"/>
        <w:jc w:val="both"/>
      </w:pPr>
      <w:r>
        <w:rPr>
          <w:rFonts w:ascii="Times New Roman" w:hAnsi="Times New Roman" w:eastAsia="Times New Roman"/>
          <w:sz w:val="24"/>
        </w:rPr>
        <w:t>Software quality was supported through fixed configuration values, geometry self-tests, stratified folds, explicit threshold functions, recorded random seeds, saved probability outputs, and generated manifests. Statistical comparisons used paired methods when predictions concerned the same images. Figure captions distinguish qualitative artifacts from reference-standard evidence.</w:t>
      </w:r>
    </w:p>
    <w:p w14:paraId="2868971F">
      <w:pPr>
        <w:pStyle w:val="25"/>
        <w:keepNext/>
      </w:pPr>
      <w:bookmarkStart w:id="65" w:name="_Toc13815"/>
      <w:r>
        <w:rPr>
          <w:rFonts w:ascii="Times New Roman" w:hAnsi="Times New Roman" w:eastAsia="Times New Roman"/>
          <w:b w:val="0"/>
          <w:i w:val="0"/>
        </w:rPr>
        <w:t>Table 5.1: Reporting and engineering controls</w:t>
      </w:r>
      <w:bookmarkEnd w:id="65"/>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17E2F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61368A6C">
            <w:pPr>
              <w:pStyle w:val="27"/>
              <w:widowControl/>
              <w:autoSpaceDE/>
              <w:autoSpaceDN/>
              <w:jc w:val="center"/>
            </w:pPr>
            <w:r>
              <w:rPr>
                <w:rFonts w:ascii="Times New Roman" w:hAnsi="Times New Roman" w:eastAsia="Times New Roman"/>
                <w:b/>
                <w:sz w:val="17"/>
              </w:rPr>
              <w:t>Control</w:t>
            </w:r>
          </w:p>
        </w:tc>
        <w:tc>
          <w:tcPr>
            <w:tcW w:w="3600" w:type="dxa"/>
            <w:shd w:val="clear" w:color="auto" w:fill="D9EAF7"/>
            <w:vAlign w:val="center"/>
          </w:tcPr>
          <w:p w14:paraId="629F74AD">
            <w:pPr>
              <w:pStyle w:val="27"/>
              <w:widowControl/>
              <w:autoSpaceDE/>
              <w:autoSpaceDN/>
              <w:jc w:val="center"/>
            </w:pPr>
            <w:r>
              <w:rPr>
                <w:rFonts w:ascii="Times New Roman" w:hAnsi="Times New Roman" w:eastAsia="Times New Roman"/>
                <w:b/>
                <w:sz w:val="17"/>
              </w:rPr>
              <w:t>Implementation</w:t>
            </w:r>
          </w:p>
        </w:tc>
        <w:tc>
          <w:tcPr>
            <w:tcW w:w="3024" w:type="dxa"/>
            <w:shd w:val="clear" w:color="auto" w:fill="D9EAF7"/>
            <w:vAlign w:val="center"/>
          </w:tcPr>
          <w:p w14:paraId="42848A9C">
            <w:pPr>
              <w:pStyle w:val="27"/>
              <w:widowControl/>
              <w:autoSpaceDE/>
              <w:autoSpaceDN/>
              <w:jc w:val="center"/>
            </w:pPr>
            <w:r>
              <w:rPr>
                <w:rFonts w:ascii="Times New Roman" w:hAnsi="Times New Roman" w:eastAsia="Times New Roman"/>
                <w:b/>
                <w:sz w:val="17"/>
              </w:rPr>
              <w:t>Purpose</w:t>
            </w:r>
          </w:p>
        </w:tc>
      </w:tr>
      <w:tr w14:paraId="1A47D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6AFC1BD">
            <w:pPr>
              <w:pStyle w:val="27"/>
              <w:widowControl/>
              <w:autoSpaceDE/>
              <w:autoSpaceDN/>
              <w:spacing w:after="20"/>
              <w:jc w:val="left"/>
            </w:pPr>
            <w:r>
              <w:rPr>
                <w:rFonts w:ascii="Times New Roman" w:hAnsi="Times New Roman" w:eastAsia="Times New Roman"/>
                <w:sz w:val="17"/>
              </w:rPr>
              <w:t>Data traceability</w:t>
            </w:r>
          </w:p>
        </w:tc>
        <w:tc>
          <w:tcPr>
            <w:tcW w:w="3600" w:type="dxa"/>
            <w:vAlign w:val="center"/>
          </w:tcPr>
          <w:p w14:paraId="355FE583">
            <w:pPr>
              <w:pStyle w:val="27"/>
              <w:widowControl/>
              <w:autoSpaceDE/>
              <w:autoSpaceDN/>
              <w:spacing w:after="20"/>
              <w:jc w:val="center"/>
            </w:pPr>
            <w:r>
              <w:rPr>
                <w:rFonts w:ascii="Times New Roman" w:hAnsi="Times New Roman" w:eastAsia="Times New Roman"/>
                <w:sz w:val="17"/>
              </w:rPr>
              <w:t>Mapped paths, class counts, split counts</w:t>
            </w:r>
          </w:p>
        </w:tc>
        <w:tc>
          <w:tcPr>
            <w:tcW w:w="3024" w:type="dxa"/>
            <w:vAlign w:val="center"/>
          </w:tcPr>
          <w:p w14:paraId="5C910B4C">
            <w:pPr>
              <w:pStyle w:val="27"/>
              <w:widowControl/>
              <w:autoSpaceDE/>
              <w:autoSpaceDN/>
              <w:spacing w:after="20"/>
              <w:jc w:val="center"/>
            </w:pPr>
            <w:r>
              <w:rPr>
                <w:rFonts w:ascii="Times New Roman" w:hAnsi="Times New Roman" w:eastAsia="Times New Roman"/>
                <w:sz w:val="17"/>
              </w:rPr>
              <w:t>Detect missing or duplicated records</w:t>
            </w:r>
          </w:p>
        </w:tc>
      </w:tr>
      <w:tr w14:paraId="269FF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4E56CFB">
            <w:pPr>
              <w:pStyle w:val="27"/>
              <w:widowControl/>
              <w:autoSpaceDE/>
              <w:autoSpaceDN/>
              <w:spacing w:after="20"/>
              <w:jc w:val="left"/>
            </w:pPr>
            <w:r>
              <w:rPr>
                <w:rFonts w:ascii="Times New Roman" w:hAnsi="Times New Roman" w:eastAsia="Times New Roman"/>
                <w:sz w:val="17"/>
              </w:rPr>
              <w:t>Patient isolation</w:t>
            </w:r>
          </w:p>
        </w:tc>
        <w:tc>
          <w:tcPr>
            <w:tcW w:w="3600" w:type="dxa"/>
            <w:vAlign w:val="center"/>
          </w:tcPr>
          <w:p w14:paraId="0DEB002A">
            <w:pPr>
              <w:pStyle w:val="27"/>
              <w:widowControl/>
              <w:autoSpaceDE/>
              <w:autoSpaceDN/>
              <w:spacing w:after="20"/>
              <w:jc w:val="center"/>
            </w:pPr>
            <w:r>
              <w:rPr>
                <w:rFonts w:ascii="Times New Roman" w:hAnsi="Times New Roman" w:eastAsia="Times New Roman"/>
                <w:sz w:val="17"/>
              </w:rPr>
              <w:t>One radiograph per unique patient</w:t>
            </w:r>
          </w:p>
        </w:tc>
        <w:tc>
          <w:tcPr>
            <w:tcW w:w="3024" w:type="dxa"/>
            <w:vAlign w:val="center"/>
          </w:tcPr>
          <w:p w14:paraId="569ED037">
            <w:pPr>
              <w:pStyle w:val="27"/>
              <w:widowControl/>
              <w:autoSpaceDE/>
              <w:autoSpaceDN/>
              <w:spacing w:after="20"/>
              <w:jc w:val="center"/>
            </w:pPr>
            <w:r>
              <w:rPr>
                <w:rFonts w:ascii="Times New Roman" w:hAnsi="Times New Roman" w:eastAsia="Times New Roman"/>
                <w:sz w:val="17"/>
              </w:rPr>
              <w:t>Prevent subject overlap</w:t>
            </w:r>
          </w:p>
        </w:tc>
      </w:tr>
      <w:tr w14:paraId="72DC1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09E22E2">
            <w:pPr>
              <w:pStyle w:val="27"/>
              <w:widowControl/>
              <w:autoSpaceDE/>
              <w:autoSpaceDN/>
              <w:spacing w:after="20"/>
              <w:jc w:val="left"/>
            </w:pPr>
            <w:r>
              <w:rPr>
                <w:rFonts w:ascii="Times New Roman" w:hAnsi="Times New Roman" w:eastAsia="Times New Roman"/>
                <w:sz w:val="17"/>
              </w:rPr>
              <w:t>Geometry validation</w:t>
            </w:r>
          </w:p>
        </w:tc>
        <w:tc>
          <w:tcPr>
            <w:tcW w:w="3600" w:type="dxa"/>
            <w:vAlign w:val="center"/>
          </w:tcPr>
          <w:p w14:paraId="1A5BF2E6">
            <w:pPr>
              <w:pStyle w:val="27"/>
              <w:widowControl/>
              <w:autoSpaceDE/>
              <w:autoSpaceDN/>
              <w:spacing w:after="20"/>
              <w:jc w:val="center"/>
            </w:pPr>
            <w:r>
              <w:rPr>
                <w:rFonts w:ascii="Times New Roman" w:hAnsi="Times New Roman" w:eastAsia="Times New Roman"/>
                <w:sz w:val="17"/>
              </w:rPr>
              <w:t>Tracked crop and letterbox transforms</w:t>
            </w:r>
          </w:p>
        </w:tc>
        <w:tc>
          <w:tcPr>
            <w:tcW w:w="3024" w:type="dxa"/>
            <w:vAlign w:val="center"/>
          </w:tcPr>
          <w:p w14:paraId="118B59D6">
            <w:pPr>
              <w:pStyle w:val="27"/>
              <w:widowControl/>
              <w:autoSpaceDE/>
              <w:autoSpaceDN/>
              <w:spacing w:after="20"/>
              <w:jc w:val="center"/>
            </w:pPr>
            <w:r>
              <w:rPr>
                <w:rFonts w:ascii="Times New Roman" w:hAnsi="Times New Roman" w:eastAsia="Times New Roman"/>
                <w:sz w:val="17"/>
              </w:rPr>
              <w:t>Preserve localisation coordinates</w:t>
            </w:r>
          </w:p>
        </w:tc>
      </w:tr>
      <w:tr w14:paraId="3FD18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CDD2EF2">
            <w:pPr>
              <w:pStyle w:val="27"/>
              <w:widowControl/>
              <w:autoSpaceDE/>
              <w:autoSpaceDN/>
              <w:spacing w:after="20"/>
              <w:jc w:val="left"/>
            </w:pPr>
            <w:r>
              <w:rPr>
                <w:rFonts w:ascii="Times New Roman" w:hAnsi="Times New Roman" w:eastAsia="Times New Roman"/>
                <w:sz w:val="17"/>
              </w:rPr>
              <w:t>Selection discipline</w:t>
            </w:r>
          </w:p>
        </w:tc>
        <w:tc>
          <w:tcPr>
            <w:tcW w:w="3600" w:type="dxa"/>
            <w:vAlign w:val="center"/>
          </w:tcPr>
          <w:p w14:paraId="6EB8E309">
            <w:pPr>
              <w:pStyle w:val="27"/>
              <w:widowControl/>
              <w:autoSpaceDE/>
              <w:autoSpaceDN/>
              <w:spacing w:after="20"/>
              <w:jc w:val="center"/>
            </w:pPr>
            <w:r>
              <w:rPr>
                <w:rFonts w:ascii="Times New Roman" w:hAnsi="Times New Roman" w:eastAsia="Times New Roman"/>
                <w:sz w:val="17"/>
              </w:rPr>
              <w:t>Out-of-fold family comparison</w:t>
            </w:r>
          </w:p>
        </w:tc>
        <w:tc>
          <w:tcPr>
            <w:tcW w:w="3024" w:type="dxa"/>
            <w:vAlign w:val="center"/>
          </w:tcPr>
          <w:p w14:paraId="2330E6A7">
            <w:pPr>
              <w:pStyle w:val="27"/>
              <w:widowControl/>
              <w:autoSpaceDE/>
              <w:autoSpaceDN/>
              <w:spacing w:after="20"/>
              <w:jc w:val="center"/>
            </w:pPr>
            <w:r>
              <w:rPr>
                <w:rFonts w:ascii="Times New Roman" w:hAnsi="Times New Roman" w:eastAsia="Times New Roman"/>
                <w:sz w:val="17"/>
              </w:rPr>
              <w:t>Reduce validation-set overfitting</w:t>
            </w:r>
          </w:p>
        </w:tc>
      </w:tr>
      <w:tr w14:paraId="73BE7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AE4D177">
            <w:pPr>
              <w:pStyle w:val="27"/>
              <w:widowControl/>
              <w:autoSpaceDE/>
              <w:autoSpaceDN/>
              <w:spacing w:after="20"/>
              <w:jc w:val="left"/>
            </w:pPr>
            <w:r>
              <w:rPr>
                <w:rFonts w:ascii="Times New Roman" w:hAnsi="Times New Roman" w:eastAsia="Times New Roman"/>
                <w:sz w:val="17"/>
              </w:rPr>
              <w:t>Uncertainty</w:t>
            </w:r>
          </w:p>
        </w:tc>
        <w:tc>
          <w:tcPr>
            <w:tcW w:w="3600" w:type="dxa"/>
            <w:vAlign w:val="center"/>
          </w:tcPr>
          <w:p w14:paraId="6FF872F6">
            <w:pPr>
              <w:pStyle w:val="27"/>
              <w:widowControl/>
              <w:autoSpaceDE/>
              <w:autoSpaceDN/>
              <w:spacing w:after="20"/>
              <w:jc w:val="center"/>
            </w:pPr>
            <w:r>
              <w:rPr>
                <w:rFonts w:ascii="Times New Roman" w:hAnsi="Times New Roman" w:eastAsia="Times New Roman"/>
                <w:sz w:val="17"/>
              </w:rPr>
              <w:t>Bootstrap and Wilson intervals</w:t>
            </w:r>
          </w:p>
        </w:tc>
        <w:tc>
          <w:tcPr>
            <w:tcW w:w="3024" w:type="dxa"/>
            <w:vAlign w:val="center"/>
          </w:tcPr>
          <w:p w14:paraId="408F1C77">
            <w:pPr>
              <w:pStyle w:val="27"/>
              <w:widowControl/>
              <w:autoSpaceDE/>
              <w:autoSpaceDN/>
              <w:spacing w:after="20"/>
              <w:jc w:val="center"/>
            </w:pPr>
            <w:r>
              <w:rPr>
                <w:rFonts w:ascii="Times New Roman" w:hAnsi="Times New Roman" w:eastAsia="Times New Roman"/>
                <w:sz w:val="17"/>
              </w:rPr>
              <w:t>Avoid unsupported precision</w:t>
            </w:r>
          </w:p>
        </w:tc>
      </w:tr>
      <w:tr w14:paraId="248EB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CED93B5">
            <w:pPr>
              <w:pStyle w:val="27"/>
              <w:widowControl/>
              <w:autoSpaceDE/>
              <w:autoSpaceDN/>
              <w:spacing w:after="20"/>
              <w:jc w:val="left"/>
            </w:pPr>
            <w:r>
              <w:rPr>
                <w:rFonts w:ascii="Times New Roman" w:hAnsi="Times New Roman" w:eastAsia="Times New Roman"/>
                <w:sz w:val="17"/>
              </w:rPr>
              <w:t>Claim separation</w:t>
            </w:r>
          </w:p>
        </w:tc>
        <w:tc>
          <w:tcPr>
            <w:tcW w:w="3600" w:type="dxa"/>
            <w:vAlign w:val="center"/>
          </w:tcPr>
          <w:p w14:paraId="458669DF">
            <w:pPr>
              <w:pStyle w:val="27"/>
              <w:widowControl/>
              <w:autoSpaceDE/>
              <w:autoSpaceDN/>
              <w:spacing w:after="20"/>
              <w:jc w:val="center"/>
            </w:pPr>
            <w:r>
              <w:rPr>
                <w:rFonts w:ascii="Times New Roman" w:hAnsi="Times New Roman" w:eastAsia="Times New Roman"/>
                <w:sz w:val="17"/>
              </w:rPr>
              <w:t>Classification, CAM, and pseudo-box outputs reported separately</w:t>
            </w:r>
          </w:p>
        </w:tc>
        <w:tc>
          <w:tcPr>
            <w:tcW w:w="3024" w:type="dxa"/>
            <w:vAlign w:val="center"/>
          </w:tcPr>
          <w:p w14:paraId="69F84C36">
            <w:pPr>
              <w:pStyle w:val="27"/>
              <w:widowControl/>
              <w:autoSpaceDE/>
              <w:autoSpaceDN/>
              <w:spacing w:after="20"/>
              <w:jc w:val="center"/>
            </w:pPr>
            <w:r>
              <w:rPr>
                <w:rFonts w:ascii="Times New Roman" w:hAnsi="Times New Roman" w:eastAsia="Times New Roman"/>
                <w:sz w:val="17"/>
              </w:rPr>
              <w:t>Match claims to reference standard</w:t>
            </w:r>
          </w:p>
        </w:tc>
      </w:tr>
    </w:tbl>
    <w:p w14:paraId="4F98D547">
      <w:pPr>
        <w:spacing w:after="40"/>
      </w:pPr>
    </w:p>
    <w:p w14:paraId="540E54DE">
      <w:pPr>
        <w:pStyle w:val="3"/>
      </w:pPr>
      <w:bookmarkStart w:id="66" w:name="_Toc3360"/>
      <w:r>
        <w:rPr>
          <w:rFonts w:ascii="Times New Roman" w:hAnsi="Times New Roman" w:eastAsia="Times New Roman"/>
          <w:b w:val="0"/>
          <w:i w:val="0"/>
        </w:rPr>
        <w:t>5.2 Ethical, Privacy, and Safety Considerations</w:t>
      </w:r>
      <w:bookmarkEnd w:id="66"/>
    </w:p>
    <w:p w14:paraId="3D7234BC">
      <w:pPr>
        <w:pStyle w:val="8"/>
        <w:ind w:firstLine="432"/>
        <w:jc w:val="both"/>
      </w:pPr>
      <w:r>
        <w:rPr>
          <w:rFonts w:ascii="Times New Roman" w:hAnsi="Times New Roman" w:eastAsia="Times New Roman"/>
          <w:sz w:val="24"/>
        </w:rPr>
        <w:t>The radiographs are primary clinical data and were used under ethical permission. The final report must carry the exact committee, approval number, dates, hospitals, and clinician-validation details. De-identification and controlled access remain necessary because imaging data can contain embedded identifiers or metadata. Public code release should exclude all patient images and direct identifiers unless a separate authorization permits distribution.</w:t>
      </w:r>
    </w:p>
    <w:p w14:paraId="3B59F08A">
      <w:pPr>
        <w:pStyle w:val="8"/>
        <w:ind w:firstLine="432"/>
        <w:jc w:val="both"/>
      </w:pPr>
      <w:r>
        <w:rPr>
          <w:rFonts w:ascii="Times New Roman" w:hAnsi="Times New Roman" w:eastAsia="Times New Roman"/>
          <w:sz w:val="24"/>
        </w:rPr>
        <w:t>The principal safety consideration is appropriate interpretation. With an internal AUROC of 0.7417, the classifier is positioned as a clinician-supervised research prototype. High-sensitivity settings carry substantial referral workloads, calibration retains measurable error, and false negatives remain possible. Surgical guidance is outside the intended use of the weak-localisation branch because its spatial reference consists of generated pseudo-boxes rather than dentist annotations.</w:t>
      </w:r>
    </w:p>
    <w:p w14:paraId="6A3133E3">
      <w:pPr>
        <w:pStyle w:val="8"/>
        <w:ind w:firstLine="432"/>
        <w:jc w:val="both"/>
      </w:pPr>
      <w:r>
        <w:rPr>
          <w:rFonts w:ascii="Times New Roman" w:hAnsi="Times New Roman" w:eastAsia="Times New Roman"/>
          <w:sz w:val="24"/>
        </w:rPr>
        <w:t>The analysed notebook did not include demographic or acquisition subgroup variables, so fairness assessment awaits the corresponding metadata. External validation should deliberately sample institutions, devices, age groups, sexes, tooth types, and clinically relevant subgroups, subject to consent and ethical governance.</w:t>
      </w:r>
    </w:p>
    <w:p w14:paraId="4A95DDB4">
      <w:pPr>
        <w:pStyle w:val="3"/>
      </w:pPr>
      <w:bookmarkStart w:id="67" w:name="_Toc12801"/>
      <w:r>
        <w:rPr>
          <w:rFonts w:ascii="Times New Roman" w:hAnsi="Times New Roman" w:eastAsia="Times New Roman"/>
          <w:b w:val="0"/>
          <w:i w:val="0"/>
        </w:rPr>
        <w:t>5.3 Sustainability and Resource Use</w:t>
      </w:r>
      <w:bookmarkEnd w:id="67"/>
    </w:p>
    <w:p w14:paraId="78EC881D">
      <w:pPr>
        <w:pStyle w:val="8"/>
        <w:ind w:firstLine="432"/>
        <w:jc w:val="both"/>
      </w:pPr>
      <w:r>
        <w:rPr>
          <w:rFonts w:ascii="Times New Roman" w:hAnsi="Times New Roman" w:eastAsia="Times New Roman"/>
          <w:sz w:val="24"/>
        </w:rPr>
        <w:t>The project used personal devices, existing internet access, and free or institutionally available computing resources, with no direct project expense or external funding. The staged pipeline used GPU time efficiently by preserving compact baselines and reallocating computation from the MIL cross-validation branch to the strong and anchor folds.</w:t>
      </w:r>
    </w:p>
    <w:p w14:paraId="4583FA72">
      <w:pPr>
        <w:pStyle w:val="8"/>
        <w:ind w:firstLine="432"/>
        <w:jc w:val="both"/>
      </w:pPr>
      <w:r>
        <w:rPr>
          <w:rFonts w:ascii="Times New Roman" w:hAnsi="Times New Roman" w:eastAsia="Times New Roman"/>
          <w:sz w:val="24"/>
        </w:rPr>
        <w:t>Computational sustainability also favors reporting the smallest model that meets a defined need. The strong ResNet18 baseline demonstrates that large backbones are not automatically necessary. Future model selection should compare energy, latency, memory, and clinical utility rather than pursuing size alone. Inference measurements of approximately 17.3 ms per image for Phase II and 46.06 ms for MIL provide an initial efficiency record, although hardware-specific benchmarking is still required.</w:t>
      </w:r>
    </w:p>
    <w:p w14:paraId="18B9F9BC">
      <w:pPr>
        <w:pStyle w:val="3"/>
      </w:pPr>
      <w:bookmarkStart w:id="68" w:name="_Toc28547"/>
      <w:r>
        <w:rPr>
          <w:rFonts w:ascii="Times New Roman" w:hAnsi="Times New Roman" w:eastAsia="Times New Roman"/>
          <w:b w:val="0"/>
          <w:i w:val="0"/>
        </w:rPr>
        <w:t>5.4 Project Timeline and Team Contributions</w:t>
      </w:r>
      <w:bookmarkEnd w:id="68"/>
    </w:p>
    <w:p w14:paraId="6DFF823D">
      <w:pPr>
        <w:pStyle w:val="8"/>
        <w:ind w:firstLine="432"/>
        <w:jc w:val="both"/>
      </w:pPr>
      <w:r>
        <w:rPr>
          <w:rFonts w:ascii="Times New Roman" w:hAnsi="Times New Roman" w:eastAsia="Times New Roman"/>
          <w:sz w:val="24"/>
        </w:rPr>
        <w:t>The project ran from September 2025 through September 2026. Work began with topic selection, literature mapping, and problem definition; progressed to data organization, model research, and prototype design; and concluded with full model execution, statistical review, visual analysis, and documentation. The timeline below records the intended emphasis rather than claiming that each activity occurred in isolation.</w:t>
      </w:r>
    </w:p>
    <w:p w14:paraId="21E6004E">
      <w:pPr>
        <w:pStyle w:val="25"/>
        <w:keepNext/>
      </w:pPr>
      <w:bookmarkStart w:id="69" w:name="_Toc2036"/>
      <w:r>
        <w:rPr>
          <w:rFonts w:ascii="Times New Roman" w:hAnsi="Times New Roman" w:eastAsia="Times New Roman"/>
          <w:b w:val="0"/>
          <w:i w:val="0"/>
        </w:rPr>
        <w:t>Table 5.2: Project timeline</w:t>
      </w:r>
      <w:bookmarkEnd w:id="69"/>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402FD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0BF66B6C">
            <w:pPr>
              <w:pStyle w:val="27"/>
              <w:widowControl/>
              <w:autoSpaceDE/>
              <w:autoSpaceDN/>
              <w:jc w:val="center"/>
            </w:pPr>
            <w:r>
              <w:rPr>
                <w:rFonts w:ascii="Times New Roman" w:hAnsi="Times New Roman" w:eastAsia="Times New Roman"/>
                <w:b/>
                <w:sz w:val="18"/>
              </w:rPr>
              <w:t>Period</w:t>
            </w:r>
          </w:p>
        </w:tc>
        <w:tc>
          <w:tcPr>
            <w:tcW w:w="6624" w:type="dxa"/>
            <w:shd w:val="clear" w:color="auto" w:fill="D9EAF7"/>
            <w:vAlign w:val="center"/>
          </w:tcPr>
          <w:p w14:paraId="33FACD4D">
            <w:pPr>
              <w:pStyle w:val="27"/>
              <w:widowControl/>
              <w:autoSpaceDE/>
              <w:autoSpaceDN/>
              <w:jc w:val="center"/>
            </w:pPr>
            <w:r>
              <w:rPr>
                <w:rFonts w:ascii="Times New Roman" w:hAnsi="Times New Roman" w:eastAsia="Times New Roman"/>
                <w:b/>
                <w:sz w:val="18"/>
              </w:rPr>
              <w:t>Primary activities</w:t>
            </w:r>
          </w:p>
        </w:tc>
      </w:tr>
      <w:tr w14:paraId="7A557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AD913A7">
            <w:pPr>
              <w:pStyle w:val="27"/>
              <w:widowControl/>
              <w:autoSpaceDE/>
              <w:autoSpaceDN/>
              <w:spacing w:after="20"/>
              <w:jc w:val="left"/>
            </w:pPr>
            <w:r>
              <w:rPr>
                <w:rFonts w:ascii="Times New Roman" w:hAnsi="Times New Roman" w:eastAsia="Times New Roman"/>
                <w:sz w:val="18"/>
              </w:rPr>
              <w:t>Sep–Oct 2025</w:t>
            </w:r>
          </w:p>
        </w:tc>
        <w:tc>
          <w:tcPr>
            <w:tcW w:w="6624" w:type="dxa"/>
            <w:vAlign w:val="center"/>
          </w:tcPr>
          <w:p w14:paraId="698215AE">
            <w:pPr>
              <w:pStyle w:val="27"/>
              <w:widowControl/>
              <w:autoSpaceDE/>
              <w:autoSpaceDN/>
              <w:spacing w:after="20"/>
              <w:jc w:val="center"/>
            </w:pPr>
            <w:r>
              <w:rPr>
                <w:rFonts w:ascii="Times New Roman" w:hAnsi="Times New Roman" w:eastAsia="Times New Roman"/>
                <w:sz w:val="18"/>
              </w:rPr>
              <w:t>Topic selection, clinical problem definition, initial literature search</w:t>
            </w:r>
          </w:p>
        </w:tc>
      </w:tr>
      <w:tr w14:paraId="38603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A5C6947">
            <w:pPr>
              <w:pStyle w:val="27"/>
              <w:widowControl/>
              <w:autoSpaceDE/>
              <w:autoSpaceDN/>
              <w:spacing w:after="20"/>
              <w:jc w:val="left"/>
            </w:pPr>
            <w:r>
              <w:rPr>
                <w:rFonts w:ascii="Times New Roman" w:hAnsi="Times New Roman" w:eastAsia="Times New Roman"/>
                <w:sz w:val="18"/>
              </w:rPr>
              <w:t>Nov–Dec 2025</w:t>
            </w:r>
          </w:p>
        </w:tc>
        <w:tc>
          <w:tcPr>
            <w:tcW w:w="6624" w:type="dxa"/>
            <w:vAlign w:val="center"/>
          </w:tcPr>
          <w:p w14:paraId="349463FE">
            <w:pPr>
              <w:pStyle w:val="27"/>
              <w:widowControl/>
              <w:autoSpaceDE/>
              <w:autoSpaceDN/>
              <w:spacing w:after="20"/>
              <w:jc w:val="center"/>
            </w:pPr>
            <w:r>
              <w:rPr>
                <w:rFonts w:ascii="Times New Roman" w:hAnsi="Times New Roman" w:eastAsia="Times New Roman"/>
                <w:sz w:val="18"/>
              </w:rPr>
              <w:t>Dataset planning, label schema, ethical and provenance coordination</w:t>
            </w:r>
          </w:p>
        </w:tc>
      </w:tr>
      <w:tr w14:paraId="4D747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3D766BE">
            <w:pPr>
              <w:pStyle w:val="27"/>
              <w:widowControl/>
              <w:autoSpaceDE/>
              <w:autoSpaceDN/>
              <w:spacing w:after="20"/>
              <w:jc w:val="left"/>
            </w:pPr>
            <w:r>
              <w:rPr>
                <w:rFonts w:ascii="Times New Roman" w:hAnsi="Times New Roman" w:eastAsia="Times New Roman"/>
                <w:sz w:val="18"/>
              </w:rPr>
              <w:t>Jan–Feb 2026</w:t>
            </w:r>
          </w:p>
        </w:tc>
        <w:tc>
          <w:tcPr>
            <w:tcW w:w="6624" w:type="dxa"/>
            <w:vAlign w:val="center"/>
          </w:tcPr>
          <w:p w14:paraId="7B27FBCF">
            <w:pPr>
              <w:pStyle w:val="27"/>
              <w:widowControl/>
              <w:autoSpaceDE/>
              <w:autoSpaceDN/>
              <w:spacing w:after="20"/>
              <w:jc w:val="center"/>
            </w:pPr>
            <w:r>
              <w:rPr>
                <w:rFonts w:ascii="Times New Roman" w:hAnsi="Times New Roman" w:eastAsia="Times New Roman"/>
                <w:sz w:val="18"/>
              </w:rPr>
              <w:t>Data mapping, preprocessing research, baseline implementation</w:t>
            </w:r>
          </w:p>
        </w:tc>
      </w:tr>
      <w:tr w14:paraId="000E2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4870E4F">
            <w:pPr>
              <w:pStyle w:val="27"/>
              <w:widowControl/>
              <w:autoSpaceDE/>
              <w:autoSpaceDN/>
              <w:spacing w:after="20"/>
              <w:jc w:val="left"/>
            </w:pPr>
            <w:r>
              <w:rPr>
                <w:rFonts w:ascii="Times New Roman" w:hAnsi="Times New Roman" w:eastAsia="Times New Roman"/>
                <w:sz w:val="18"/>
              </w:rPr>
              <w:t>Mar–Apr 2026</w:t>
            </w:r>
          </w:p>
        </w:tc>
        <w:tc>
          <w:tcPr>
            <w:tcW w:w="6624" w:type="dxa"/>
            <w:vAlign w:val="center"/>
          </w:tcPr>
          <w:p w14:paraId="482E8787">
            <w:pPr>
              <w:pStyle w:val="27"/>
              <w:widowControl/>
              <w:autoSpaceDE/>
              <w:autoSpaceDN/>
              <w:spacing w:after="20"/>
              <w:jc w:val="center"/>
            </w:pPr>
            <w:r>
              <w:rPr>
                <w:rFonts w:ascii="Times New Roman" w:hAnsi="Times New Roman" w:eastAsia="Times New Roman"/>
                <w:sz w:val="18"/>
              </w:rPr>
              <w:t>Attention/MIL design, cross-validation plan, metric definitions</w:t>
            </w:r>
          </w:p>
        </w:tc>
      </w:tr>
      <w:tr w14:paraId="5EE62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DC62FE8">
            <w:pPr>
              <w:pStyle w:val="27"/>
              <w:widowControl/>
              <w:autoSpaceDE/>
              <w:autoSpaceDN/>
              <w:spacing w:after="20"/>
              <w:jc w:val="left"/>
            </w:pPr>
            <w:r>
              <w:rPr>
                <w:rFonts w:ascii="Times New Roman" w:hAnsi="Times New Roman" w:eastAsia="Times New Roman"/>
                <w:sz w:val="18"/>
              </w:rPr>
              <w:t>May–Jun 2026</w:t>
            </w:r>
          </w:p>
        </w:tc>
        <w:tc>
          <w:tcPr>
            <w:tcW w:w="6624" w:type="dxa"/>
            <w:vAlign w:val="center"/>
          </w:tcPr>
          <w:p w14:paraId="18EC9017">
            <w:pPr>
              <w:pStyle w:val="27"/>
              <w:widowControl/>
              <w:autoSpaceDE/>
              <w:autoSpaceDN/>
              <w:spacing w:after="20"/>
              <w:jc w:val="center"/>
            </w:pPr>
            <w:r>
              <w:rPr>
                <w:rFonts w:ascii="Times New Roman" w:hAnsi="Times New Roman" w:eastAsia="Times New Roman"/>
                <w:sz w:val="18"/>
              </w:rPr>
              <w:t>Full training runs, OOF label audit, family selection</w:t>
            </w:r>
          </w:p>
        </w:tc>
      </w:tr>
      <w:tr w14:paraId="6D60F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867B797">
            <w:pPr>
              <w:pStyle w:val="27"/>
              <w:widowControl/>
              <w:autoSpaceDE/>
              <w:autoSpaceDN/>
              <w:spacing w:after="20"/>
              <w:jc w:val="left"/>
            </w:pPr>
            <w:r>
              <w:rPr>
                <w:rFonts w:ascii="Times New Roman" w:hAnsi="Times New Roman" w:eastAsia="Times New Roman"/>
                <w:sz w:val="18"/>
              </w:rPr>
              <w:t>Jul–Aug 2026</w:t>
            </w:r>
          </w:p>
        </w:tc>
        <w:tc>
          <w:tcPr>
            <w:tcW w:w="6624" w:type="dxa"/>
            <w:vAlign w:val="center"/>
          </w:tcPr>
          <w:p w14:paraId="765C2D66">
            <w:pPr>
              <w:pStyle w:val="27"/>
              <w:widowControl/>
              <w:autoSpaceDE/>
              <w:autoSpaceDN/>
              <w:spacing w:after="20"/>
              <w:jc w:val="center"/>
            </w:pPr>
            <w:r>
              <w:rPr>
                <w:rFonts w:ascii="Times New Roman" w:hAnsi="Times New Roman" w:eastAsia="Times New Roman"/>
                <w:sz w:val="18"/>
              </w:rPr>
              <w:t>Calibration, triage, statistics, Grad-CAM++, YOLO probe</w:t>
            </w:r>
          </w:p>
        </w:tc>
      </w:tr>
      <w:tr w14:paraId="63A4F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B01A5E7">
            <w:pPr>
              <w:pStyle w:val="27"/>
              <w:widowControl/>
              <w:autoSpaceDE/>
              <w:autoSpaceDN/>
              <w:spacing w:after="20"/>
              <w:jc w:val="left"/>
            </w:pPr>
            <w:r>
              <w:rPr>
                <w:rFonts w:ascii="Times New Roman" w:hAnsi="Times New Roman" w:eastAsia="Times New Roman"/>
                <w:sz w:val="18"/>
              </w:rPr>
              <w:t>Sep 2026</w:t>
            </w:r>
          </w:p>
        </w:tc>
        <w:tc>
          <w:tcPr>
            <w:tcW w:w="6624" w:type="dxa"/>
            <w:vAlign w:val="center"/>
          </w:tcPr>
          <w:p w14:paraId="581DB0A9">
            <w:pPr>
              <w:pStyle w:val="27"/>
              <w:widowControl/>
              <w:autoSpaceDE/>
              <w:autoSpaceDN/>
              <w:spacing w:after="20"/>
              <w:jc w:val="center"/>
            </w:pPr>
            <w:r>
              <w:rPr>
                <w:rFonts w:ascii="Times New Roman" w:hAnsi="Times New Roman" w:eastAsia="Times New Roman"/>
                <w:sz w:val="18"/>
              </w:rPr>
              <w:t>Evidence reconciliation, report preparation, final verification</w:t>
            </w:r>
          </w:p>
        </w:tc>
      </w:tr>
    </w:tbl>
    <w:p w14:paraId="624DD8C1">
      <w:pPr>
        <w:spacing w:after="40"/>
      </w:pPr>
    </w:p>
    <w:p w14:paraId="5D16F6F8">
      <w:pPr>
        <w:pStyle w:val="8"/>
        <w:ind w:firstLine="432"/>
        <w:jc w:val="both"/>
      </w:pPr>
      <w:r>
        <w:rPr>
          <w:rFonts w:ascii="Times New Roman" w:hAnsi="Times New Roman" w:eastAsia="Times New Roman"/>
          <w:sz w:val="24"/>
        </w:rPr>
        <w:t>Both authors contributed equally to the project as a whole. Meherajur Rahman took a somewhat larger role in code architecture, notebook integration, training execution, debugging, and artifact management. Jannatun Nahar took a somewhat larger role in literature synthesis, result interpretation, written presentation, and cross-checking the clinical and reporting narrative. Both authors participated in research design, data review, metric selection, discussion, and final approval.</w:t>
      </w:r>
    </w:p>
    <w:p w14:paraId="0EA158D9">
      <w:pPr>
        <w:pStyle w:val="25"/>
        <w:keepNext/>
      </w:pPr>
      <w:bookmarkStart w:id="70" w:name="_Toc8240"/>
      <w:r>
        <w:rPr>
          <w:rFonts w:ascii="Times New Roman" w:hAnsi="Times New Roman" w:eastAsia="Times New Roman"/>
          <w:b w:val="0"/>
          <w:i w:val="0"/>
        </w:rPr>
        <w:t>Table 5.3: Balanced author contribution record</w:t>
      </w:r>
      <w:bookmarkEnd w:id="7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01BA1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312" w:type="dxa"/>
            <w:shd w:val="clear" w:color="auto" w:fill="D9EAF7"/>
            <w:vAlign w:val="center"/>
          </w:tcPr>
          <w:p w14:paraId="49F01E3F">
            <w:pPr>
              <w:pStyle w:val="27"/>
              <w:widowControl/>
              <w:autoSpaceDE/>
              <w:autoSpaceDN/>
              <w:jc w:val="center"/>
            </w:pPr>
            <w:r>
              <w:rPr>
                <w:rFonts w:ascii="Times New Roman" w:hAnsi="Times New Roman" w:eastAsia="Times New Roman"/>
                <w:b/>
                <w:sz w:val="17"/>
              </w:rPr>
              <w:t>Activity</w:t>
            </w:r>
          </w:p>
        </w:tc>
        <w:tc>
          <w:tcPr>
            <w:tcW w:w="2736" w:type="dxa"/>
            <w:shd w:val="clear" w:color="auto" w:fill="D9EAF7"/>
            <w:vAlign w:val="center"/>
          </w:tcPr>
          <w:p w14:paraId="7BDAE790">
            <w:pPr>
              <w:pStyle w:val="27"/>
              <w:widowControl/>
              <w:autoSpaceDE/>
              <w:autoSpaceDN/>
              <w:jc w:val="center"/>
            </w:pPr>
            <w:r>
              <w:rPr>
                <w:rFonts w:ascii="Times New Roman" w:hAnsi="Times New Roman" w:eastAsia="Times New Roman"/>
                <w:b/>
                <w:sz w:val="17"/>
              </w:rPr>
              <w:t>Meherajur Rahman</w:t>
            </w:r>
          </w:p>
        </w:tc>
        <w:tc>
          <w:tcPr>
            <w:tcW w:w="2736" w:type="dxa"/>
            <w:shd w:val="clear" w:color="auto" w:fill="D9EAF7"/>
            <w:vAlign w:val="center"/>
          </w:tcPr>
          <w:p w14:paraId="0BA235B7">
            <w:pPr>
              <w:pStyle w:val="27"/>
              <w:widowControl/>
              <w:autoSpaceDE/>
              <w:autoSpaceDN/>
              <w:jc w:val="center"/>
            </w:pPr>
            <w:r>
              <w:rPr>
                <w:rFonts w:ascii="Times New Roman" w:hAnsi="Times New Roman" w:eastAsia="Times New Roman"/>
                <w:b/>
                <w:sz w:val="17"/>
              </w:rPr>
              <w:t>Jannatun Nahar</w:t>
            </w:r>
          </w:p>
        </w:tc>
      </w:tr>
      <w:tr w14:paraId="599CE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087171E9">
            <w:pPr>
              <w:pStyle w:val="27"/>
              <w:widowControl/>
              <w:autoSpaceDE/>
              <w:autoSpaceDN/>
              <w:spacing w:after="20"/>
              <w:jc w:val="left"/>
            </w:pPr>
            <w:r>
              <w:rPr>
                <w:rFonts w:ascii="Times New Roman" w:hAnsi="Times New Roman" w:eastAsia="Times New Roman"/>
                <w:sz w:val="17"/>
              </w:rPr>
              <w:t>Conceptualization and research design</w:t>
            </w:r>
          </w:p>
        </w:tc>
        <w:tc>
          <w:tcPr>
            <w:tcW w:w="2736" w:type="dxa"/>
            <w:vAlign w:val="center"/>
          </w:tcPr>
          <w:p w14:paraId="18F63177">
            <w:pPr>
              <w:pStyle w:val="27"/>
              <w:widowControl/>
              <w:autoSpaceDE/>
              <w:autoSpaceDN/>
              <w:spacing w:after="20"/>
              <w:jc w:val="center"/>
            </w:pPr>
            <w:r>
              <w:rPr>
                <w:rFonts w:ascii="Times New Roman" w:hAnsi="Times New Roman" w:eastAsia="Times New Roman"/>
                <w:sz w:val="17"/>
              </w:rPr>
              <w:t>Equal</w:t>
            </w:r>
          </w:p>
        </w:tc>
        <w:tc>
          <w:tcPr>
            <w:tcW w:w="2736" w:type="dxa"/>
            <w:vAlign w:val="center"/>
          </w:tcPr>
          <w:p w14:paraId="444C4590">
            <w:pPr>
              <w:pStyle w:val="27"/>
              <w:widowControl/>
              <w:autoSpaceDE/>
              <w:autoSpaceDN/>
              <w:spacing w:after="20"/>
              <w:jc w:val="center"/>
            </w:pPr>
            <w:r>
              <w:rPr>
                <w:rFonts w:ascii="Times New Roman" w:hAnsi="Times New Roman" w:eastAsia="Times New Roman"/>
                <w:sz w:val="17"/>
              </w:rPr>
              <w:t>Equal</w:t>
            </w:r>
          </w:p>
        </w:tc>
      </w:tr>
      <w:tr w14:paraId="24911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7EB85327">
            <w:pPr>
              <w:pStyle w:val="27"/>
              <w:widowControl/>
              <w:autoSpaceDE/>
              <w:autoSpaceDN/>
              <w:spacing w:after="20"/>
              <w:jc w:val="left"/>
            </w:pPr>
            <w:r>
              <w:rPr>
                <w:rFonts w:ascii="Times New Roman" w:hAnsi="Times New Roman" w:eastAsia="Times New Roman"/>
                <w:sz w:val="17"/>
              </w:rPr>
              <w:t>Data preparation and quality checks</w:t>
            </w:r>
          </w:p>
        </w:tc>
        <w:tc>
          <w:tcPr>
            <w:tcW w:w="2736" w:type="dxa"/>
            <w:vAlign w:val="center"/>
          </w:tcPr>
          <w:p w14:paraId="0ACDE834">
            <w:pPr>
              <w:pStyle w:val="27"/>
              <w:widowControl/>
              <w:autoSpaceDE/>
              <w:autoSpaceDN/>
              <w:spacing w:after="20"/>
              <w:jc w:val="center"/>
            </w:pPr>
            <w:r>
              <w:rPr>
                <w:rFonts w:ascii="Times New Roman" w:hAnsi="Times New Roman" w:eastAsia="Times New Roman"/>
                <w:sz w:val="17"/>
              </w:rPr>
              <w:t>Equal</w:t>
            </w:r>
          </w:p>
        </w:tc>
        <w:tc>
          <w:tcPr>
            <w:tcW w:w="2736" w:type="dxa"/>
            <w:vAlign w:val="center"/>
          </w:tcPr>
          <w:p w14:paraId="13E4CBCD">
            <w:pPr>
              <w:pStyle w:val="27"/>
              <w:widowControl/>
              <w:autoSpaceDE/>
              <w:autoSpaceDN/>
              <w:spacing w:after="20"/>
              <w:jc w:val="center"/>
            </w:pPr>
            <w:r>
              <w:rPr>
                <w:rFonts w:ascii="Times New Roman" w:hAnsi="Times New Roman" w:eastAsia="Times New Roman"/>
                <w:sz w:val="17"/>
              </w:rPr>
              <w:t>Equal</w:t>
            </w:r>
          </w:p>
        </w:tc>
      </w:tr>
      <w:tr w14:paraId="3C003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70697738">
            <w:pPr>
              <w:pStyle w:val="27"/>
              <w:widowControl/>
              <w:autoSpaceDE/>
              <w:autoSpaceDN/>
              <w:spacing w:after="20"/>
              <w:jc w:val="left"/>
            </w:pPr>
            <w:r>
              <w:rPr>
                <w:rFonts w:ascii="Times New Roman" w:hAnsi="Times New Roman" w:eastAsia="Times New Roman"/>
                <w:sz w:val="17"/>
              </w:rPr>
              <w:t>Software, model training, debugging</w:t>
            </w:r>
          </w:p>
        </w:tc>
        <w:tc>
          <w:tcPr>
            <w:tcW w:w="2736" w:type="dxa"/>
            <w:vAlign w:val="center"/>
          </w:tcPr>
          <w:p w14:paraId="7C1BBE88">
            <w:pPr>
              <w:pStyle w:val="27"/>
              <w:widowControl/>
              <w:autoSpaceDE/>
              <w:autoSpaceDN/>
              <w:spacing w:after="20"/>
              <w:jc w:val="center"/>
            </w:pPr>
            <w:r>
              <w:rPr>
                <w:rFonts w:ascii="Times New Roman" w:hAnsi="Times New Roman" w:eastAsia="Times New Roman"/>
                <w:sz w:val="17"/>
              </w:rPr>
              <w:t>Lead with co-review</w:t>
            </w:r>
          </w:p>
        </w:tc>
        <w:tc>
          <w:tcPr>
            <w:tcW w:w="2736" w:type="dxa"/>
            <w:vAlign w:val="center"/>
          </w:tcPr>
          <w:p w14:paraId="11CAEA00">
            <w:pPr>
              <w:pStyle w:val="27"/>
              <w:widowControl/>
              <w:autoSpaceDE/>
              <w:autoSpaceDN/>
              <w:spacing w:after="20"/>
              <w:jc w:val="center"/>
            </w:pPr>
            <w:r>
              <w:rPr>
                <w:rFonts w:ascii="Times New Roman" w:hAnsi="Times New Roman" w:eastAsia="Times New Roman"/>
                <w:sz w:val="17"/>
              </w:rPr>
              <w:t>Supporting and verification</w:t>
            </w:r>
          </w:p>
        </w:tc>
      </w:tr>
      <w:tr w14:paraId="78E7A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46F38C85">
            <w:pPr>
              <w:pStyle w:val="27"/>
              <w:widowControl/>
              <w:autoSpaceDE/>
              <w:autoSpaceDN/>
              <w:spacing w:after="20"/>
              <w:jc w:val="left"/>
            </w:pPr>
            <w:r>
              <w:rPr>
                <w:rFonts w:ascii="Times New Roman" w:hAnsi="Times New Roman" w:eastAsia="Times New Roman"/>
                <w:sz w:val="17"/>
              </w:rPr>
              <w:t>Literature review</w:t>
            </w:r>
          </w:p>
        </w:tc>
        <w:tc>
          <w:tcPr>
            <w:tcW w:w="2736" w:type="dxa"/>
            <w:vAlign w:val="center"/>
          </w:tcPr>
          <w:p w14:paraId="1F63CA7A">
            <w:pPr>
              <w:pStyle w:val="27"/>
              <w:widowControl/>
              <w:autoSpaceDE/>
              <w:autoSpaceDN/>
              <w:spacing w:after="20"/>
              <w:jc w:val="center"/>
            </w:pPr>
            <w:r>
              <w:rPr>
                <w:rFonts w:ascii="Times New Roman" w:hAnsi="Times New Roman" w:eastAsia="Times New Roman"/>
                <w:sz w:val="17"/>
              </w:rPr>
              <w:t>Supporting and verification</w:t>
            </w:r>
          </w:p>
        </w:tc>
        <w:tc>
          <w:tcPr>
            <w:tcW w:w="2736" w:type="dxa"/>
            <w:vAlign w:val="center"/>
          </w:tcPr>
          <w:p w14:paraId="6414F75D">
            <w:pPr>
              <w:pStyle w:val="27"/>
              <w:widowControl/>
              <w:autoSpaceDE/>
              <w:autoSpaceDN/>
              <w:spacing w:after="20"/>
              <w:jc w:val="center"/>
            </w:pPr>
            <w:r>
              <w:rPr>
                <w:rFonts w:ascii="Times New Roman" w:hAnsi="Times New Roman" w:eastAsia="Times New Roman"/>
                <w:sz w:val="17"/>
              </w:rPr>
              <w:t>Lead with co-review</w:t>
            </w:r>
          </w:p>
        </w:tc>
      </w:tr>
      <w:tr w14:paraId="5AC03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6A60A5CD">
            <w:pPr>
              <w:pStyle w:val="27"/>
              <w:widowControl/>
              <w:autoSpaceDE/>
              <w:autoSpaceDN/>
              <w:spacing w:after="20"/>
              <w:jc w:val="left"/>
            </w:pPr>
            <w:r>
              <w:rPr>
                <w:rFonts w:ascii="Times New Roman" w:hAnsi="Times New Roman" w:eastAsia="Times New Roman"/>
                <w:sz w:val="17"/>
              </w:rPr>
              <w:t>Result analysis and visualization</w:t>
            </w:r>
          </w:p>
        </w:tc>
        <w:tc>
          <w:tcPr>
            <w:tcW w:w="2736" w:type="dxa"/>
            <w:vAlign w:val="center"/>
          </w:tcPr>
          <w:p w14:paraId="07E4AE94">
            <w:pPr>
              <w:pStyle w:val="27"/>
              <w:widowControl/>
              <w:autoSpaceDE/>
              <w:autoSpaceDN/>
              <w:spacing w:after="20"/>
              <w:jc w:val="center"/>
            </w:pPr>
            <w:r>
              <w:rPr>
                <w:rFonts w:ascii="Times New Roman" w:hAnsi="Times New Roman" w:eastAsia="Times New Roman"/>
                <w:sz w:val="17"/>
              </w:rPr>
              <w:t>Equal technical analysis</w:t>
            </w:r>
          </w:p>
        </w:tc>
        <w:tc>
          <w:tcPr>
            <w:tcW w:w="2736" w:type="dxa"/>
            <w:vAlign w:val="center"/>
          </w:tcPr>
          <w:p w14:paraId="31B354D0">
            <w:pPr>
              <w:pStyle w:val="27"/>
              <w:widowControl/>
              <w:autoSpaceDE/>
              <w:autoSpaceDN/>
              <w:spacing w:after="20"/>
              <w:jc w:val="center"/>
            </w:pPr>
            <w:r>
              <w:rPr>
                <w:rFonts w:ascii="Times New Roman" w:hAnsi="Times New Roman" w:eastAsia="Times New Roman"/>
                <w:sz w:val="17"/>
              </w:rPr>
              <w:t>Equal interpretive analysis</w:t>
            </w:r>
          </w:p>
        </w:tc>
      </w:tr>
      <w:tr w14:paraId="14D17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347B0D00">
            <w:pPr>
              <w:pStyle w:val="27"/>
              <w:widowControl/>
              <w:autoSpaceDE/>
              <w:autoSpaceDN/>
              <w:spacing w:after="20"/>
              <w:jc w:val="left"/>
            </w:pPr>
            <w:r>
              <w:rPr>
                <w:rFonts w:ascii="Times New Roman" w:hAnsi="Times New Roman" w:eastAsia="Times New Roman"/>
                <w:sz w:val="17"/>
              </w:rPr>
              <w:t>Writing and editing</w:t>
            </w:r>
          </w:p>
        </w:tc>
        <w:tc>
          <w:tcPr>
            <w:tcW w:w="2736" w:type="dxa"/>
            <w:vAlign w:val="center"/>
          </w:tcPr>
          <w:p w14:paraId="3D7D1CA1">
            <w:pPr>
              <w:pStyle w:val="27"/>
              <w:widowControl/>
              <w:autoSpaceDE/>
              <w:autoSpaceDN/>
              <w:spacing w:after="20"/>
              <w:jc w:val="center"/>
            </w:pPr>
            <w:r>
              <w:rPr>
                <w:rFonts w:ascii="Times New Roman" w:hAnsi="Times New Roman" w:eastAsia="Times New Roman"/>
                <w:sz w:val="17"/>
              </w:rPr>
              <w:t>Methods/results emphasis</w:t>
            </w:r>
          </w:p>
        </w:tc>
        <w:tc>
          <w:tcPr>
            <w:tcW w:w="2736" w:type="dxa"/>
            <w:vAlign w:val="center"/>
          </w:tcPr>
          <w:p w14:paraId="2B8329D0">
            <w:pPr>
              <w:pStyle w:val="27"/>
              <w:widowControl/>
              <w:autoSpaceDE/>
              <w:autoSpaceDN/>
              <w:spacing w:after="20"/>
              <w:jc w:val="center"/>
            </w:pPr>
            <w:r>
              <w:rPr>
                <w:rFonts w:ascii="Times New Roman" w:hAnsi="Times New Roman" w:eastAsia="Times New Roman"/>
                <w:sz w:val="17"/>
              </w:rPr>
              <w:t>Literature/discussion emphasis</w:t>
            </w:r>
          </w:p>
        </w:tc>
      </w:tr>
      <w:tr w14:paraId="60F13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50FDEBF9">
            <w:pPr>
              <w:pStyle w:val="27"/>
              <w:widowControl/>
              <w:autoSpaceDE/>
              <w:autoSpaceDN/>
              <w:spacing w:after="20"/>
              <w:jc w:val="left"/>
            </w:pPr>
            <w:r>
              <w:rPr>
                <w:rFonts w:ascii="Times New Roman" w:hAnsi="Times New Roman" w:eastAsia="Times New Roman"/>
                <w:sz w:val="17"/>
              </w:rPr>
              <w:t>Final verification and approval</w:t>
            </w:r>
          </w:p>
        </w:tc>
        <w:tc>
          <w:tcPr>
            <w:tcW w:w="2736" w:type="dxa"/>
            <w:vAlign w:val="center"/>
          </w:tcPr>
          <w:p w14:paraId="10BAD764">
            <w:pPr>
              <w:pStyle w:val="27"/>
              <w:widowControl/>
              <w:autoSpaceDE/>
              <w:autoSpaceDN/>
              <w:spacing w:after="20"/>
              <w:jc w:val="center"/>
            </w:pPr>
            <w:r>
              <w:rPr>
                <w:rFonts w:ascii="Times New Roman" w:hAnsi="Times New Roman" w:eastAsia="Times New Roman"/>
                <w:sz w:val="17"/>
              </w:rPr>
              <w:t>Equal</w:t>
            </w:r>
          </w:p>
        </w:tc>
        <w:tc>
          <w:tcPr>
            <w:tcW w:w="2736" w:type="dxa"/>
            <w:vAlign w:val="center"/>
          </w:tcPr>
          <w:p w14:paraId="2D8E7ECE">
            <w:pPr>
              <w:pStyle w:val="27"/>
              <w:widowControl/>
              <w:autoSpaceDE/>
              <w:autoSpaceDN/>
              <w:spacing w:after="20"/>
              <w:jc w:val="center"/>
            </w:pPr>
            <w:r>
              <w:rPr>
                <w:rFonts w:ascii="Times New Roman" w:hAnsi="Times New Roman" w:eastAsia="Times New Roman"/>
                <w:sz w:val="17"/>
              </w:rPr>
              <w:t>Equal</w:t>
            </w:r>
          </w:p>
        </w:tc>
      </w:tr>
    </w:tbl>
    <w:p w14:paraId="5B7FFF96">
      <w:pPr>
        <w:spacing w:after="40"/>
      </w:pPr>
    </w:p>
    <w:p w14:paraId="348D8DF5">
      <w:pPr>
        <w:pStyle w:val="3"/>
      </w:pPr>
      <w:bookmarkStart w:id="71" w:name="_Toc21055"/>
      <w:r>
        <w:rPr>
          <w:rFonts w:ascii="Times New Roman" w:hAnsi="Times New Roman" w:eastAsia="Times New Roman"/>
          <w:b w:val="0"/>
          <w:i w:val="0"/>
        </w:rPr>
        <w:t>5.5 Complex Engineering Problem Analysis</w:t>
      </w:r>
      <w:bookmarkEnd w:id="71"/>
    </w:p>
    <w:p w14:paraId="40282F5E">
      <w:pPr>
        <w:pStyle w:val="8"/>
        <w:ind w:firstLine="432"/>
        <w:jc w:val="both"/>
      </w:pPr>
      <w:r>
        <w:rPr>
          <w:rFonts w:ascii="Times New Roman" w:hAnsi="Times New Roman" w:eastAsia="Times New Roman"/>
          <w:sz w:val="24"/>
        </w:rPr>
        <w:t>The work qualifies as a complex engineering problem because the requirements are evolving, competing, and clinically constrained. The dataset provides image-level labels, while the intended system also explores localisation. The model must handle heterogeneous radiographs, class imbalance, a moderate sample size, calibration uncertainty, and a high cost of false negatives. These tensions require several complementary metrics rather than a single performance measure.</w:t>
      </w:r>
    </w:p>
    <w:p w14:paraId="205F61BE">
      <w:pPr>
        <w:pStyle w:val="8"/>
        <w:ind w:firstLine="432"/>
        <w:jc w:val="both"/>
      </w:pPr>
      <w:r>
        <w:rPr>
          <w:rFonts w:ascii="Times New Roman" w:hAnsi="Times New Roman" w:eastAsia="Times New Roman"/>
          <w:sz w:val="24"/>
        </w:rPr>
        <w:t>The solution required integration of machine learning, medical image processing, statistics, data governance, and clinical interpretation. Design decisions included preserving geometry, selecting model capacity, separating development and test evidence, defining operating thresholds, quantifying uncertainty, and limiting localisation claims. Several alternatives produced similar results, so judgment was needed to preserve the out-of-fold rule rather than choose retrospectively from the test set.</w:t>
      </w:r>
    </w:p>
    <w:p w14:paraId="3CE0EC74">
      <w:pPr>
        <w:pStyle w:val="25"/>
        <w:keepNext/>
      </w:pPr>
      <w:bookmarkStart w:id="72" w:name="_Toc31955"/>
      <w:r>
        <w:rPr>
          <w:rFonts w:ascii="Times New Roman" w:hAnsi="Times New Roman" w:eastAsia="Times New Roman"/>
          <w:b w:val="0"/>
          <w:i w:val="0"/>
        </w:rPr>
        <w:t>Table 5.4: Complex engineering characteristics</w:t>
      </w:r>
      <w:bookmarkEnd w:id="72"/>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39936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226E3A44">
            <w:pPr>
              <w:pStyle w:val="27"/>
              <w:widowControl/>
              <w:autoSpaceDE/>
              <w:autoSpaceDN/>
              <w:jc w:val="center"/>
            </w:pPr>
            <w:r>
              <w:rPr>
                <w:rFonts w:ascii="Times New Roman" w:hAnsi="Times New Roman" w:eastAsia="Times New Roman"/>
                <w:b/>
                <w:sz w:val="18"/>
              </w:rPr>
              <w:t>Characteristic</w:t>
            </w:r>
          </w:p>
        </w:tc>
        <w:tc>
          <w:tcPr>
            <w:tcW w:w="5904" w:type="dxa"/>
            <w:shd w:val="clear" w:color="auto" w:fill="D9EAF7"/>
            <w:vAlign w:val="center"/>
          </w:tcPr>
          <w:p w14:paraId="5B8F6988">
            <w:pPr>
              <w:pStyle w:val="27"/>
              <w:widowControl/>
              <w:autoSpaceDE/>
              <w:autoSpaceDN/>
              <w:jc w:val="center"/>
            </w:pPr>
            <w:r>
              <w:rPr>
                <w:rFonts w:ascii="Times New Roman" w:hAnsi="Times New Roman" w:eastAsia="Times New Roman"/>
                <w:b/>
                <w:sz w:val="18"/>
              </w:rPr>
              <w:t>Evidence in this project</w:t>
            </w:r>
          </w:p>
        </w:tc>
      </w:tr>
      <w:tr w14:paraId="47053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0B58F468">
            <w:pPr>
              <w:pStyle w:val="27"/>
              <w:widowControl/>
              <w:autoSpaceDE/>
              <w:autoSpaceDN/>
              <w:spacing w:after="20"/>
              <w:jc w:val="left"/>
            </w:pPr>
            <w:r>
              <w:rPr>
                <w:rFonts w:ascii="Times New Roman" w:hAnsi="Times New Roman" w:eastAsia="Times New Roman"/>
                <w:sz w:val="18"/>
              </w:rPr>
              <w:t>Conflicting requirements</w:t>
            </w:r>
          </w:p>
        </w:tc>
        <w:tc>
          <w:tcPr>
            <w:tcW w:w="5904" w:type="dxa"/>
            <w:vAlign w:val="center"/>
          </w:tcPr>
          <w:p w14:paraId="64C2046E">
            <w:pPr>
              <w:pStyle w:val="27"/>
              <w:widowControl/>
              <w:autoSpaceDE/>
              <w:autoSpaceDN/>
              <w:spacing w:after="20"/>
              <w:jc w:val="center"/>
            </w:pPr>
            <w:r>
              <w:rPr>
                <w:rFonts w:ascii="Times New Roman" w:hAnsi="Times New Roman" w:eastAsia="Times New Roman"/>
                <w:sz w:val="18"/>
              </w:rPr>
              <w:t>Sensitivity, specificity, referral workload, and calibration trade off</w:t>
            </w:r>
          </w:p>
        </w:tc>
      </w:tr>
      <w:tr w14:paraId="3DC71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43F9B57">
            <w:pPr>
              <w:pStyle w:val="27"/>
              <w:widowControl/>
              <w:autoSpaceDE/>
              <w:autoSpaceDN/>
              <w:spacing w:after="20"/>
              <w:jc w:val="left"/>
            </w:pPr>
            <w:r>
              <w:rPr>
                <w:rFonts w:ascii="Times New Roman" w:hAnsi="Times New Roman" w:eastAsia="Times New Roman"/>
                <w:sz w:val="18"/>
              </w:rPr>
              <w:t>Evolving evidence</w:t>
            </w:r>
          </w:p>
        </w:tc>
        <w:tc>
          <w:tcPr>
            <w:tcW w:w="5904" w:type="dxa"/>
            <w:vAlign w:val="center"/>
          </w:tcPr>
          <w:p w14:paraId="6CF555E3">
            <w:pPr>
              <w:pStyle w:val="27"/>
              <w:widowControl/>
              <w:autoSpaceDE/>
              <w:autoSpaceDN/>
              <w:spacing w:after="20"/>
              <w:jc w:val="center"/>
            </w:pPr>
            <w:r>
              <w:rPr>
                <w:rFonts w:ascii="Times New Roman" w:hAnsi="Times New Roman" w:eastAsia="Times New Roman"/>
                <w:sz w:val="18"/>
              </w:rPr>
              <w:t>Image-level labels, focused clinical metadata, one reference reader</w:t>
            </w:r>
          </w:p>
        </w:tc>
      </w:tr>
      <w:tr w14:paraId="096F4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0B28461">
            <w:pPr>
              <w:pStyle w:val="27"/>
              <w:widowControl/>
              <w:autoSpaceDE/>
              <w:autoSpaceDN/>
              <w:spacing w:after="20"/>
              <w:jc w:val="left"/>
            </w:pPr>
            <w:r>
              <w:rPr>
                <w:rFonts w:ascii="Times New Roman" w:hAnsi="Times New Roman" w:eastAsia="Times New Roman"/>
                <w:sz w:val="18"/>
              </w:rPr>
              <w:t>Non-obvious solution</w:t>
            </w:r>
          </w:p>
        </w:tc>
        <w:tc>
          <w:tcPr>
            <w:tcW w:w="5904" w:type="dxa"/>
            <w:vAlign w:val="center"/>
          </w:tcPr>
          <w:p w14:paraId="507166FE">
            <w:pPr>
              <w:pStyle w:val="27"/>
              <w:widowControl/>
              <w:autoSpaceDE/>
              <w:autoSpaceDN/>
              <w:spacing w:after="20"/>
              <w:jc w:val="center"/>
            </w:pPr>
            <w:r>
              <w:rPr>
                <w:rFonts w:ascii="Times New Roman" w:hAnsi="Times New Roman" w:eastAsia="Times New Roman"/>
                <w:sz w:val="18"/>
              </w:rPr>
              <w:t>Model size showed no uniform advantage over the compact baseline</w:t>
            </w:r>
          </w:p>
        </w:tc>
      </w:tr>
      <w:tr w14:paraId="3617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C4EFECE">
            <w:pPr>
              <w:pStyle w:val="27"/>
              <w:widowControl/>
              <w:autoSpaceDE/>
              <w:autoSpaceDN/>
              <w:spacing w:after="20"/>
              <w:jc w:val="left"/>
            </w:pPr>
            <w:r>
              <w:rPr>
                <w:rFonts w:ascii="Times New Roman" w:hAnsi="Times New Roman" w:eastAsia="Times New Roman"/>
                <w:sz w:val="18"/>
              </w:rPr>
              <w:t>Multi-domain knowledge</w:t>
            </w:r>
          </w:p>
        </w:tc>
        <w:tc>
          <w:tcPr>
            <w:tcW w:w="5904" w:type="dxa"/>
            <w:vAlign w:val="center"/>
          </w:tcPr>
          <w:p w14:paraId="56E63C73">
            <w:pPr>
              <w:pStyle w:val="27"/>
              <w:widowControl/>
              <w:autoSpaceDE/>
              <w:autoSpaceDN/>
              <w:spacing w:after="20"/>
              <w:jc w:val="center"/>
            </w:pPr>
            <w:r>
              <w:rPr>
                <w:rFonts w:ascii="Times New Roman" w:hAnsi="Times New Roman" w:eastAsia="Times New Roman"/>
                <w:sz w:val="18"/>
              </w:rPr>
              <w:t>Dentistry, imaging, deep learning, statistics, ethics</w:t>
            </w:r>
          </w:p>
        </w:tc>
      </w:tr>
      <w:tr w14:paraId="623F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2158208A">
            <w:pPr>
              <w:pStyle w:val="27"/>
              <w:widowControl/>
              <w:autoSpaceDE/>
              <w:autoSpaceDN/>
              <w:spacing w:after="20"/>
              <w:jc w:val="left"/>
            </w:pPr>
            <w:r>
              <w:rPr>
                <w:rFonts w:ascii="Times New Roman" w:hAnsi="Times New Roman" w:eastAsia="Times New Roman"/>
                <w:sz w:val="18"/>
              </w:rPr>
              <w:t>Consequences of error</w:t>
            </w:r>
          </w:p>
        </w:tc>
        <w:tc>
          <w:tcPr>
            <w:tcW w:w="5904" w:type="dxa"/>
            <w:vAlign w:val="center"/>
          </w:tcPr>
          <w:p w14:paraId="4E3723AC">
            <w:pPr>
              <w:pStyle w:val="27"/>
              <w:widowControl/>
              <w:autoSpaceDE/>
              <w:autoSpaceDN/>
              <w:spacing w:after="20"/>
              <w:jc w:val="center"/>
            </w:pPr>
            <w:r>
              <w:rPr>
                <w:rFonts w:ascii="Times New Roman" w:hAnsi="Times New Roman" w:eastAsia="Times New Roman"/>
                <w:sz w:val="18"/>
              </w:rPr>
              <w:t>Missed impacted cases and unnecessary referrals</w:t>
            </w:r>
          </w:p>
        </w:tc>
      </w:tr>
      <w:tr w14:paraId="0E55A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F2CE07B">
            <w:pPr>
              <w:pStyle w:val="27"/>
              <w:widowControl/>
              <w:autoSpaceDE/>
              <w:autoSpaceDN/>
              <w:spacing w:after="20"/>
              <w:jc w:val="left"/>
            </w:pPr>
            <w:r>
              <w:rPr>
                <w:rFonts w:ascii="Times New Roman" w:hAnsi="Times New Roman" w:eastAsia="Times New Roman"/>
                <w:sz w:val="18"/>
              </w:rPr>
              <w:t>Context-dependent choice</w:t>
            </w:r>
          </w:p>
        </w:tc>
        <w:tc>
          <w:tcPr>
            <w:tcW w:w="5904" w:type="dxa"/>
            <w:vAlign w:val="center"/>
          </w:tcPr>
          <w:p w14:paraId="19A4726E">
            <w:pPr>
              <w:pStyle w:val="27"/>
              <w:widowControl/>
              <w:autoSpaceDE/>
              <w:autoSpaceDN/>
              <w:spacing w:after="20"/>
              <w:jc w:val="center"/>
            </w:pPr>
            <w:r>
              <w:rPr>
                <w:rFonts w:ascii="Times New Roman" w:hAnsi="Times New Roman" w:eastAsia="Times New Roman"/>
                <w:sz w:val="18"/>
              </w:rPr>
              <w:t>Threshold and model choice depend on workflow and validation</w:t>
            </w:r>
          </w:p>
        </w:tc>
      </w:tr>
    </w:tbl>
    <w:p w14:paraId="1509DD4E">
      <w:pPr>
        <w:spacing w:after="40"/>
      </w:pPr>
    </w:p>
    <w:p w14:paraId="33458AC3">
      <w:pPr>
        <w:pStyle w:val="3"/>
      </w:pPr>
      <w:bookmarkStart w:id="73" w:name="_Toc14642"/>
      <w:r>
        <w:rPr>
          <w:rFonts w:ascii="Times New Roman" w:hAnsi="Times New Roman" w:eastAsia="Times New Roman"/>
          <w:b w:val="0"/>
          <w:i w:val="0"/>
        </w:rPr>
        <w:t>5.6 Engineering Knowledge Profile</w:t>
      </w:r>
      <w:bookmarkEnd w:id="73"/>
    </w:p>
    <w:p w14:paraId="7DEDC39E">
      <w:pPr>
        <w:pStyle w:val="8"/>
        <w:ind w:firstLine="432"/>
        <w:jc w:val="both"/>
      </w:pPr>
      <w:r>
        <w:rPr>
          <w:rFonts w:ascii="Times New Roman" w:hAnsi="Times New Roman" w:eastAsia="Times New Roman"/>
          <w:sz w:val="24"/>
        </w:rPr>
        <w:t>The project applied mathematics through probability, optimization, AUROC analysis, calibration, bootstrap resampling, Wilson intervals, DeLong testing, and McNemar testing. Computing knowledge covered Python, tensor operations, transfer learning, convolutional attention, multiple-instance learning, cross-validation, model serialization, and detection. Domain knowledge was required to distinguish presence, position, impaction class, canal relationship, and surgical difficulty.</w:t>
      </w:r>
    </w:p>
    <w:p w14:paraId="3C456779">
      <w:pPr>
        <w:pStyle w:val="8"/>
        <w:ind w:firstLine="432"/>
        <w:jc w:val="both"/>
      </w:pPr>
      <w:r>
        <w:rPr>
          <w:rFonts w:ascii="Times New Roman" w:hAnsi="Times New Roman" w:eastAsia="Times New Roman"/>
          <w:sz w:val="24"/>
        </w:rPr>
        <w:t>Research practice included systematic reading, citation routing, version control, evidence reconciliation, and interpretation against reporting guidance. Professional practice included ethical placeholders rather than invented administrative facts, explicit distinction between confirmed labels and pseudo-labels, and a code-availability plan. These activities connect theory to a reproducible engineering artifact.</w:t>
      </w:r>
    </w:p>
    <w:p w14:paraId="393DF8CA">
      <w:pPr>
        <w:pStyle w:val="3"/>
      </w:pPr>
      <w:bookmarkStart w:id="74" w:name="_Toc29721"/>
      <w:r>
        <w:rPr>
          <w:rFonts w:ascii="Times New Roman" w:hAnsi="Times New Roman" w:eastAsia="Times New Roman"/>
          <w:b w:val="0"/>
          <w:i w:val="0"/>
        </w:rPr>
        <w:t>5.7 Design Challenges and Resolutions</w:t>
      </w:r>
      <w:bookmarkEnd w:id="74"/>
    </w:p>
    <w:p w14:paraId="4E0D47B5">
      <w:pPr>
        <w:pStyle w:val="25"/>
        <w:keepNext/>
      </w:pPr>
      <w:bookmarkStart w:id="75" w:name="_Toc18200"/>
      <w:r>
        <w:rPr>
          <w:rFonts w:ascii="Times New Roman" w:hAnsi="Times New Roman" w:eastAsia="Times New Roman"/>
          <w:b w:val="0"/>
          <w:i w:val="0"/>
        </w:rPr>
        <w:t>Table 5.5: Major design challenges</w:t>
      </w:r>
      <w:bookmarkEnd w:id="75"/>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0952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76D45D53">
            <w:pPr>
              <w:pStyle w:val="27"/>
              <w:widowControl/>
              <w:autoSpaceDE/>
              <w:autoSpaceDN/>
              <w:jc w:val="center"/>
            </w:pPr>
            <w:r>
              <w:rPr>
                <w:rFonts w:ascii="Times New Roman" w:hAnsi="Times New Roman" w:eastAsia="Times New Roman"/>
                <w:b/>
                <w:sz w:val="16"/>
              </w:rPr>
              <w:t>Challenge</w:t>
            </w:r>
          </w:p>
        </w:tc>
        <w:tc>
          <w:tcPr>
            <w:tcW w:w="3600" w:type="dxa"/>
            <w:shd w:val="clear" w:color="auto" w:fill="D9EAF7"/>
            <w:vAlign w:val="center"/>
          </w:tcPr>
          <w:p w14:paraId="2BD6645E">
            <w:pPr>
              <w:pStyle w:val="27"/>
              <w:widowControl/>
              <w:autoSpaceDE/>
              <w:autoSpaceDN/>
              <w:jc w:val="center"/>
            </w:pPr>
            <w:r>
              <w:rPr>
                <w:rFonts w:ascii="Times New Roman" w:hAnsi="Times New Roman" w:eastAsia="Times New Roman"/>
                <w:b/>
                <w:sz w:val="16"/>
              </w:rPr>
              <w:t>Implemented response</w:t>
            </w:r>
          </w:p>
        </w:tc>
        <w:tc>
          <w:tcPr>
            <w:tcW w:w="3024" w:type="dxa"/>
            <w:shd w:val="clear" w:color="auto" w:fill="D9EAF7"/>
            <w:vAlign w:val="center"/>
          </w:tcPr>
          <w:p w14:paraId="40AED920">
            <w:pPr>
              <w:pStyle w:val="27"/>
              <w:widowControl/>
              <w:autoSpaceDE/>
              <w:autoSpaceDN/>
              <w:jc w:val="center"/>
            </w:pPr>
            <w:r>
              <w:rPr>
                <w:rFonts w:ascii="Times New Roman" w:hAnsi="Times New Roman" w:eastAsia="Times New Roman"/>
                <w:b/>
                <w:sz w:val="16"/>
              </w:rPr>
              <w:t>Next evidence requirement</w:t>
            </w:r>
          </w:p>
        </w:tc>
      </w:tr>
      <w:tr w14:paraId="3F3A2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88FAA80">
            <w:pPr>
              <w:pStyle w:val="27"/>
              <w:widowControl/>
              <w:autoSpaceDE/>
              <w:autoSpaceDN/>
              <w:spacing w:after="20"/>
              <w:jc w:val="left"/>
            </w:pPr>
            <w:r>
              <w:rPr>
                <w:rFonts w:ascii="Times New Roman" w:hAnsi="Times New Roman" w:eastAsia="Times New Roman"/>
                <w:sz w:val="16"/>
              </w:rPr>
              <w:t>Variable image geometry</w:t>
            </w:r>
          </w:p>
        </w:tc>
        <w:tc>
          <w:tcPr>
            <w:tcW w:w="3600" w:type="dxa"/>
            <w:vAlign w:val="center"/>
          </w:tcPr>
          <w:p w14:paraId="4276203E">
            <w:pPr>
              <w:pStyle w:val="27"/>
              <w:widowControl/>
              <w:autoSpaceDE/>
              <w:autoSpaceDN/>
              <w:spacing w:after="20"/>
              <w:jc w:val="center"/>
            </w:pPr>
            <w:r>
              <w:rPr>
                <w:rFonts w:ascii="Times New Roman" w:hAnsi="Times New Roman" w:eastAsia="Times New Roman"/>
                <w:sz w:val="16"/>
              </w:rPr>
              <w:t>Crop, CLAHE, letterbox, coordinate tracking</w:t>
            </w:r>
          </w:p>
        </w:tc>
        <w:tc>
          <w:tcPr>
            <w:tcW w:w="3024" w:type="dxa"/>
            <w:vAlign w:val="center"/>
          </w:tcPr>
          <w:p w14:paraId="39D33016">
            <w:pPr>
              <w:pStyle w:val="27"/>
              <w:widowControl/>
              <w:autoSpaceDE/>
              <w:autoSpaceDN/>
              <w:spacing w:after="20"/>
              <w:jc w:val="center"/>
            </w:pPr>
            <w:r>
              <w:rPr>
                <w:rFonts w:ascii="Times New Roman" w:hAnsi="Times New Roman" w:eastAsia="Times New Roman"/>
                <w:sz w:val="16"/>
              </w:rPr>
              <w:t>Multi-device external evaluation</w:t>
            </w:r>
          </w:p>
        </w:tc>
      </w:tr>
      <w:tr w14:paraId="016C0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64C1261">
            <w:pPr>
              <w:pStyle w:val="27"/>
              <w:widowControl/>
              <w:autoSpaceDE/>
              <w:autoSpaceDN/>
              <w:spacing w:after="20"/>
              <w:jc w:val="left"/>
            </w:pPr>
            <w:r>
              <w:rPr>
                <w:rFonts w:ascii="Times New Roman" w:hAnsi="Times New Roman" w:eastAsia="Times New Roman"/>
                <w:sz w:val="16"/>
              </w:rPr>
              <w:t>Moderate dataset size</w:t>
            </w:r>
          </w:p>
        </w:tc>
        <w:tc>
          <w:tcPr>
            <w:tcW w:w="3600" w:type="dxa"/>
            <w:vAlign w:val="center"/>
          </w:tcPr>
          <w:p w14:paraId="74547842">
            <w:pPr>
              <w:pStyle w:val="27"/>
              <w:widowControl/>
              <w:autoSpaceDE/>
              <w:autoSpaceDN/>
              <w:spacing w:after="20"/>
              <w:jc w:val="center"/>
            </w:pPr>
            <w:r>
              <w:rPr>
                <w:rFonts w:ascii="Times New Roman" w:hAnsi="Times New Roman" w:eastAsia="Times New Roman"/>
                <w:sz w:val="16"/>
              </w:rPr>
              <w:t>Transfer learning and cross-validation</w:t>
            </w:r>
          </w:p>
        </w:tc>
        <w:tc>
          <w:tcPr>
            <w:tcW w:w="3024" w:type="dxa"/>
            <w:vAlign w:val="center"/>
          </w:tcPr>
          <w:p w14:paraId="3760DC8C">
            <w:pPr>
              <w:pStyle w:val="27"/>
              <w:widowControl/>
              <w:autoSpaceDE/>
              <w:autoSpaceDN/>
              <w:spacing w:after="20"/>
              <w:jc w:val="center"/>
            </w:pPr>
            <w:r>
              <w:rPr>
                <w:rFonts w:ascii="Times New Roman" w:hAnsi="Times New Roman" w:eastAsia="Times New Roman"/>
                <w:sz w:val="16"/>
              </w:rPr>
              <w:t>Larger cohort for narrower intervals</w:t>
            </w:r>
          </w:p>
        </w:tc>
      </w:tr>
      <w:tr w14:paraId="1D37F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EF0A3DC">
            <w:pPr>
              <w:pStyle w:val="27"/>
              <w:widowControl/>
              <w:autoSpaceDE/>
              <w:autoSpaceDN/>
              <w:spacing w:after="20"/>
              <w:jc w:val="left"/>
            </w:pPr>
            <w:r>
              <w:rPr>
                <w:rFonts w:ascii="Times New Roman" w:hAnsi="Times New Roman" w:eastAsia="Times New Roman"/>
                <w:sz w:val="16"/>
              </w:rPr>
              <w:t>Class imbalance</w:t>
            </w:r>
          </w:p>
        </w:tc>
        <w:tc>
          <w:tcPr>
            <w:tcW w:w="3600" w:type="dxa"/>
            <w:vAlign w:val="center"/>
          </w:tcPr>
          <w:p w14:paraId="09A37E33">
            <w:pPr>
              <w:pStyle w:val="27"/>
              <w:widowControl/>
              <w:autoSpaceDE/>
              <w:autoSpaceDN/>
              <w:spacing w:after="20"/>
              <w:jc w:val="center"/>
            </w:pPr>
            <w:r>
              <w:rPr>
                <w:rFonts w:ascii="Times New Roman" w:hAnsi="Times New Roman" w:eastAsia="Times New Roman"/>
                <w:sz w:val="16"/>
              </w:rPr>
              <w:t>Stratification, positive weighting, class-aware metrics</w:t>
            </w:r>
          </w:p>
        </w:tc>
        <w:tc>
          <w:tcPr>
            <w:tcW w:w="3024" w:type="dxa"/>
            <w:vAlign w:val="center"/>
          </w:tcPr>
          <w:p w14:paraId="069261F3">
            <w:pPr>
              <w:pStyle w:val="27"/>
              <w:widowControl/>
              <w:autoSpaceDE/>
              <w:autoSpaceDN/>
              <w:spacing w:after="20"/>
              <w:jc w:val="center"/>
            </w:pPr>
            <w:r>
              <w:rPr>
                <w:rFonts w:ascii="Times New Roman" w:hAnsi="Times New Roman" w:eastAsia="Times New Roman"/>
                <w:sz w:val="16"/>
              </w:rPr>
              <w:t>Prevalence-specific PPV/NPV</w:t>
            </w:r>
          </w:p>
        </w:tc>
      </w:tr>
      <w:tr w14:paraId="7E1A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31AF92A">
            <w:pPr>
              <w:pStyle w:val="27"/>
              <w:widowControl/>
              <w:autoSpaceDE/>
              <w:autoSpaceDN/>
              <w:spacing w:after="20"/>
              <w:jc w:val="left"/>
            </w:pPr>
            <w:r>
              <w:rPr>
                <w:rFonts w:ascii="Times New Roman" w:hAnsi="Times New Roman" w:eastAsia="Times New Roman"/>
                <w:sz w:val="16"/>
              </w:rPr>
              <w:t>Threshold sensitivity</w:t>
            </w:r>
          </w:p>
        </w:tc>
        <w:tc>
          <w:tcPr>
            <w:tcW w:w="3600" w:type="dxa"/>
            <w:vAlign w:val="center"/>
          </w:tcPr>
          <w:p w14:paraId="73D0960C">
            <w:pPr>
              <w:pStyle w:val="27"/>
              <w:widowControl/>
              <w:autoSpaceDE/>
              <w:autoSpaceDN/>
              <w:spacing w:after="20"/>
              <w:jc w:val="center"/>
            </w:pPr>
            <w:r>
              <w:rPr>
                <w:rFonts w:ascii="Times New Roman" w:hAnsi="Times New Roman" w:eastAsia="Times New Roman"/>
                <w:sz w:val="16"/>
              </w:rPr>
              <w:t>Four development objectives plus triage targets</w:t>
            </w:r>
          </w:p>
        </w:tc>
        <w:tc>
          <w:tcPr>
            <w:tcW w:w="3024" w:type="dxa"/>
            <w:vAlign w:val="center"/>
          </w:tcPr>
          <w:p w14:paraId="5405EAA2">
            <w:pPr>
              <w:pStyle w:val="27"/>
              <w:widowControl/>
              <w:autoSpaceDE/>
              <w:autoSpaceDN/>
              <w:spacing w:after="20"/>
              <w:jc w:val="center"/>
            </w:pPr>
            <w:r>
              <w:rPr>
                <w:rFonts w:ascii="Times New Roman" w:hAnsi="Times New Roman" w:eastAsia="Times New Roman"/>
                <w:sz w:val="16"/>
              </w:rPr>
              <w:t>Prospective utility study</w:t>
            </w:r>
          </w:p>
        </w:tc>
      </w:tr>
      <w:tr w14:paraId="47D2A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76284B3">
            <w:pPr>
              <w:pStyle w:val="27"/>
              <w:widowControl/>
              <w:autoSpaceDE/>
              <w:autoSpaceDN/>
              <w:spacing w:after="20"/>
              <w:jc w:val="left"/>
            </w:pPr>
            <w:r>
              <w:rPr>
                <w:rFonts w:ascii="Times New Roman" w:hAnsi="Times New Roman" w:eastAsia="Times New Roman"/>
                <w:sz w:val="16"/>
              </w:rPr>
              <w:t>Calibration error</w:t>
            </w:r>
          </w:p>
        </w:tc>
        <w:tc>
          <w:tcPr>
            <w:tcW w:w="3600" w:type="dxa"/>
            <w:vAlign w:val="center"/>
          </w:tcPr>
          <w:p w14:paraId="3687B11E">
            <w:pPr>
              <w:pStyle w:val="27"/>
              <w:widowControl/>
              <w:autoSpaceDE/>
              <w:autoSpaceDN/>
              <w:spacing w:after="20"/>
              <w:jc w:val="center"/>
            </w:pPr>
            <w:r>
              <w:rPr>
                <w:rFonts w:ascii="Times New Roman" w:hAnsi="Times New Roman" w:eastAsia="Times New Roman"/>
                <w:sz w:val="16"/>
              </w:rPr>
              <w:t>Temperature scaling</w:t>
            </w:r>
          </w:p>
        </w:tc>
        <w:tc>
          <w:tcPr>
            <w:tcW w:w="3024" w:type="dxa"/>
            <w:vAlign w:val="center"/>
          </w:tcPr>
          <w:p w14:paraId="7ABED7DC">
            <w:pPr>
              <w:pStyle w:val="27"/>
              <w:widowControl/>
              <w:autoSpaceDE/>
              <w:autoSpaceDN/>
              <w:spacing w:after="20"/>
              <w:jc w:val="center"/>
            </w:pPr>
            <w:r>
              <w:rPr>
                <w:rFonts w:ascii="Times New Roman" w:hAnsi="Times New Roman" w:eastAsia="Times New Roman"/>
                <w:sz w:val="16"/>
              </w:rPr>
              <w:t>Residual ECE 0.1058</w:t>
            </w:r>
          </w:p>
        </w:tc>
      </w:tr>
      <w:tr w14:paraId="38BD3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82DA5DD">
            <w:pPr>
              <w:pStyle w:val="27"/>
              <w:widowControl/>
              <w:autoSpaceDE/>
              <w:autoSpaceDN/>
              <w:spacing w:after="20"/>
              <w:jc w:val="left"/>
            </w:pPr>
            <w:r>
              <w:rPr>
                <w:rFonts w:ascii="Times New Roman" w:hAnsi="Times New Roman" w:eastAsia="Times New Roman"/>
                <w:sz w:val="16"/>
              </w:rPr>
              <w:t>Image-level spatial reference</w:t>
            </w:r>
          </w:p>
        </w:tc>
        <w:tc>
          <w:tcPr>
            <w:tcW w:w="3600" w:type="dxa"/>
            <w:vAlign w:val="center"/>
          </w:tcPr>
          <w:p w14:paraId="05D4EDB6">
            <w:pPr>
              <w:pStyle w:val="27"/>
              <w:widowControl/>
              <w:autoSpaceDE/>
              <w:autoSpaceDN/>
              <w:spacing w:after="20"/>
              <w:jc w:val="center"/>
            </w:pPr>
            <w:r>
              <w:rPr>
                <w:rFonts w:ascii="Times New Roman" w:hAnsi="Times New Roman" w:eastAsia="Times New Roman"/>
                <w:sz w:val="16"/>
              </w:rPr>
              <w:t>CAM-derived pseudo-box experiment</w:t>
            </w:r>
          </w:p>
        </w:tc>
        <w:tc>
          <w:tcPr>
            <w:tcW w:w="3024" w:type="dxa"/>
            <w:vAlign w:val="center"/>
          </w:tcPr>
          <w:p w14:paraId="2BCBE199">
            <w:pPr>
              <w:pStyle w:val="27"/>
              <w:widowControl/>
              <w:autoSpaceDE/>
              <w:autoSpaceDN/>
              <w:spacing w:after="20"/>
              <w:jc w:val="center"/>
            </w:pPr>
            <w:r>
              <w:rPr>
                <w:rFonts w:ascii="Times New Roman" w:hAnsi="Times New Roman" w:eastAsia="Times New Roman"/>
                <w:sz w:val="16"/>
              </w:rPr>
              <w:t>Dentist-drawn boxes or masks</w:t>
            </w:r>
          </w:p>
        </w:tc>
      </w:tr>
      <w:tr w14:paraId="26A64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E792BC2">
            <w:pPr>
              <w:pStyle w:val="27"/>
              <w:widowControl/>
              <w:autoSpaceDE/>
              <w:autoSpaceDN/>
              <w:spacing w:after="20"/>
              <w:jc w:val="left"/>
            </w:pPr>
            <w:r>
              <w:rPr>
                <w:rFonts w:ascii="Times New Roman" w:hAnsi="Times New Roman" w:eastAsia="Times New Roman"/>
                <w:sz w:val="16"/>
              </w:rPr>
              <w:t>Multiple candidate models</w:t>
            </w:r>
          </w:p>
        </w:tc>
        <w:tc>
          <w:tcPr>
            <w:tcW w:w="3600" w:type="dxa"/>
            <w:vAlign w:val="center"/>
          </w:tcPr>
          <w:p w14:paraId="425112F3">
            <w:pPr>
              <w:pStyle w:val="27"/>
              <w:widowControl/>
              <w:autoSpaceDE/>
              <w:autoSpaceDN/>
              <w:spacing w:after="20"/>
              <w:jc w:val="center"/>
            </w:pPr>
            <w:r>
              <w:rPr>
                <w:rFonts w:ascii="Times New Roman" w:hAnsi="Times New Roman" w:eastAsia="Times New Roman"/>
                <w:sz w:val="16"/>
              </w:rPr>
              <w:t>OOF selector retained anchor</w:t>
            </w:r>
          </w:p>
        </w:tc>
        <w:tc>
          <w:tcPr>
            <w:tcW w:w="3024" w:type="dxa"/>
            <w:vAlign w:val="center"/>
          </w:tcPr>
          <w:p w14:paraId="3F7C9739">
            <w:pPr>
              <w:pStyle w:val="27"/>
              <w:widowControl/>
              <w:autoSpaceDE/>
              <w:autoSpaceDN/>
              <w:spacing w:after="20"/>
              <w:jc w:val="center"/>
            </w:pPr>
            <w:r>
              <w:rPr>
                <w:rFonts w:ascii="Times New Roman" w:hAnsi="Times New Roman" w:eastAsia="Times New Roman"/>
                <w:sz w:val="16"/>
              </w:rPr>
              <w:t>Internal test reused descriptively</w:t>
            </w:r>
          </w:p>
        </w:tc>
      </w:tr>
      <w:tr w14:paraId="4D24D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BB24C92">
            <w:pPr>
              <w:pStyle w:val="27"/>
              <w:widowControl/>
              <w:autoSpaceDE/>
              <w:autoSpaceDN/>
              <w:spacing w:after="20"/>
              <w:jc w:val="left"/>
            </w:pPr>
            <w:r>
              <w:rPr>
                <w:rFonts w:ascii="Times New Roman" w:hAnsi="Times New Roman" w:eastAsia="Times New Roman"/>
                <w:sz w:val="16"/>
              </w:rPr>
              <w:t>Potential label uncertainty</w:t>
            </w:r>
          </w:p>
        </w:tc>
        <w:tc>
          <w:tcPr>
            <w:tcW w:w="3600" w:type="dxa"/>
            <w:vAlign w:val="center"/>
          </w:tcPr>
          <w:p w14:paraId="68738E4C">
            <w:pPr>
              <w:pStyle w:val="27"/>
              <w:widowControl/>
              <w:autoSpaceDE/>
              <w:autoSpaceDN/>
              <w:spacing w:after="20"/>
              <w:jc w:val="center"/>
            </w:pPr>
            <w:r>
              <w:rPr>
                <w:rFonts w:ascii="Times New Roman" w:hAnsi="Times New Roman" w:eastAsia="Times New Roman"/>
                <w:sz w:val="16"/>
              </w:rPr>
              <w:t>OOF audit and review lists</w:t>
            </w:r>
          </w:p>
        </w:tc>
        <w:tc>
          <w:tcPr>
            <w:tcW w:w="3024" w:type="dxa"/>
            <w:vAlign w:val="center"/>
          </w:tcPr>
          <w:p w14:paraId="1047612F">
            <w:pPr>
              <w:pStyle w:val="27"/>
              <w:widowControl/>
              <w:autoSpaceDE/>
              <w:autoSpaceDN/>
              <w:spacing w:after="20"/>
              <w:jc w:val="center"/>
            </w:pPr>
            <w:r>
              <w:rPr>
                <w:rFonts w:ascii="Times New Roman" w:hAnsi="Times New Roman" w:eastAsia="Times New Roman"/>
                <w:sz w:val="16"/>
              </w:rPr>
              <w:t>Multi-reader agreement estimate</w:t>
            </w:r>
          </w:p>
        </w:tc>
      </w:tr>
    </w:tbl>
    <w:p w14:paraId="3FED17AC">
      <w:pPr>
        <w:spacing w:after="40"/>
      </w:pPr>
    </w:p>
    <w:p w14:paraId="60CF71CA">
      <w:pPr>
        <w:pStyle w:val="8"/>
        <w:ind w:firstLine="432"/>
        <w:jc w:val="both"/>
      </w:pPr>
      <w:r>
        <w:rPr>
          <w:rFonts w:ascii="Times New Roman" w:hAnsi="Times New Roman" w:eastAsia="Times New Roman"/>
          <w:sz w:val="24"/>
        </w:rPr>
        <w:t>A central engineering lesson was to report the full pattern of results. Flip augmentation produced lower metrics in the evaluated setting, the selected family remained comparable with simpler candidates, calibration retained measurable error, and the pseudo-box detector showed limited target agreement. Preserving these outcomes strengthens reproducibility and directs the next stages of data collection and model refinement.</w:t>
      </w:r>
    </w:p>
    <w:p w14:paraId="75EE8D60">
      <w:pPr>
        <w:pStyle w:val="3"/>
      </w:pPr>
      <w:bookmarkStart w:id="76" w:name="_Toc23702"/>
      <w:r>
        <w:rPr>
          <w:rFonts w:ascii="Times New Roman" w:hAnsi="Times New Roman" w:eastAsia="Times New Roman"/>
          <w:b w:val="0"/>
          <w:i w:val="0"/>
        </w:rPr>
        <w:t>5.8 Summary</w:t>
      </w:r>
      <w:bookmarkEnd w:id="76"/>
    </w:p>
    <w:p w14:paraId="3D9B9B42">
      <w:pPr>
        <w:pStyle w:val="8"/>
        <w:ind w:firstLine="432"/>
        <w:jc w:val="both"/>
      </w:pPr>
      <w:r>
        <w:rPr>
          <w:rFonts w:ascii="Times New Roman" w:hAnsi="Times New Roman" w:eastAsia="Times New Roman"/>
          <w:sz w:val="24"/>
        </w:rPr>
        <w:t>The project combines responsible reporting, protected clinical provenance, staged computation, balanced teamwork, and evidence-aligned claim boundaries. Its engineering value lies in tracing the full path from raw radiographs to selected predictions and weak-localisation artifacts while identifying the evidence required for the next validation stage.</w:t>
      </w:r>
    </w:p>
    <w:p w14:paraId="172D588E">
      <w:r>
        <w:br w:type="page"/>
      </w:r>
    </w:p>
    <w:p w14:paraId="6675E701">
      <w:pPr>
        <w:pStyle w:val="2"/>
        <w:spacing w:after="360"/>
      </w:pPr>
      <w:bookmarkStart w:id="77" w:name="_Toc24120"/>
      <w:r>
        <w:rPr>
          <w:rFonts w:ascii="Times New Roman" w:hAnsi="Times New Roman" w:eastAsia="Times New Roman"/>
          <w:b w:val="0"/>
          <w:i w:val="0"/>
        </w:rPr>
        <w:t xml:space="preserve">Chapter 6 </w:t>
      </w:r>
      <w:r>
        <w:rPr>
          <w:rFonts w:ascii="Times New Roman" w:hAnsi="Times New Roman" w:eastAsia="Times New Roman"/>
          <w:b w:val="0"/>
          <w:i w:val="0"/>
        </w:rPr>
        <w:br w:type="textWrapping"/>
      </w:r>
      <w:r>
        <w:rPr>
          <w:rFonts w:ascii="Times New Roman" w:hAnsi="Times New Roman" w:eastAsia="Times New Roman"/>
          <w:b w:val="0"/>
          <w:i w:val="0"/>
        </w:rPr>
        <w:t>Conclusion and Future Work</w:t>
      </w:r>
      <w:bookmarkEnd w:id="77"/>
    </w:p>
    <w:p w14:paraId="70E6D5A9">
      <w:pPr>
        <w:pStyle w:val="23"/>
        <w:ind w:firstLine="432"/>
      </w:pPr>
      <w:r>
        <w:rPr>
          <w:rFonts w:ascii="Times New Roman" w:hAnsi="Times New Roman" w:eastAsia="Times New Roman"/>
          <w:b w:val="0"/>
          <w:i w:val="0"/>
        </w:rPr>
        <w:t>This chapter summarizes the achieved results, clarifies the strength and scope of the evidence, and defines the validation and data improvements required for clinical translation.</w:t>
      </w:r>
    </w:p>
    <w:p w14:paraId="3D048FD4">
      <w:pPr>
        <w:pStyle w:val="3"/>
      </w:pPr>
      <w:bookmarkStart w:id="78" w:name="_Toc21489"/>
      <w:r>
        <w:rPr>
          <w:rFonts w:ascii="Times New Roman" w:hAnsi="Times New Roman" w:eastAsia="Times New Roman"/>
          <w:b w:val="0"/>
          <w:i w:val="0"/>
        </w:rPr>
        <w:t>6.1 Summary of Findings</w:t>
      </w:r>
      <w:bookmarkEnd w:id="78"/>
    </w:p>
    <w:p w14:paraId="176D8D8E">
      <w:pPr>
        <w:pStyle w:val="8"/>
        <w:ind w:firstLine="432"/>
        <w:jc w:val="both"/>
      </w:pPr>
      <w:r>
        <w:rPr>
          <w:rFonts w:ascii="Times New Roman" w:hAnsi="Times New Roman" w:eastAsia="Times New Roman"/>
          <w:sz w:val="24"/>
        </w:rPr>
        <w:t>This project developed an end-to-end impacted-tooth analysis pipeline using 1,287 panoramic radiographs from 1,287 unique patients. It implemented geometry-aware preprocessing, transfer-learning baselines, EfficientNet-B4 with CBAM, quadrant multiple-instance attention, two-stage cross-validation, probability calibration, threshold and triage analysis, paired statistics, Grad-CAM++ review, and weak pseudo-box localisation.</w:t>
      </w:r>
    </w:p>
    <w:p w14:paraId="7E74D3DF">
      <w:pPr>
        <w:pStyle w:val="8"/>
        <w:ind w:firstLine="432"/>
        <w:jc w:val="both"/>
      </w:pPr>
      <w:r>
        <w:rPr>
          <w:rFonts w:ascii="Times New Roman" w:hAnsi="Times New Roman" w:eastAsia="Times New Roman"/>
          <w:sz w:val="24"/>
        </w:rPr>
        <w:t>The out-of-fold selector retained the EfficientNet-B4 plus CBAM anchor. Its internal-test AUROC was 0.7417. At threshold 0.705, accuracy was 0.7062 and F1 0.5289; at threshold 0.535, balanced accuracy was 0.6910 and F1 0.6282. Temperature scaling reduced ECE from 0.1258 to 0.1058. High-sensitivity thresholds reduced false negatives but referred 78.9%–84.0% of cases.</w:t>
      </w:r>
    </w:p>
    <w:p w14:paraId="0DE6EBA3">
      <w:pPr>
        <w:pStyle w:val="8"/>
        <w:ind w:firstLine="432"/>
        <w:jc w:val="both"/>
      </w:pPr>
      <w:r>
        <w:rPr>
          <w:rFonts w:ascii="Times New Roman" w:hAnsi="Times New Roman" w:eastAsia="Times New Roman"/>
          <w:sz w:val="24"/>
        </w:rPr>
        <w:t>The later checkpoint summary provisionally reports accuracy 0.9300, precision 0.9350, recall 0.9470, F1 0.9400, balanced accuracy 0.9400, internal-test AUROC 0.9850, and anchor-family OOF AUROC 0.9800 after repeated evaluation and additional noise reduction. These values have not replaced the verified result tables because the supplied count statements are inconsistent with the 194-case cohort and the threshold, per-run dispersion, calibration outputs, and paired prediction vectors were not supplied.</w:t>
      </w:r>
    </w:p>
    <w:p w14:paraId="2ECADEAA">
      <w:pPr>
        <w:pStyle w:val="8"/>
        <w:ind w:firstLine="432"/>
        <w:jc w:val="both"/>
      </w:pPr>
      <w:r>
        <w:rPr>
          <w:rFonts w:ascii="Times New Roman" w:hAnsi="Times New Roman" w:eastAsia="Times New Roman"/>
          <w:sz w:val="24"/>
        </w:rPr>
        <w:t>Expert-validated localisation remains outside the current evidence scope. CAM-derived pseudo-boxes enabled a reproducible YOLOv8n feasibility experiment, with mAP50 of 0.0782 and low precision against the generated labels. This result identifies a dedicated expert spatial reference as the appropriate basis for the next localisation study.</w:t>
      </w:r>
    </w:p>
    <w:p w14:paraId="1E0D51F6">
      <w:pPr>
        <w:pStyle w:val="3"/>
      </w:pPr>
      <w:bookmarkStart w:id="79" w:name="_Toc16146"/>
      <w:r>
        <w:rPr>
          <w:rFonts w:ascii="Times New Roman" w:hAnsi="Times New Roman" w:eastAsia="Times New Roman"/>
          <w:b w:val="0"/>
          <w:i w:val="0"/>
        </w:rPr>
        <w:t>6.2 Contributions</w:t>
      </w:r>
      <w:bookmarkEnd w:id="79"/>
    </w:p>
    <w:p w14:paraId="059D8630">
      <w:pPr>
        <w:pStyle w:val="8"/>
        <w:spacing w:after="60" w:line="264" w:lineRule="auto"/>
        <w:ind w:left="648" w:hanging="288"/>
      </w:pPr>
      <w:r>
        <w:rPr>
          <w:rFonts w:ascii="Times New Roman" w:hAnsi="Times New Roman" w:eastAsia="Times New Roman"/>
          <w:sz w:val="24"/>
        </w:rPr>
        <w:t>• A traceable unique-patient primary cohort and fixed split suitable for internal model development.</w:t>
      </w:r>
    </w:p>
    <w:p w14:paraId="7D32A5A8">
      <w:pPr>
        <w:pStyle w:val="8"/>
        <w:spacing w:after="60" w:line="264" w:lineRule="auto"/>
        <w:ind w:left="648" w:hanging="288"/>
      </w:pPr>
      <w:r>
        <w:rPr>
          <w:rFonts w:ascii="Times New Roman" w:hAnsi="Times New Roman" w:eastAsia="Times New Roman"/>
          <w:sz w:val="24"/>
        </w:rPr>
        <w:t>• A geometry-aware preprocessing pipeline linking classification and pseudo-box coordinates.</w:t>
      </w:r>
    </w:p>
    <w:p w14:paraId="1D6C8C63">
      <w:pPr>
        <w:pStyle w:val="8"/>
        <w:spacing w:after="60" w:line="264" w:lineRule="auto"/>
        <w:ind w:left="648" w:hanging="288"/>
      </w:pPr>
      <w:r>
        <w:rPr>
          <w:rFonts w:ascii="Times New Roman" w:hAnsi="Times New Roman" w:eastAsia="Times New Roman"/>
          <w:sz w:val="24"/>
        </w:rPr>
        <w:t>• A phased comparison that preserved compact baselines and prevented retrospective replacement of the OOF selector.</w:t>
      </w:r>
    </w:p>
    <w:p w14:paraId="5D3A3D87">
      <w:pPr>
        <w:pStyle w:val="8"/>
        <w:spacing w:after="60" w:line="264" w:lineRule="auto"/>
        <w:ind w:left="648" w:hanging="288"/>
      </w:pPr>
      <w:r>
        <w:rPr>
          <w:rFonts w:ascii="Times New Roman" w:hAnsi="Times New Roman" w:eastAsia="Times New Roman"/>
          <w:sz w:val="24"/>
        </w:rPr>
        <w:t>• A threshold, calibration, uncertainty, and referral analysis that goes beyond accuracy alone.</w:t>
      </w:r>
    </w:p>
    <w:p w14:paraId="5BD701E2">
      <w:pPr>
        <w:pStyle w:val="8"/>
        <w:spacing w:after="60" w:line="264" w:lineRule="auto"/>
        <w:ind w:left="648" w:hanging="288"/>
      </w:pPr>
      <w:r>
        <w:rPr>
          <w:rFonts w:ascii="Times New Roman" w:hAnsi="Times New Roman" w:eastAsia="Times New Roman"/>
          <w:sz w:val="24"/>
        </w:rPr>
        <w:t>• A transparent separation between image-level classification evidence and weak-localisation evidence.</w:t>
      </w:r>
    </w:p>
    <w:p w14:paraId="21C68F85">
      <w:pPr>
        <w:pStyle w:val="8"/>
        <w:spacing w:after="60" w:line="264" w:lineRule="auto"/>
        <w:ind w:left="648" w:hanging="288"/>
      </w:pPr>
      <w:r>
        <w:rPr>
          <w:rFonts w:ascii="Times New Roman" w:hAnsi="Times New Roman" w:eastAsia="Times New Roman"/>
          <w:sz w:val="24"/>
        </w:rPr>
        <w:t>• A reproducibility and reporting record aligned with the main principles of CLAIM 2024 [24].</w:t>
      </w:r>
    </w:p>
    <w:p w14:paraId="50A0710D">
      <w:pPr>
        <w:pStyle w:val="3"/>
      </w:pPr>
      <w:bookmarkStart w:id="80" w:name="_Toc9275"/>
      <w:r>
        <w:rPr>
          <w:rFonts w:ascii="Times New Roman" w:hAnsi="Times New Roman" w:eastAsia="Times New Roman"/>
          <w:b w:val="0"/>
          <w:i w:val="0"/>
        </w:rPr>
        <w:t>6.3 Limitations</w:t>
      </w:r>
      <w:bookmarkEnd w:id="80"/>
    </w:p>
    <w:p w14:paraId="78A4E7EB">
      <w:pPr>
        <w:pStyle w:val="8"/>
        <w:ind w:firstLine="432"/>
        <w:jc w:val="both"/>
      </w:pPr>
      <w:r>
        <w:rPr>
          <w:rFonts w:ascii="Times New Roman" w:hAnsi="Times New Roman" w:eastAsia="Times New Roman"/>
          <w:sz w:val="24"/>
        </w:rPr>
        <w:t>The analysis used a moderate internal cohort and a single clinician-validated binary reference. External-institution confirmation and patient-level demographic, device, and subgroup analyses are reserved for the next validation phase. Because the internal test set supported several descriptive model comparisons, subsequent architecture development should use a newly locked external evaluation cohort.</w:t>
      </w:r>
    </w:p>
    <w:p w14:paraId="41A7BD0D">
      <w:pPr>
        <w:pStyle w:val="8"/>
        <w:ind w:firstLine="432"/>
        <w:jc w:val="both"/>
      </w:pPr>
      <w:r>
        <w:rPr>
          <w:rFonts w:ascii="Times New Roman" w:hAnsi="Times New Roman" w:eastAsia="Times New Roman"/>
          <w:sz w:val="24"/>
        </w:rPr>
        <w:t>The classifier showed moderate discrimination, measurable residual calibration error, and performance that varied with threshold choice. Sensitivity-oriented operation achieved higher recall with substantial referral workload. These findings position the system as a clinician-supervised research prototype rather than an autonomous tool for diagnosis or treatment planning.</w:t>
      </w:r>
    </w:p>
    <w:p w14:paraId="7F3FBFDB">
      <w:pPr>
        <w:pStyle w:val="8"/>
        <w:ind w:firstLine="432"/>
        <w:jc w:val="both"/>
      </w:pPr>
      <w:r>
        <w:rPr>
          <w:rFonts w:ascii="Times New Roman" w:hAnsi="Times New Roman" w:eastAsia="Times New Roman"/>
          <w:sz w:val="24"/>
        </w:rPr>
        <w:t>The localisation pipeline used activation-derived pseudo-boxes, and detector performance was measured against those generated targets. Expert boxes or masks, tooth enumeration, and multi-reader spatial agreement form the reference standard required for clinical localisation assessment. The current result is therefore interpreted as a technical feasibility probe.</w:t>
      </w:r>
    </w:p>
    <w:p w14:paraId="45699C35">
      <w:pPr>
        <w:pStyle w:val="8"/>
        <w:ind w:firstLine="432"/>
        <w:jc w:val="both"/>
      </w:pPr>
      <w:r>
        <w:rPr>
          <w:rFonts w:ascii="Times New Roman" w:hAnsi="Times New Roman" w:eastAsia="Times New Roman"/>
          <w:sz w:val="24"/>
        </w:rPr>
        <w:t>A single image per unique patient prevents repeated-patient overlap. Administrative completion requires insertion of the official hospital, collection-date, ethics, and clinician records. Public reproducibility will be completed by replacing [GitHub repository URL] with an accessible tagged release and excluding clinical data that are not authorized for sharing.</w:t>
      </w:r>
    </w:p>
    <w:p w14:paraId="1F659B78">
      <w:pPr>
        <w:pStyle w:val="8"/>
        <w:ind w:firstLine="432"/>
        <w:jc w:val="both"/>
      </w:pPr>
      <w:r>
        <w:rPr>
          <w:rFonts w:ascii="Times New Roman" w:hAnsi="Times New Roman" w:eastAsia="Times New Roman"/>
          <w:sz w:val="24"/>
        </w:rPr>
        <w:t>The checkpoint update is presently supported by a narrative metric summary rather than an executable result package. Final integration requires the updated notebook or an equivalent export containing dataset and split identifiers, seed and run records, checkpoint hash, preprocessing parameters, selected threshold, labels, probabilities, and confusion counts. Until then, the improved aggregate metrics remain a clearly labelled manuscript-development result.</w:t>
      </w:r>
    </w:p>
    <w:p w14:paraId="6EC7195B">
      <w:pPr>
        <w:pStyle w:val="3"/>
      </w:pPr>
      <w:bookmarkStart w:id="81" w:name="_Toc7886"/>
      <w:r>
        <w:rPr>
          <w:rFonts w:ascii="Times New Roman" w:hAnsi="Times New Roman" w:eastAsia="Times New Roman"/>
          <w:b w:val="0"/>
          <w:i w:val="0"/>
        </w:rPr>
        <w:t>6.4 Future Work</w:t>
      </w:r>
      <w:bookmarkEnd w:id="81"/>
    </w:p>
    <w:p w14:paraId="2246513F">
      <w:pPr>
        <w:pStyle w:val="8"/>
        <w:ind w:firstLine="432"/>
        <w:jc w:val="both"/>
      </w:pPr>
      <w:r>
        <w:rPr>
          <w:rFonts w:ascii="Times New Roman" w:hAnsi="Times New Roman" w:eastAsia="Times New Roman"/>
          <w:sz w:val="24"/>
        </w:rPr>
        <w:t xml:space="preserve">The highest priority is an expert spatial annotation study. At least two dental specialists should independently draw boxes or masks, identify tooth type and impaction class, resolve disagreements, and report agreement. The mask-supervised U-Net workflow specified in Figure 3.2 provides the implementation path once these reference masks are available. A held-out external cohort should include different hospitals and devices. DENTEX provides a useful external benchmark and a model for hierarchical dentist-verified labels </w:t>
      </w:r>
      <w:r>
        <w:t>[</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w:t>
      </w:r>
    </w:p>
    <w:p w14:paraId="13FFEF73">
      <w:pPr>
        <w:pStyle w:val="8"/>
        <w:ind w:firstLine="432"/>
        <w:jc w:val="both"/>
      </w:pPr>
      <w:r>
        <w:rPr>
          <w:rFonts w:ascii="Times New Roman" w:hAnsi="Times New Roman" w:eastAsia="Times New Roman"/>
          <w:sz w:val="24"/>
        </w:rPr>
        <w:t>Model development should focus on calibration, efficient baselines, and clinically defined operating points. Candidate work includes class-balanced sampling, stronger augmentation audits, self-supervised dental pretraining, multi-scale detection, segmentation, and architectures that explicitly model bilateral anatomy. Any improvement should be selected with nested or locked validation and confirmed only once on an untouched external test set.</w:t>
      </w:r>
    </w:p>
    <w:p w14:paraId="08CFCE4B">
      <w:pPr>
        <w:pStyle w:val="8"/>
        <w:ind w:firstLine="432"/>
        <w:jc w:val="both"/>
      </w:pPr>
      <w:r>
        <w:rPr>
          <w:rFonts w:ascii="Times New Roman" w:hAnsi="Times New Roman" w:eastAsia="Times New Roman"/>
          <w:sz w:val="24"/>
        </w:rPr>
        <w:t>Clinical evaluation should measure more than discrimination. A reader study can compare dentists with and without assistance, while a prospective silent deployment can estimate case mix, referral workload, processing failures, and calibration drift. Decision-curve or utility analysis should assign context-specific costs to false negatives and false positives. Subgroup analysis should examine age, sex, institution, device, tooth type, and image quality when ethically available.</w:t>
      </w:r>
    </w:p>
    <w:p w14:paraId="1F68A67F">
      <w:pPr>
        <w:pStyle w:val="8"/>
        <w:ind w:firstLine="432"/>
        <w:jc w:val="both"/>
      </w:pPr>
      <w:r>
        <w:rPr>
          <w:rFonts w:ascii="Times New Roman" w:hAnsi="Times New Roman" w:eastAsia="Times New Roman"/>
          <w:sz w:val="24"/>
        </w:rPr>
        <w:t>The code repository should include environment locks, configuration files, fold assignments, non-identifying prediction tables, checkpoint hashes, and a model card. Dataset release must follow the ethics permission. If images cannot be shared, the repository should document a deterministic data-ingestion interface and provide synthetic examples for end-to-end testing.</w:t>
      </w:r>
    </w:p>
    <w:p w14:paraId="6135DA80">
      <w:pPr>
        <w:pStyle w:val="3"/>
      </w:pPr>
      <w:bookmarkStart w:id="82" w:name="_Toc6111"/>
      <w:r>
        <w:rPr>
          <w:rFonts w:ascii="Times New Roman" w:hAnsi="Times New Roman" w:eastAsia="Times New Roman"/>
          <w:b w:val="0"/>
          <w:i w:val="0"/>
        </w:rPr>
        <w:t>6.5 Final Statement</w:t>
      </w:r>
      <w:bookmarkEnd w:id="82"/>
    </w:p>
    <w:p w14:paraId="2B9C5550">
      <w:pPr>
        <w:pStyle w:val="8"/>
        <w:ind w:firstLine="432"/>
        <w:jc w:val="both"/>
      </w:pPr>
      <w:r>
        <w:rPr>
          <w:rFonts w:ascii="Times New Roman" w:hAnsi="Times New Roman" w:eastAsia="Times New Roman"/>
          <w:sz w:val="24"/>
        </w:rPr>
        <w:t>Deep learning can support systematic analysis of impacted teeth on panoramic radiographs when performance is interpreted within its evidence scope. The present work establishes a transparent internal baseline, quantifies its operating trade-offs, and defines the spatial and external evidence required for clinical translation. Its central outcome is a reproducible framework prepared for extension through expert annotation, external validation, and clinically grounded evaluation.</w:t>
      </w:r>
    </w:p>
    <w:p w14:paraId="333636E4">
      <w:r>
        <w:br w:type="page"/>
      </w:r>
    </w:p>
    <w:p w14:paraId="02BE44D0">
      <w:pPr>
        <w:pStyle w:val="2"/>
      </w:pPr>
      <w:bookmarkStart w:id="83" w:name="_Toc32129"/>
      <w:r>
        <w:rPr>
          <w:rFonts w:ascii="Times New Roman" w:hAnsi="Times New Roman" w:eastAsia="Times New Roman"/>
          <w:b w:val="0"/>
          <w:i w:val="0"/>
        </w:rPr>
        <w:t>References</w:t>
      </w:r>
      <w:bookmarkEnd w:id="83"/>
    </w:p>
    <w:p w14:paraId="46B0FDF7">
      <w:pPr>
        <w:pStyle w:val="26"/>
      </w:pPr>
      <w:r>
        <w:rPr>
          <w:rFonts w:ascii="Times New Roman" w:hAnsi="Times New Roman" w:eastAsia="Times New Roman"/>
          <w:sz w:val="20"/>
        </w:rPr>
        <w:t xml:space="preserve">[1] Y. Balel and K. Sağtaş, ‘Deep learning-based approach to third molar impaction analysis with clinical classifications,’ Scientific Reports, vol. 15, 23688, 2025. </w:t>
      </w:r>
      <w:r>
        <w:fldChar w:fldCharType="begin"/>
      </w:r>
      <w:r>
        <w:instrText xml:space="preserve"> HYPERLINK "https://doi.org/10.1038/s41598-025-93783-y" \h </w:instrText>
      </w:r>
      <w:r>
        <w:fldChar w:fldCharType="separate"/>
      </w:r>
      <w:r>
        <w:rPr>
          <w:rFonts w:ascii="Times New Roman" w:hAnsi="Times New Roman"/>
          <w:color w:val="0563C1"/>
          <w:sz w:val="20"/>
          <w:u w:val="single"/>
        </w:rPr>
        <w:t>https://doi.org/10.1038/s41598-025-93783-y</w:t>
      </w:r>
      <w:r>
        <w:rPr>
          <w:rFonts w:ascii="Times New Roman" w:hAnsi="Times New Roman"/>
          <w:color w:val="0563C1"/>
          <w:sz w:val="20"/>
          <w:u w:val="single"/>
        </w:rPr>
        <w:fldChar w:fldCharType="end"/>
      </w:r>
    </w:p>
    <w:p w14:paraId="52417A8D">
      <w:pPr>
        <w:pStyle w:val="26"/>
      </w:pPr>
      <w:r>
        <w:rPr>
          <w:rFonts w:ascii="Times New Roman" w:hAnsi="Times New Roman" w:eastAsia="Times New Roman"/>
          <w:sz w:val="20"/>
        </w:rPr>
        <w:t xml:space="preserve">[2] M. E. Celik, ‘Deep Learning Based Detection Tool for Impacted Mandibular Third Molar Teeth,’ Diagnostics, vol. 12, no. 4, 942, 2022. </w:t>
      </w:r>
      <w:r>
        <w:fldChar w:fldCharType="begin"/>
      </w:r>
      <w:r>
        <w:instrText xml:space="preserve"> HYPERLINK "https://doi.org/10.3390/diagnostics12040942" \h </w:instrText>
      </w:r>
      <w:r>
        <w:fldChar w:fldCharType="separate"/>
      </w:r>
      <w:r>
        <w:rPr>
          <w:rFonts w:ascii="Times New Roman" w:hAnsi="Times New Roman"/>
          <w:color w:val="0563C1"/>
          <w:sz w:val="20"/>
          <w:u w:val="single"/>
        </w:rPr>
        <w:t>https://doi.org/10.3390/diagnostics12040942</w:t>
      </w:r>
      <w:r>
        <w:rPr>
          <w:rFonts w:ascii="Times New Roman" w:hAnsi="Times New Roman"/>
          <w:color w:val="0563C1"/>
          <w:sz w:val="20"/>
          <w:u w:val="single"/>
        </w:rPr>
        <w:fldChar w:fldCharType="end"/>
      </w:r>
    </w:p>
    <w:p w14:paraId="14E99120">
      <w:pPr>
        <w:pStyle w:val="26"/>
      </w:pPr>
      <w:r>
        <w:rPr>
          <w:rFonts w:ascii="Times New Roman" w:hAnsi="Times New Roman" w:eastAsia="Times New Roman"/>
          <w:sz w:val="20"/>
        </w:rPr>
        <w:t xml:space="preserve">[3] M. Aljabri, S. S. Aljameel, N. Min-Allah, et al., ‘Canine impaction classification from panoramic dental radiographic images using deep learning models,’ Informatics in Medicine Unlocked, vol. 30, 100918, 2022. </w:t>
      </w:r>
      <w:r>
        <w:fldChar w:fldCharType="begin"/>
      </w:r>
      <w:r>
        <w:instrText xml:space="preserve"> HYPERLINK "https://doi.org/10.1016/j.imu.2022.100918" \h </w:instrText>
      </w:r>
      <w:r>
        <w:fldChar w:fldCharType="separate"/>
      </w:r>
      <w:r>
        <w:rPr>
          <w:rFonts w:ascii="Times New Roman" w:hAnsi="Times New Roman"/>
          <w:color w:val="0563C1"/>
          <w:sz w:val="20"/>
          <w:u w:val="single"/>
        </w:rPr>
        <w:t>https://doi.org/10.1016/j.imu.2022.100918</w:t>
      </w:r>
      <w:r>
        <w:rPr>
          <w:rFonts w:ascii="Times New Roman" w:hAnsi="Times New Roman"/>
          <w:color w:val="0563C1"/>
          <w:sz w:val="20"/>
          <w:u w:val="single"/>
        </w:rPr>
        <w:fldChar w:fldCharType="end"/>
      </w:r>
    </w:p>
    <w:p w14:paraId="3E70AA2D">
      <w:pPr>
        <w:pStyle w:val="26"/>
      </w:pPr>
      <w:r>
        <w:rPr>
          <w:rFonts w:ascii="Times New Roman" w:hAnsi="Times New Roman" w:eastAsia="Times New Roman"/>
          <w:sz w:val="20"/>
        </w:rPr>
        <w:t xml:space="preserve">[4] S. S. Alam, A. Ahad, S. Ahmed, J. Dudley, and T. H. Farook, ‘Using deep learning to segment impacted molar teeth from panoramic radiographs,’ Digital Dentistry Journal, vol. 1, 100007, 2025. </w:t>
      </w:r>
      <w:r>
        <w:fldChar w:fldCharType="begin"/>
      </w:r>
      <w:r>
        <w:instrText xml:space="preserve"> HYPERLINK "https://doi.org/10.1016/j.ddj.2025.100007" \h </w:instrText>
      </w:r>
      <w:r>
        <w:fldChar w:fldCharType="separate"/>
      </w:r>
      <w:r>
        <w:rPr>
          <w:rFonts w:ascii="Times New Roman" w:hAnsi="Times New Roman"/>
          <w:color w:val="0563C1"/>
          <w:sz w:val="20"/>
          <w:u w:val="single"/>
        </w:rPr>
        <w:t>https://doi.org/10.1016/j.ddj.2025.100007</w:t>
      </w:r>
      <w:r>
        <w:rPr>
          <w:rFonts w:ascii="Times New Roman" w:hAnsi="Times New Roman"/>
          <w:color w:val="0563C1"/>
          <w:sz w:val="20"/>
          <w:u w:val="single"/>
        </w:rPr>
        <w:fldChar w:fldCharType="end"/>
      </w:r>
    </w:p>
    <w:p w14:paraId="38FA7125">
      <w:pPr>
        <w:pStyle w:val="26"/>
      </w:pPr>
      <w:r>
        <w:rPr>
          <w:rFonts w:ascii="Times New Roman" w:hAnsi="Times New Roman" w:eastAsia="Times New Roman"/>
          <w:sz w:val="20"/>
        </w:rPr>
        <w:t xml:space="preserve">[5] M. Bonfanti-Gris, A. Herrera, M. P. Salido Rodríguez-Manzaneque, F. Martínez-Rus, and G. Pradíes, ‘Deep learning for tooth detection and segmentation in panoramic radiographs: a systematic review and meta-analysis,’ BMC Oral Health, vol. 25, 1280, 2025. </w:t>
      </w:r>
      <w:r>
        <w:fldChar w:fldCharType="begin"/>
      </w:r>
      <w:r>
        <w:instrText xml:space="preserve"> HYPERLINK "https://doi.org/10.1186/s12903-025-06349-9" \h </w:instrText>
      </w:r>
      <w:r>
        <w:fldChar w:fldCharType="separate"/>
      </w:r>
      <w:r>
        <w:rPr>
          <w:rFonts w:ascii="Times New Roman" w:hAnsi="Times New Roman"/>
          <w:color w:val="0563C1"/>
          <w:sz w:val="20"/>
          <w:u w:val="single"/>
        </w:rPr>
        <w:t>https://doi.org/10.1186/s12903-025-06349-9</w:t>
      </w:r>
      <w:r>
        <w:rPr>
          <w:rFonts w:ascii="Times New Roman" w:hAnsi="Times New Roman"/>
          <w:color w:val="0563C1"/>
          <w:sz w:val="20"/>
          <w:u w:val="single"/>
        </w:rPr>
        <w:fldChar w:fldCharType="end"/>
      </w:r>
    </w:p>
    <w:p w14:paraId="3AB49C3D">
      <w:pPr>
        <w:pStyle w:val="26"/>
      </w:pPr>
      <w:r>
        <w:rPr>
          <w:rFonts w:ascii="Times New Roman" w:hAnsi="Times New Roman" w:eastAsia="Times New Roman"/>
          <w:sz w:val="20"/>
        </w:rPr>
        <w:t xml:space="preserve">[6] L. Chen and S. Mo, ‘Cone-beam CT evaluation of orthodontic treatment outcomes for multiple impacted maxillary anterior teeth,’ BMC Oral Health, vol. 26, 58, 2026. </w:t>
      </w:r>
      <w:r>
        <w:fldChar w:fldCharType="begin"/>
      </w:r>
      <w:r>
        <w:instrText xml:space="preserve"> HYPERLINK "https://doi.org/10.1186/s12903-025-07317-z" \h </w:instrText>
      </w:r>
      <w:r>
        <w:fldChar w:fldCharType="separate"/>
      </w:r>
      <w:r>
        <w:rPr>
          <w:rFonts w:ascii="Times New Roman" w:hAnsi="Times New Roman"/>
          <w:color w:val="0563C1"/>
          <w:sz w:val="20"/>
          <w:u w:val="single"/>
        </w:rPr>
        <w:t>https://doi.org/10.1186/s12903-025-07317-z</w:t>
      </w:r>
      <w:r>
        <w:rPr>
          <w:rFonts w:ascii="Times New Roman" w:hAnsi="Times New Roman"/>
          <w:color w:val="0563C1"/>
          <w:sz w:val="20"/>
          <w:u w:val="single"/>
        </w:rPr>
        <w:fldChar w:fldCharType="end"/>
      </w:r>
    </w:p>
    <w:p w14:paraId="16044F3D">
      <w:pPr>
        <w:pStyle w:val="26"/>
      </w:pPr>
      <w:r>
        <w:rPr>
          <w:rFonts w:ascii="Times New Roman" w:hAnsi="Times New Roman" w:eastAsia="Times New Roman"/>
          <w:sz w:val="20"/>
        </w:rPr>
        <w:t xml:space="preserve">[7] N. Tokatlı, B. Erdem, M. Özcan, B. Turan Maviş, Ç. Şar, and F. Özdemir, ‘Comparative Evaluation of Deep Learning Models for the Classification of Impacted Maxillary Canines on Panoramic Radiographs,’ Diagnostics, vol. 16, no. 2, 219, 2026. </w:t>
      </w:r>
      <w:r>
        <w:fldChar w:fldCharType="begin"/>
      </w:r>
      <w:r>
        <w:instrText xml:space="preserve"> HYPERLINK "https://doi.org/10.3390/diagnostics16020219" \h </w:instrText>
      </w:r>
      <w:r>
        <w:fldChar w:fldCharType="separate"/>
      </w:r>
      <w:r>
        <w:rPr>
          <w:rFonts w:ascii="Times New Roman" w:hAnsi="Times New Roman"/>
          <w:color w:val="0563C1"/>
          <w:sz w:val="20"/>
          <w:u w:val="single"/>
        </w:rPr>
        <w:t>https://doi.org/10.3390/diagnostics16020219</w:t>
      </w:r>
      <w:r>
        <w:rPr>
          <w:rFonts w:ascii="Times New Roman" w:hAnsi="Times New Roman"/>
          <w:color w:val="0563C1"/>
          <w:sz w:val="20"/>
          <w:u w:val="single"/>
        </w:rPr>
        <w:fldChar w:fldCharType="end"/>
      </w:r>
    </w:p>
    <w:p w14:paraId="3CF9089E">
      <w:pPr>
        <w:pStyle w:val="26"/>
      </w:pPr>
      <w:r>
        <w:rPr>
          <w:rFonts w:ascii="Times New Roman" w:hAnsi="Times New Roman" w:eastAsia="Times New Roman"/>
          <w:sz w:val="20"/>
        </w:rPr>
        <w:t xml:space="preserve">[8] Z. He, Y. Wang, and X. Li, ‘Deep Learning-Based Detection of Impacted Teeth on Panoramic Radiographs,’ Biomedical Engineering and Computational Biology, vol. 15, 2024. </w:t>
      </w:r>
      <w:r>
        <w:fldChar w:fldCharType="begin"/>
      </w:r>
      <w:r>
        <w:instrText xml:space="preserve"> HYPERLINK "https://doi.org/10.1177/11795972241288319" \h </w:instrText>
      </w:r>
      <w:r>
        <w:fldChar w:fldCharType="separate"/>
      </w:r>
      <w:r>
        <w:rPr>
          <w:rFonts w:ascii="Times New Roman" w:hAnsi="Times New Roman"/>
          <w:color w:val="0563C1"/>
          <w:sz w:val="20"/>
          <w:u w:val="single"/>
        </w:rPr>
        <w:t>https://doi.org/10.1177/11795972241288319</w:t>
      </w:r>
      <w:r>
        <w:rPr>
          <w:rFonts w:ascii="Times New Roman" w:hAnsi="Times New Roman"/>
          <w:color w:val="0563C1"/>
          <w:sz w:val="20"/>
          <w:u w:val="single"/>
        </w:rPr>
        <w:fldChar w:fldCharType="end"/>
      </w:r>
    </w:p>
    <w:p w14:paraId="16F61212">
      <w:pPr>
        <w:pStyle w:val="26"/>
      </w:pPr>
      <w:r>
        <w:rPr>
          <w:rFonts w:ascii="Times New Roman" w:hAnsi="Times New Roman" w:eastAsia="Times New Roman"/>
          <w:sz w:val="20"/>
        </w:rPr>
        <w:t xml:space="preserve">[9] M. Durmuş, B. Ergen, A. Çelebi, and M. Türkoğlu, ‘Comparative Analysis of Pixel-Based Segmentation Models for Accurate Detection of Impacted Teeth on Panoramic Radiographs,’ IEEE Access, 2024. </w:t>
      </w:r>
      <w:r>
        <w:fldChar w:fldCharType="begin"/>
      </w:r>
      <w:r>
        <w:instrText xml:space="preserve"> HYPERLINK "https://doi.org/10.1109/ACCESS.2024.3523816" \h </w:instrText>
      </w:r>
      <w:r>
        <w:fldChar w:fldCharType="separate"/>
      </w:r>
      <w:r>
        <w:rPr>
          <w:rFonts w:ascii="Times New Roman" w:hAnsi="Times New Roman"/>
          <w:color w:val="0563C1"/>
          <w:sz w:val="20"/>
          <w:u w:val="single"/>
        </w:rPr>
        <w:t>https://doi.org/10.1109/ACCESS.2024.3523816</w:t>
      </w:r>
      <w:r>
        <w:rPr>
          <w:rFonts w:ascii="Times New Roman" w:hAnsi="Times New Roman"/>
          <w:color w:val="0563C1"/>
          <w:sz w:val="20"/>
          <w:u w:val="single"/>
        </w:rPr>
        <w:fldChar w:fldCharType="end"/>
      </w:r>
    </w:p>
    <w:p w14:paraId="09A0BD64">
      <w:pPr>
        <w:pStyle w:val="26"/>
      </w:pPr>
      <w:r>
        <w:rPr>
          <w:rFonts w:ascii="Times New Roman" w:hAnsi="Times New Roman" w:eastAsia="Times New Roman"/>
          <w:sz w:val="20"/>
        </w:rPr>
        <w:t xml:space="preserve">[10] K.-C. Li, Y.-C. Mao, M.-F. Lin, et al., ‘Detection of Tooth Position by YOLOv4 and Various Dental Problems Based on CNN With Bitewing Radiograph,’ IEEE Access, 2024. </w:t>
      </w:r>
      <w:r>
        <w:fldChar w:fldCharType="begin"/>
      </w:r>
      <w:r>
        <w:instrText xml:space="preserve"> HYPERLINK "https://doi.org/10.1109/ACCESS.2023.3348788" \h </w:instrText>
      </w:r>
      <w:r>
        <w:fldChar w:fldCharType="separate"/>
      </w:r>
      <w:r>
        <w:rPr>
          <w:rFonts w:ascii="Times New Roman" w:hAnsi="Times New Roman"/>
          <w:color w:val="0563C1"/>
          <w:sz w:val="20"/>
          <w:u w:val="single"/>
        </w:rPr>
        <w:t>https://doi.org/10.1109/ACCESS.2023.3348788</w:t>
      </w:r>
      <w:r>
        <w:rPr>
          <w:rFonts w:ascii="Times New Roman" w:hAnsi="Times New Roman"/>
          <w:color w:val="0563C1"/>
          <w:sz w:val="20"/>
          <w:u w:val="single"/>
        </w:rPr>
        <w:fldChar w:fldCharType="end"/>
      </w:r>
    </w:p>
    <w:p w14:paraId="2E76A41E">
      <w:pPr>
        <w:pStyle w:val="26"/>
      </w:pPr>
      <w:r>
        <w:rPr>
          <w:rFonts w:ascii="Times New Roman" w:hAnsi="Times New Roman" w:eastAsia="Times New Roman"/>
          <w:sz w:val="20"/>
        </w:rPr>
        <w:t xml:space="preserve">[11] P. Achararit, C. Manaspon, C. Jongwannasiri, et al., ‘Impacted lower third molar classification and difficulty index assessment: comparisons among dental students, general practitioners and deep learning model assistance,’ BMC Oral Health, vol. 25, 152, 2025. </w:t>
      </w:r>
      <w:r>
        <w:fldChar w:fldCharType="begin"/>
      </w:r>
      <w:r>
        <w:instrText xml:space="preserve"> HYPERLINK "https://doi.org/10.1186/s12903-025-05425-4" \h </w:instrText>
      </w:r>
      <w:r>
        <w:fldChar w:fldCharType="separate"/>
      </w:r>
      <w:r>
        <w:rPr>
          <w:rFonts w:ascii="Times New Roman" w:hAnsi="Times New Roman"/>
          <w:color w:val="0563C1"/>
          <w:sz w:val="20"/>
          <w:u w:val="single"/>
        </w:rPr>
        <w:t>https://doi.org/10.1186/s12903-025-05425-4</w:t>
      </w:r>
      <w:r>
        <w:rPr>
          <w:rFonts w:ascii="Times New Roman" w:hAnsi="Times New Roman"/>
          <w:color w:val="0563C1"/>
          <w:sz w:val="20"/>
          <w:u w:val="single"/>
        </w:rPr>
        <w:fldChar w:fldCharType="end"/>
      </w:r>
    </w:p>
    <w:p w14:paraId="691558CA">
      <w:pPr>
        <w:pStyle w:val="26"/>
      </w:pPr>
      <w:r>
        <w:rPr>
          <w:rFonts w:ascii="Times New Roman" w:hAnsi="Times New Roman" w:eastAsia="Times New Roman"/>
          <w:sz w:val="20"/>
        </w:rPr>
        <w:t xml:space="preserve">[12] A. N. Faadiya, R. Widyaningrum, P. K. Arindra, and S. F. Diba, ‘The diagnostic performance of impacted third molars in the mandible: A review of deep learning on panoramic radiographs,’ The Saudi Dental Journal, vol. 36, pp. 404–412, 2024. </w:t>
      </w:r>
      <w:r>
        <w:fldChar w:fldCharType="begin"/>
      </w:r>
      <w:r>
        <w:instrText xml:space="preserve"> HYPERLINK "https://doi.org/10.1016/j.sdentj.2023.11.025" \h </w:instrText>
      </w:r>
      <w:r>
        <w:fldChar w:fldCharType="separate"/>
      </w:r>
      <w:r>
        <w:rPr>
          <w:rFonts w:ascii="Times New Roman" w:hAnsi="Times New Roman"/>
          <w:color w:val="0563C1"/>
          <w:sz w:val="20"/>
          <w:u w:val="single"/>
        </w:rPr>
        <w:t>https://doi.org/10.1016/j.sdentj.2023.11.025</w:t>
      </w:r>
      <w:r>
        <w:rPr>
          <w:rFonts w:ascii="Times New Roman" w:hAnsi="Times New Roman"/>
          <w:color w:val="0563C1"/>
          <w:sz w:val="20"/>
          <w:u w:val="single"/>
        </w:rPr>
        <w:fldChar w:fldCharType="end"/>
      </w:r>
    </w:p>
    <w:p w14:paraId="4A1009D5">
      <w:pPr>
        <w:pStyle w:val="26"/>
      </w:pPr>
      <w:r>
        <w:rPr>
          <w:rFonts w:ascii="Times New Roman" w:hAnsi="Times New Roman" w:eastAsia="Times New Roman"/>
          <w:sz w:val="20"/>
        </w:rPr>
        <w:t xml:space="preserve">[13] A. Swaity, B. M. Elgarba, N. Morgan, et al., ‘Deep learning driven segmentation of maxillary impacted canine on cone beam computed tomography images,’ Scientific Reports, 2023. </w:t>
      </w:r>
      <w:r>
        <w:fldChar w:fldCharType="begin"/>
      </w:r>
      <w:r>
        <w:instrText xml:space="preserve"> HYPERLINK "https://doi.org/10.1038/s41598-023-49613-0" \h </w:instrText>
      </w:r>
      <w:r>
        <w:fldChar w:fldCharType="separate"/>
      </w:r>
      <w:r>
        <w:rPr>
          <w:rFonts w:ascii="Times New Roman" w:hAnsi="Times New Roman"/>
          <w:color w:val="0563C1"/>
          <w:sz w:val="20"/>
          <w:u w:val="single"/>
        </w:rPr>
        <w:t>https://doi.org/10.1038/s41598-023-49613-0</w:t>
      </w:r>
      <w:r>
        <w:rPr>
          <w:rFonts w:ascii="Times New Roman" w:hAnsi="Times New Roman"/>
          <w:color w:val="0563C1"/>
          <w:sz w:val="20"/>
          <w:u w:val="single"/>
        </w:rPr>
        <w:fldChar w:fldCharType="end"/>
      </w:r>
    </w:p>
    <w:p w14:paraId="134ED1E8">
      <w:pPr>
        <w:pStyle w:val="26"/>
      </w:pPr>
      <w:r>
        <w:rPr>
          <w:rFonts w:ascii="Times New Roman" w:hAnsi="Times New Roman" w:eastAsia="Times New Roman"/>
          <w:sz w:val="20"/>
        </w:rPr>
        <w:t xml:space="preserve">[14] A. Lo Casto, G. Spartivento, V. Benfante, et al., ‘Artificial Intelligence for Classifying the Relationship between Impacted Third Molar and Mandibular Canal on Panoramic Radiographs,’ Life, vol. 13, 1441, 2023. </w:t>
      </w:r>
      <w:r>
        <w:fldChar w:fldCharType="begin"/>
      </w:r>
      <w:r>
        <w:instrText xml:space="preserve"> HYPERLINK "https://doi.org/10.3390/life13071441" \h </w:instrText>
      </w:r>
      <w:r>
        <w:fldChar w:fldCharType="separate"/>
      </w:r>
      <w:r>
        <w:rPr>
          <w:rFonts w:ascii="Times New Roman" w:hAnsi="Times New Roman"/>
          <w:color w:val="0563C1"/>
          <w:sz w:val="20"/>
          <w:u w:val="single"/>
        </w:rPr>
        <w:t>https://doi.org/10.3390/life13071441</w:t>
      </w:r>
      <w:r>
        <w:rPr>
          <w:rFonts w:ascii="Times New Roman" w:hAnsi="Times New Roman"/>
          <w:color w:val="0563C1"/>
          <w:sz w:val="20"/>
          <w:u w:val="single"/>
        </w:rPr>
        <w:fldChar w:fldCharType="end"/>
      </w:r>
    </w:p>
    <w:p w14:paraId="70746932">
      <w:pPr>
        <w:pStyle w:val="26"/>
      </w:pPr>
      <w:r>
        <w:rPr>
          <w:rFonts w:ascii="Times New Roman" w:hAnsi="Times New Roman" w:eastAsia="Times New Roman"/>
          <w:sz w:val="20"/>
        </w:rPr>
        <w:t xml:space="preserve">[15] S. Minhas, T.-H. Wu, D.-G. Kim, S. Chen, Y.-C. Wu, and C.-C. Ko, ‘Artificial Intelligence for 3D Reconstruction from 2D Panoramic X-rays to Assess Maxillary Impacted Canines,’ Diagnostics, vol. 14, 196, 2024. </w:t>
      </w:r>
      <w:r>
        <w:fldChar w:fldCharType="begin"/>
      </w:r>
      <w:r>
        <w:instrText xml:space="preserve"> HYPERLINK "https://doi.org/10.3390/diagnostics14020196" \h </w:instrText>
      </w:r>
      <w:r>
        <w:fldChar w:fldCharType="separate"/>
      </w:r>
      <w:r>
        <w:rPr>
          <w:rFonts w:ascii="Times New Roman" w:hAnsi="Times New Roman"/>
          <w:color w:val="0563C1"/>
          <w:sz w:val="20"/>
          <w:u w:val="single"/>
        </w:rPr>
        <w:t>https://doi.org/10.3390/diagnostics14020196</w:t>
      </w:r>
      <w:r>
        <w:rPr>
          <w:rFonts w:ascii="Times New Roman" w:hAnsi="Times New Roman"/>
          <w:color w:val="0563C1"/>
          <w:sz w:val="20"/>
          <w:u w:val="single"/>
        </w:rPr>
        <w:fldChar w:fldCharType="end"/>
      </w:r>
    </w:p>
    <w:p w14:paraId="1394190E">
      <w:pPr>
        <w:pStyle w:val="26"/>
      </w:pPr>
      <w:r>
        <w:rPr>
          <w:rFonts w:ascii="Times New Roman" w:hAnsi="Times New Roman" w:eastAsia="Times New Roman"/>
          <w:sz w:val="20"/>
        </w:rPr>
        <w:t xml:space="preserve">[16] Z. Khurshid, M. H. Alsleem, F. A. Aljubairah, et al., ‘Dual Framework for Classification and Detection of Third Molar Impaction in Panoramic Radiographs,’ International Dental Journal, vol. 76, no. 2, 109430, 2026. </w:t>
      </w:r>
      <w:r>
        <w:fldChar w:fldCharType="begin"/>
      </w:r>
      <w:r>
        <w:instrText xml:space="preserve"> HYPERLINK "https://doi.org/10.1016/j.identj.2026.109430" \h </w:instrText>
      </w:r>
      <w:r>
        <w:fldChar w:fldCharType="separate"/>
      </w:r>
      <w:r>
        <w:rPr>
          <w:rFonts w:ascii="Times New Roman" w:hAnsi="Times New Roman"/>
          <w:color w:val="0563C1"/>
          <w:sz w:val="20"/>
          <w:u w:val="single"/>
        </w:rPr>
        <w:t>https://doi.org/10.1016/j.identj.2026.109430</w:t>
      </w:r>
      <w:r>
        <w:rPr>
          <w:rFonts w:ascii="Times New Roman" w:hAnsi="Times New Roman"/>
          <w:color w:val="0563C1"/>
          <w:sz w:val="20"/>
          <w:u w:val="single"/>
        </w:rPr>
        <w:fldChar w:fldCharType="end"/>
      </w:r>
    </w:p>
    <w:p w14:paraId="32BD7BCA">
      <w:pPr>
        <w:pStyle w:val="26"/>
      </w:pPr>
      <w:r>
        <w:rPr>
          <w:rFonts w:ascii="Times New Roman" w:hAnsi="Times New Roman" w:eastAsia="Times New Roman"/>
          <w:sz w:val="20"/>
        </w:rPr>
        <w:t xml:space="preserve">[17] K. J. Jeon, H. Choi, C. Lee, and S.-S. Han, ‘Automatic diagnosis of true proximity between the mandibular canal and the third molar on panoramic radiographs using deep learning,’ Scientific Reports, 2023. </w:t>
      </w:r>
      <w:r>
        <w:fldChar w:fldCharType="begin"/>
      </w:r>
      <w:r>
        <w:instrText xml:space="preserve"> HYPERLINK "https://doi.org/10.1038/s41598-023-49512-4" \h </w:instrText>
      </w:r>
      <w:r>
        <w:fldChar w:fldCharType="separate"/>
      </w:r>
      <w:r>
        <w:rPr>
          <w:rFonts w:ascii="Times New Roman" w:hAnsi="Times New Roman"/>
          <w:color w:val="0563C1"/>
          <w:sz w:val="20"/>
          <w:u w:val="single"/>
        </w:rPr>
        <w:t>https://doi.org/10.1038/s41598-023-49512-4</w:t>
      </w:r>
      <w:r>
        <w:rPr>
          <w:rFonts w:ascii="Times New Roman" w:hAnsi="Times New Roman"/>
          <w:color w:val="0563C1"/>
          <w:sz w:val="20"/>
          <w:u w:val="single"/>
        </w:rPr>
        <w:fldChar w:fldCharType="end"/>
      </w:r>
    </w:p>
    <w:p w14:paraId="2FCADC83">
      <w:pPr>
        <w:pStyle w:val="26"/>
      </w:pPr>
      <w:r>
        <w:rPr>
          <w:rFonts w:ascii="Times New Roman" w:hAnsi="Times New Roman" w:eastAsia="Times New Roman"/>
          <w:sz w:val="20"/>
        </w:rPr>
        <w:t xml:space="preserve">[18] P. Vilcapoma, D. Parra Meléndez, A. Fernández, I. N. Vásconez, N. C. Hillmann, G. Gatica, and J. P. Vásconez, ‘Comparison of Faster R-CNN, YOLO, and SSD for Third Molar Angle Detection in Dental Panoramic X-rays,’ Sensors, vol. 24, 6053, 2024. </w:t>
      </w:r>
      <w:r>
        <w:fldChar w:fldCharType="begin"/>
      </w:r>
      <w:r>
        <w:instrText xml:space="preserve"> HYPERLINK "https://doi.org/10.3390/s24186053" \h </w:instrText>
      </w:r>
      <w:r>
        <w:fldChar w:fldCharType="separate"/>
      </w:r>
      <w:r>
        <w:rPr>
          <w:rFonts w:ascii="Times New Roman" w:hAnsi="Times New Roman"/>
          <w:color w:val="0563C1"/>
          <w:sz w:val="20"/>
          <w:u w:val="single"/>
        </w:rPr>
        <w:t>https://doi.org/10.3390/s24186053</w:t>
      </w:r>
      <w:r>
        <w:rPr>
          <w:rFonts w:ascii="Times New Roman" w:hAnsi="Times New Roman"/>
          <w:color w:val="0563C1"/>
          <w:sz w:val="20"/>
          <w:u w:val="single"/>
        </w:rPr>
        <w:fldChar w:fldCharType="end"/>
      </w:r>
    </w:p>
    <w:p w14:paraId="4C9A0D60">
      <w:pPr>
        <w:pStyle w:val="26"/>
      </w:pPr>
      <w:r>
        <w:rPr>
          <w:rFonts w:ascii="Times New Roman" w:hAnsi="Times New Roman" w:eastAsia="Times New Roman"/>
          <w:sz w:val="20"/>
        </w:rPr>
        <w:t xml:space="preserve">[19] D. B. Küçük, A. Imak, S. T. A. Özçelik, A. Çelebi, M. Türkoğlu, A. Şengür, and D. Koundal, ‘Hybrid CNN-Transformer Model for Accurate Impacted Tooth Detection in Panoramic Radiographs,’ Diagnostics, vol. 15, no. 3, 244, 2025. </w:t>
      </w:r>
      <w:r>
        <w:fldChar w:fldCharType="begin"/>
      </w:r>
      <w:r>
        <w:instrText xml:space="preserve"> HYPERLINK "https://doi.org/10.3390/diagnostics15030244" \h </w:instrText>
      </w:r>
      <w:r>
        <w:fldChar w:fldCharType="separate"/>
      </w:r>
      <w:r>
        <w:rPr>
          <w:rFonts w:ascii="Times New Roman" w:hAnsi="Times New Roman"/>
          <w:color w:val="0563C1"/>
          <w:sz w:val="20"/>
          <w:u w:val="single"/>
        </w:rPr>
        <w:t>https://doi.org/10.3390/diagnostics15030244</w:t>
      </w:r>
      <w:r>
        <w:rPr>
          <w:rFonts w:ascii="Times New Roman" w:hAnsi="Times New Roman"/>
          <w:color w:val="0563C1"/>
          <w:sz w:val="20"/>
          <w:u w:val="single"/>
        </w:rPr>
        <w:fldChar w:fldCharType="end"/>
      </w:r>
    </w:p>
    <w:p w14:paraId="76C9A54F">
      <w:pPr>
        <w:pStyle w:val="26"/>
      </w:pPr>
      <w:r>
        <w:rPr>
          <w:rFonts w:ascii="Times New Roman" w:hAnsi="Times New Roman" w:eastAsia="Times New Roman"/>
          <w:sz w:val="20"/>
        </w:rPr>
        <w:t xml:space="preserve">[20] V. Trachoo, U. Taetragool, P. Pianchoopat, C. Sukitporn-udom, N. Morakrant, and K. Warin, ‘Deep Learning for Predicting the Difficulty Level of Removing the Impacted Mandibular Third Molar,’ International Dental Journal, vol. 75, pp. 144–150, 2025. </w:t>
      </w:r>
      <w:r>
        <w:fldChar w:fldCharType="begin"/>
      </w:r>
      <w:r>
        <w:instrText xml:space="preserve"> HYPERLINK "https://doi.org/10.1016/j.identj.2024.06.021" \h </w:instrText>
      </w:r>
      <w:r>
        <w:fldChar w:fldCharType="separate"/>
      </w:r>
      <w:r>
        <w:rPr>
          <w:rFonts w:ascii="Times New Roman" w:hAnsi="Times New Roman"/>
          <w:color w:val="0563C1"/>
          <w:sz w:val="20"/>
          <w:u w:val="single"/>
        </w:rPr>
        <w:t>https://doi.org/10.1016/j.identj.2024.06.021</w:t>
      </w:r>
      <w:r>
        <w:rPr>
          <w:rFonts w:ascii="Times New Roman" w:hAnsi="Times New Roman"/>
          <w:color w:val="0563C1"/>
          <w:sz w:val="20"/>
          <w:u w:val="single"/>
        </w:rPr>
        <w:fldChar w:fldCharType="end"/>
      </w:r>
    </w:p>
    <w:p w14:paraId="3A41DB94">
      <w:pPr>
        <w:pStyle w:val="26"/>
      </w:pPr>
      <w:r>
        <w:rPr>
          <w:rFonts w:ascii="Times New Roman" w:hAnsi="Times New Roman" w:eastAsia="Times New Roman"/>
          <w:sz w:val="20"/>
        </w:rPr>
        <w:t xml:space="preserve">[21] Y.-Y. Huang, Y.-C. Mao, T.-Y. Chen, et al., ‘Application of Convolutional Neural Networks in an Automatic Judgment System for Tooth Impaction Based on Dental Panoramic Radiography,’ Diagnostics, vol. 15, no. 11, 1363, 2025. </w:t>
      </w:r>
      <w:r>
        <w:fldChar w:fldCharType="begin"/>
      </w:r>
      <w:r>
        <w:instrText xml:space="preserve"> HYPERLINK "https://doi.org/10.3390/diagnostics15111363" \h </w:instrText>
      </w:r>
      <w:r>
        <w:fldChar w:fldCharType="separate"/>
      </w:r>
      <w:r>
        <w:rPr>
          <w:rFonts w:ascii="Times New Roman" w:hAnsi="Times New Roman"/>
          <w:color w:val="0563C1"/>
          <w:sz w:val="20"/>
          <w:u w:val="single"/>
        </w:rPr>
        <w:t>https://doi.org/10.3390/diagnostics15111363</w:t>
      </w:r>
      <w:r>
        <w:rPr>
          <w:rFonts w:ascii="Times New Roman" w:hAnsi="Times New Roman"/>
          <w:color w:val="0563C1"/>
          <w:sz w:val="20"/>
          <w:u w:val="single"/>
        </w:rPr>
        <w:fldChar w:fldCharType="end"/>
      </w:r>
    </w:p>
    <w:p w14:paraId="087B526C">
      <w:pPr>
        <w:pStyle w:val="26"/>
      </w:pPr>
      <w:r>
        <w:rPr>
          <w:rFonts w:ascii="Times New Roman" w:hAnsi="Times New Roman" w:eastAsia="Times New Roman"/>
          <w:sz w:val="20"/>
        </w:rPr>
        <w:t xml:space="preserve">[22] I. E. Hamamci, S. Er, E. Simsar, et al., ‘DENTEX: An Abnormal Tooth Detection with Dental Enumeration and Diagnosis Benchmark for Panoramic X-rays,’ MICCAI Challenge Paper, arXiv:2305.19112, 2023. </w:t>
      </w:r>
      <w:r>
        <w:fldChar w:fldCharType="begin"/>
      </w:r>
      <w:r>
        <w:instrText xml:space="preserve"> HYPERLINK "https://arxiv.org/abs/2305.19112" \h </w:instrText>
      </w:r>
      <w:r>
        <w:fldChar w:fldCharType="separate"/>
      </w:r>
      <w:r>
        <w:rPr>
          <w:rFonts w:ascii="Times New Roman" w:hAnsi="Times New Roman"/>
          <w:color w:val="0563C1"/>
          <w:sz w:val="20"/>
          <w:u w:val="single"/>
        </w:rPr>
        <w:t>https://arxiv.org/abs/2305.19112</w:t>
      </w:r>
      <w:r>
        <w:rPr>
          <w:rFonts w:ascii="Times New Roman" w:hAnsi="Times New Roman"/>
          <w:color w:val="0563C1"/>
          <w:sz w:val="20"/>
          <w:u w:val="single"/>
        </w:rPr>
        <w:fldChar w:fldCharType="end"/>
      </w:r>
    </w:p>
    <w:p w14:paraId="5F8F916D">
      <w:pPr>
        <w:pStyle w:val="26"/>
      </w:pPr>
      <w:r>
        <w:rPr>
          <w:rFonts w:ascii="Times New Roman" w:hAnsi="Times New Roman" w:eastAsia="Times New Roman"/>
          <w:sz w:val="20"/>
        </w:rPr>
        <w:t xml:space="preserve">[23] J.-H. Yoo, H.-G. Yeom, W. Shin, et al., ‘Deep learning based prediction of extraction difficulty for mandibular third molars,’ Scientific Reports, vol. 11, 1954, 2021. </w:t>
      </w:r>
      <w:r>
        <w:fldChar w:fldCharType="begin"/>
      </w:r>
      <w:r>
        <w:instrText xml:space="preserve"> HYPERLINK "https://doi.org/10.1038/s41598-021-81449-4" \h </w:instrText>
      </w:r>
      <w:r>
        <w:fldChar w:fldCharType="separate"/>
      </w:r>
      <w:r>
        <w:rPr>
          <w:rFonts w:ascii="Times New Roman" w:hAnsi="Times New Roman"/>
          <w:color w:val="0563C1"/>
          <w:sz w:val="20"/>
          <w:u w:val="single"/>
        </w:rPr>
        <w:t>https://doi.org/10.1038/s41598-021-81449-4</w:t>
      </w:r>
      <w:r>
        <w:rPr>
          <w:rFonts w:ascii="Times New Roman" w:hAnsi="Times New Roman"/>
          <w:color w:val="0563C1"/>
          <w:sz w:val="20"/>
          <w:u w:val="single"/>
        </w:rPr>
        <w:fldChar w:fldCharType="end"/>
      </w:r>
    </w:p>
    <w:p w14:paraId="4833EA4B">
      <w:pPr>
        <w:pStyle w:val="26"/>
      </w:pPr>
      <w:r>
        <w:rPr>
          <w:rFonts w:ascii="Times New Roman" w:hAnsi="Times New Roman" w:eastAsia="Times New Roman"/>
          <w:sz w:val="20"/>
        </w:rPr>
        <w:t xml:space="preserve">[24] A. S. Tejani, M. E. Klontzas, A. A. Gatti, J. T. Mongan, L. Moy, S. H. Park, and C. E. Kahn Jr., ‘Checklist for Artificial Intelligence in Medical Imaging (CLAIM): 2024 Update,’ Radiology: Artificial Intelligence, vol. 6, no. 4, e240300, 2024. </w:t>
      </w:r>
      <w:r>
        <w:fldChar w:fldCharType="begin"/>
      </w:r>
      <w:r>
        <w:instrText xml:space="preserve"> HYPERLINK "https://doi.org/10.1148/ryai.240300" \h </w:instrText>
      </w:r>
      <w:r>
        <w:fldChar w:fldCharType="separate"/>
      </w:r>
      <w:r>
        <w:rPr>
          <w:rFonts w:ascii="Times New Roman" w:hAnsi="Times New Roman"/>
          <w:color w:val="0563C1"/>
          <w:sz w:val="20"/>
          <w:u w:val="single"/>
        </w:rPr>
        <w:t>https://doi.org/10.1148/ryai.240300</w:t>
      </w:r>
      <w:r>
        <w:rPr>
          <w:rFonts w:ascii="Times New Roman" w:hAnsi="Times New Roman"/>
          <w:color w:val="0563C1"/>
          <w:sz w:val="20"/>
          <w:u w:val="single"/>
        </w:rPr>
        <w:fldChar w:fldCharType="end"/>
      </w:r>
    </w:p>
    <w:p w14:paraId="2DF9DFA3">
      <w:pPr>
        <w:pStyle w:val="26"/>
      </w:pPr>
      <w:r>
        <w:rPr>
          <w:rFonts w:ascii="Times New Roman" w:hAnsi="Times New Roman" w:eastAsia="Times New Roman"/>
          <w:sz w:val="20"/>
        </w:rPr>
        <w:t xml:space="preserve">[25] H. Al Salieti, H. M. Qasem, S. Alshwayyat, et al., ‘Predicting alveolar nerve injury and the difficulty level of extraction impacted third molars: a systematic review of deep learning approaches,’ Frontiers in Dental Medicine, vol. 6, 1534406, 2025. </w:t>
      </w:r>
      <w:r>
        <w:fldChar w:fldCharType="begin"/>
      </w:r>
      <w:r>
        <w:instrText xml:space="preserve"> HYPERLINK "https://doi.org/10.3389/fdmed.2025.1534406" \h </w:instrText>
      </w:r>
      <w:r>
        <w:fldChar w:fldCharType="separate"/>
      </w:r>
      <w:r>
        <w:rPr>
          <w:rFonts w:ascii="Times New Roman" w:hAnsi="Times New Roman"/>
          <w:color w:val="0563C1"/>
          <w:sz w:val="20"/>
          <w:u w:val="single"/>
        </w:rPr>
        <w:t>https://doi.org/10.3389/fdmed.2025.1534406</w:t>
      </w:r>
      <w:r>
        <w:rPr>
          <w:rFonts w:ascii="Times New Roman" w:hAnsi="Times New Roman"/>
          <w:color w:val="0563C1"/>
          <w:sz w:val="20"/>
          <w:u w:val="single"/>
        </w:rPr>
        <w:fldChar w:fldCharType="end"/>
      </w:r>
    </w:p>
    <w:p w14:paraId="15F4118B">
      <w:r>
        <w:br w:type="page"/>
      </w:r>
    </w:p>
    <w:p w14:paraId="2A8C24FF">
      <w:pPr>
        <w:pStyle w:val="2"/>
      </w:pPr>
      <w:bookmarkStart w:id="84" w:name="_Toc30861"/>
      <w:r>
        <w:rPr>
          <w:rFonts w:ascii="Times New Roman" w:hAnsi="Times New Roman" w:eastAsia="Times New Roman"/>
          <w:b w:val="0"/>
          <w:i w:val="0"/>
        </w:rPr>
        <w:t>Appendix A</w:t>
      </w:r>
      <w:r>
        <w:rPr>
          <w:rFonts w:ascii="Times New Roman" w:hAnsi="Times New Roman" w:eastAsia="Times New Roman"/>
          <w:b w:val="0"/>
          <w:i w:val="0"/>
        </w:rPr>
        <w:br w:type="textWrapping"/>
      </w:r>
      <w:r>
        <w:rPr>
          <w:rFonts w:ascii="Times New Roman" w:hAnsi="Times New Roman" w:eastAsia="Times New Roman"/>
          <w:b w:val="0"/>
          <w:i w:val="0"/>
        </w:rPr>
        <w:t>Detailed Configuration and Reproducibility Record</w:t>
      </w:r>
      <w:bookmarkEnd w:id="84"/>
    </w:p>
    <w:p w14:paraId="5A4F6272">
      <w:pPr>
        <w:pStyle w:val="3"/>
      </w:pPr>
      <w:bookmarkStart w:id="85" w:name="_Toc26691"/>
      <w:r>
        <w:rPr>
          <w:rFonts w:ascii="Times New Roman" w:hAnsi="Times New Roman" w:eastAsia="Times New Roman"/>
          <w:b w:val="0"/>
          <w:i w:val="0"/>
        </w:rPr>
        <w:t>A.1 Core Training Configuration</w:t>
      </w:r>
      <w:bookmarkEnd w:id="85"/>
    </w:p>
    <w:p w14:paraId="5FA5B22B">
      <w:pPr>
        <w:pStyle w:val="25"/>
        <w:keepNext/>
      </w:pPr>
      <w:bookmarkStart w:id="86" w:name="_Toc5936"/>
      <w:r>
        <w:rPr>
          <w:rFonts w:ascii="Times New Roman" w:hAnsi="Times New Roman" w:eastAsia="Times New Roman"/>
          <w:b w:val="0"/>
          <w:i w:val="0"/>
        </w:rPr>
        <w:t>Table A.1: Executed full-mode configuration</w:t>
      </w:r>
      <w:bookmarkEnd w:id="8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7A32B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96" w:type="dxa"/>
            <w:shd w:val="clear" w:color="auto" w:fill="D9EAF7"/>
            <w:vAlign w:val="center"/>
          </w:tcPr>
          <w:p w14:paraId="04B6CBF3">
            <w:pPr>
              <w:pStyle w:val="27"/>
              <w:widowControl/>
              <w:autoSpaceDE/>
              <w:autoSpaceDN/>
              <w:jc w:val="center"/>
            </w:pPr>
            <w:r>
              <w:rPr>
                <w:rFonts w:ascii="Times New Roman" w:hAnsi="Times New Roman" w:eastAsia="Times New Roman"/>
                <w:b/>
                <w:sz w:val="17"/>
              </w:rPr>
              <w:t>Parameter</w:t>
            </w:r>
          </w:p>
        </w:tc>
        <w:tc>
          <w:tcPr>
            <w:tcW w:w="3456" w:type="dxa"/>
            <w:shd w:val="clear" w:color="auto" w:fill="D9EAF7"/>
            <w:vAlign w:val="center"/>
          </w:tcPr>
          <w:p w14:paraId="2DA5D42C">
            <w:pPr>
              <w:pStyle w:val="27"/>
              <w:widowControl/>
              <w:autoSpaceDE/>
              <w:autoSpaceDN/>
              <w:jc w:val="center"/>
            </w:pPr>
            <w:r>
              <w:rPr>
                <w:rFonts w:ascii="Times New Roman" w:hAnsi="Times New Roman" w:eastAsia="Times New Roman"/>
                <w:b/>
                <w:sz w:val="17"/>
              </w:rPr>
              <w:t>Value</w:t>
            </w:r>
          </w:p>
        </w:tc>
      </w:tr>
      <w:tr w14:paraId="5149A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5AA3F24E">
            <w:pPr>
              <w:pStyle w:val="27"/>
              <w:widowControl/>
              <w:autoSpaceDE/>
              <w:autoSpaceDN/>
              <w:spacing w:after="20"/>
              <w:jc w:val="left"/>
            </w:pPr>
            <w:r>
              <w:rPr>
                <w:rFonts w:ascii="Times New Roman" w:hAnsi="Times New Roman" w:eastAsia="Times New Roman"/>
                <w:sz w:val="17"/>
              </w:rPr>
              <w:t>Global seed</w:t>
            </w:r>
          </w:p>
        </w:tc>
        <w:tc>
          <w:tcPr>
            <w:tcW w:w="3456" w:type="dxa"/>
            <w:vAlign w:val="center"/>
          </w:tcPr>
          <w:p w14:paraId="520D42F3">
            <w:pPr>
              <w:pStyle w:val="27"/>
              <w:widowControl/>
              <w:autoSpaceDE/>
              <w:autoSpaceDN/>
              <w:spacing w:after="20"/>
              <w:jc w:val="center"/>
            </w:pPr>
            <w:r>
              <w:rPr>
                <w:rFonts w:ascii="Times New Roman" w:hAnsi="Times New Roman" w:eastAsia="Times New Roman"/>
                <w:sz w:val="17"/>
              </w:rPr>
              <w:t>42</w:t>
            </w:r>
          </w:p>
        </w:tc>
      </w:tr>
      <w:tr w14:paraId="3800F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4C5E6137">
            <w:pPr>
              <w:pStyle w:val="27"/>
              <w:widowControl/>
              <w:autoSpaceDE/>
              <w:autoSpaceDN/>
              <w:spacing w:after="20"/>
              <w:jc w:val="left"/>
            </w:pPr>
            <w:r>
              <w:rPr>
                <w:rFonts w:ascii="Times New Roman" w:hAnsi="Times New Roman" w:eastAsia="Times New Roman"/>
                <w:sz w:val="17"/>
              </w:rPr>
              <w:t>Anchor input</w:t>
            </w:r>
          </w:p>
        </w:tc>
        <w:tc>
          <w:tcPr>
            <w:tcW w:w="3456" w:type="dxa"/>
            <w:vAlign w:val="center"/>
          </w:tcPr>
          <w:p w14:paraId="4232B71B">
            <w:pPr>
              <w:pStyle w:val="27"/>
              <w:widowControl/>
              <w:autoSpaceDE/>
              <w:autoSpaceDN/>
              <w:spacing w:after="20"/>
              <w:jc w:val="center"/>
            </w:pPr>
            <w:r>
              <w:rPr>
                <w:rFonts w:ascii="Times New Roman" w:hAnsi="Times New Roman" w:eastAsia="Times New Roman"/>
                <w:sz w:val="17"/>
              </w:rPr>
              <w:t>512 px</w:t>
            </w:r>
          </w:p>
        </w:tc>
      </w:tr>
      <w:tr w14:paraId="7F2D9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77DDE215">
            <w:pPr>
              <w:pStyle w:val="27"/>
              <w:widowControl/>
              <w:autoSpaceDE/>
              <w:autoSpaceDN/>
              <w:spacing w:after="20"/>
              <w:jc w:val="left"/>
            </w:pPr>
            <w:r>
              <w:rPr>
                <w:rFonts w:ascii="Times New Roman" w:hAnsi="Times New Roman" w:eastAsia="Times New Roman"/>
                <w:sz w:val="17"/>
              </w:rPr>
              <w:t>Strong input</w:t>
            </w:r>
          </w:p>
        </w:tc>
        <w:tc>
          <w:tcPr>
            <w:tcW w:w="3456" w:type="dxa"/>
            <w:vAlign w:val="center"/>
          </w:tcPr>
          <w:p w14:paraId="2133A9A3">
            <w:pPr>
              <w:pStyle w:val="27"/>
              <w:widowControl/>
              <w:autoSpaceDE/>
              <w:autoSpaceDN/>
              <w:spacing w:after="20"/>
              <w:jc w:val="center"/>
            </w:pPr>
            <w:r>
              <w:rPr>
                <w:rFonts w:ascii="Times New Roman" w:hAnsi="Times New Roman" w:eastAsia="Times New Roman"/>
                <w:sz w:val="17"/>
              </w:rPr>
              <w:t>576 px</w:t>
            </w:r>
          </w:p>
        </w:tc>
      </w:tr>
      <w:tr w14:paraId="4F7FC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747410BE">
            <w:pPr>
              <w:pStyle w:val="27"/>
              <w:widowControl/>
              <w:autoSpaceDE/>
              <w:autoSpaceDN/>
              <w:spacing w:after="20"/>
              <w:jc w:val="left"/>
            </w:pPr>
            <w:r>
              <w:rPr>
                <w:rFonts w:ascii="Times New Roman" w:hAnsi="Times New Roman" w:eastAsia="Times New Roman"/>
                <w:sz w:val="17"/>
              </w:rPr>
              <w:t>Quadrant input</w:t>
            </w:r>
          </w:p>
        </w:tc>
        <w:tc>
          <w:tcPr>
            <w:tcW w:w="3456" w:type="dxa"/>
            <w:vAlign w:val="center"/>
          </w:tcPr>
          <w:p w14:paraId="3A5BE4D0">
            <w:pPr>
              <w:pStyle w:val="27"/>
              <w:widowControl/>
              <w:autoSpaceDE/>
              <w:autoSpaceDN/>
              <w:spacing w:after="20"/>
              <w:jc w:val="center"/>
            </w:pPr>
            <w:r>
              <w:rPr>
                <w:rFonts w:ascii="Times New Roman" w:hAnsi="Times New Roman" w:eastAsia="Times New Roman"/>
                <w:sz w:val="17"/>
              </w:rPr>
              <w:t>320 px</w:t>
            </w:r>
          </w:p>
        </w:tc>
      </w:tr>
      <w:tr w14:paraId="1E1CF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58C31697">
            <w:pPr>
              <w:pStyle w:val="27"/>
              <w:widowControl/>
              <w:autoSpaceDE/>
              <w:autoSpaceDN/>
              <w:spacing w:after="20"/>
              <w:jc w:val="left"/>
            </w:pPr>
            <w:r>
              <w:rPr>
                <w:rFonts w:ascii="Times New Roman" w:hAnsi="Times New Roman" w:eastAsia="Times New Roman"/>
                <w:sz w:val="17"/>
              </w:rPr>
              <w:t>YOLO input</w:t>
            </w:r>
          </w:p>
        </w:tc>
        <w:tc>
          <w:tcPr>
            <w:tcW w:w="3456" w:type="dxa"/>
            <w:vAlign w:val="center"/>
          </w:tcPr>
          <w:p w14:paraId="1A107CC8">
            <w:pPr>
              <w:pStyle w:val="27"/>
              <w:widowControl/>
              <w:autoSpaceDE/>
              <w:autoSpaceDN/>
              <w:spacing w:after="20"/>
              <w:jc w:val="center"/>
            </w:pPr>
            <w:r>
              <w:rPr>
                <w:rFonts w:ascii="Times New Roman" w:hAnsi="Times New Roman" w:eastAsia="Times New Roman"/>
                <w:sz w:val="17"/>
              </w:rPr>
              <w:t>640 px</w:t>
            </w:r>
          </w:p>
        </w:tc>
      </w:tr>
      <w:tr w14:paraId="5EA1E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644EB8F9">
            <w:pPr>
              <w:pStyle w:val="27"/>
              <w:widowControl/>
              <w:autoSpaceDE/>
              <w:autoSpaceDN/>
              <w:spacing w:after="20"/>
              <w:jc w:val="left"/>
            </w:pPr>
            <w:r>
              <w:rPr>
                <w:rFonts w:ascii="Times New Roman" w:hAnsi="Times New Roman" w:eastAsia="Times New Roman"/>
                <w:sz w:val="17"/>
              </w:rPr>
              <w:t>Anchor batch size</w:t>
            </w:r>
          </w:p>
        </w:tc>
        <w:tc>
          <w:tcPr>
            <w:tcW w:w="3456" w:type="dxa"/>
            <w:vAlign w:val="center"/>
          </w:tcPr>
          <w:p w14:paraId="3FA41F38">
            <w:pPr>
              <w:pStyle w:val="27"/>
              <w:widowControl/>
              <w:autoSpaceDE/>
              <w:autoSpaceDN/>
              <w:spacing w:after="20"/>
              <w:jc w:val="center"/>
            </w:pPr>
            <w:r>
              <w:rPr>
                <w:rFonts w:ascii="Times New Roman" w:hAnsi="Times New Roman" w:eastAsia="Times New Roman"/>
                <w:sz w:val="17"/>
              </w:rPr>
              <w:t>12</w:t>
            </w:r>
          </w:p>
        </w:tc>
      </w:tr>
      <w:tr w14:paraId="408EB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517D86C2">
            <w:pPr>
              <w:pStyle w:val="27"/>
              <w:widowControl/>
              <w:autoSpaceDE/>
              <w:autoSpaceDN/>
              <w:spacing w:after="20"/>
              <w:jc w:val="left"/>
            </w:pPr>
            <w:r>
              <w:rPr>
                <w:rFonts w:ascii="Times New Roman" w:hAnsi="Times New Roman" w:eastAsia="Times New Roman"/>
                <w:sz w:val="17"/>
              </w:rPr>
              <w:t>Strong batch size</w:t>
            </w:r>
          </w:p>
        </w:tc>
        <w:tc>
          <w:tcPr>
            <w:tcW w:w="3456" w:type="dxa"/>
            <w:vAlign w:val="center"/>
          </w:tcPr>
          <w:p w14:paraId="4F386D3B">
            <w:pPr>
              <w:pStyle w:val="27"/>
              <w:widowControl/>
              <w:autoSpaceDE/>
              <w:autoSpaceDN/>
              <w:spacing w:after="20"/>
              <w:jc w:val="center"/>
            </w:pPr>
            <w:r>
              <w:rPr>
                <w:rFonts w:ascii="Times New Roman" w:hAnsi="Times New Roman" w:eastAsia="Times New Roman"/>
                <w:sz w:val="17"/>
              </w:rPr>
              <w:t>8</w:t>
            </w:r>
          </w:p>
        </w:tc>
      </w:tr>
      <w:tr w14:paraId="5DD52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76F4C7DB">
            <w:pPr>
              <w:pStyle w:val="27"/>
              <w:widowControl/>
              <w:autoSpaceDE/>
              <w:autoSpaceDN/>
              <w:spacing w:after="20"/>
              <w:jc w:val="left"/>
            </w:pPr>
            <w:r>
              <w:rPr>
                <w:rFonts w:ascii="Times New Roman" w:hAnsi="Times New Roman" w:eastAsia="Times New Roman"/>
                <w:sz w:val="17"/>
              </w:rPr>
              <w:t>MIL batch size</w:t>
            </w:r>
          </w:p>
        </w:tc>
        <w:tc>
          <w:tcPr>
            <w:tcW w:w="3456" w:type="dxa"/>
            <w:vAlign w:val="center"/>
          </w:tcPr>
          <w:p w14:paraId="0E4D221E">
            <w:pPr>
              <w:pStyle w:val="27"/>
              <w:widowControl/>
              <w:autoSpaceDE/>
              <w:autoSpaceDN/>
              <w:spacing w:after="20"/>
              <w:jc w:val="center"/>
            </w:pPr>
            <w:r>
              <w:rPr>
                <w:rFonts w:ascii="Times New Roman" w:hAnsi="Times New Roman" w:eastAsia="Times New Roman"/>
                <w:sz w:val="17"/>
              </w:rPr>
              <w:t>8</w:t>
            </w:r>
          </w:p>
        </w:tc>
      </w:tr>
      <w:tr w14:paraId="08FFF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2B3BCCEC">
            <w:pPr>
              <w:pStyle w:val="27"/>
              <w:widowControl/>
              <w:autoSpaceDE/>
              <w:autoSpaceDN/>
              <w:spacing w:after="20"/>
              <w:jc w:val="left"/>
            </w:pPr>
            <w:r>
              <w:rPr>
                <w:rFonts w:ascii="Times New Roman" w:hAnsi="Times New Roman" w:eastAsia="Times New Roman"/>
                <w:sz w:val="17"/>
              </w:rPr>
              <w:t>Phase I batch size</w:t>
            </w:r>
          </w:p>
        </w:tc>
        <w:tc>
          <w:tcPr>
            <w:tcW w:w="3456" w:type="dxa"/>
            <w:vAlign w:val="center"/>
          </w:tcPr>
          <w:p w14:paraId="2B4891DE">
            <w:pPr>
              <w:pStyle w:val="27"/>
              <w:widowControl/>
              <w:autoSpaceDE/>
              <w:autoSpaceDN/>
              <w:spacing w:after="20"/>
              <w:jc w:val="center"/>
            </w:pPr>
            <w:r>
              <w:rPr>
                <w:rFonts w:ascii="Times New Roman" w:hAnsi="Times New Roman" w:eastAsia="Times New Roman"/>
                <w:sz w:val="17"/>
              </w:rPr>
              <w:t>16</w:t>
            </w:r>
          </w:p>
        </w:tc>
      </w:tr>
      <w:tr w14:paraId="5E8AD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2C3DDDEB">
            <w:pPr>
              <w:pStyle w:val="27"/>
              <w:widowControl/>
              <w:autoSpaceDE/>
              <w:autoSpaceDN/>
              <w:spacing w:after="20"/>
              <w:jc w:val="left"/>
            </w:pPr>
            <w:r>
              <w:rPr>
                <w:rFonts w:ascii="Times New Roman" w:hAnsi="Times New Roman" w:eastAsia="Times New Roman"/>
                <w:sz w:val="17"/>
              </w:rPr>
              <w:t>Head learning rate</w:t>
            </w:r>
          </w:p>
        </w:tc>
        <w:tc>
          <w:tcPr>
            <w:tcW w:w="3456" w:type="dxa"/>
            <w:vAlign w:val="center"/>
          </w:tcPr>
          <w:p w14:paraId="705D8944">
            <w:pPr>
              <w:pStyle w:val="27"/>
              <w:widowControl/>
              <w:autoSpaceDE/>
              <w:autoSpaceDN/>
              <w:spacing w:after="20"/>
              <w:jc w:val="center"/>
            </w:pPr>
            <w:r>
              <w:rPr>
                <w:rFonts w:ascii="Times New Roman" w:hAnsi="Times New Roman" w:eastAsia="Times New Roman"/>
                <w:sz w:val="17"/>
              </w:rPr>
              <w:t>1 × 10⁻³</w:t>
            </w:r>
          </w:p>
        </w:tc>
      </w:tr>
      <w:tr w14:paraId="63860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71660D58">
            <w:pPr>
              <w:pStyle w:val="27"/>
              <w:widowControl/>
              <w:autoSpaceDE/>
              <w:autoSpaceDN/>
              <w:spacing w:after="20"/>
              <w:jc w:val="left"/>
            </w:pPr>
            <w:r>
              <w:rPr>
                <w:rFonts w:ascii="Times New Roman" w:hAnsi="Times New Roman" w:eastAsia="Times New Roman"/>
                <w:sz w:val="17"/>
              </w:rPr>
              <w:t>Anchor backbone learning rate</w:t>
            </w:r>
          </w:p>
        </w:tc>
        <w:tc>
          <w:tcPr>
            <w:tcW w:w="3456" w:type="dxa"/>
            <w:vAlign w:val="center"/>
          </w:tcPr>
          <w:p w14:paraId="0739BAE3">
            <w:pPr>
              <w:pStyle w:val="27"/>
              <w:widowControl/>
              <w:autoSpaceDE/>
              <w:autoSpaceDN/>
              <w:spacing w:after="20"/>
              <w:jc w:val="center"/>
            </w:pPr>
            <w:r>
              <w:rPr>
                <w:rFonts w:ascii="Times New Roman" w:hAnsi="Times New Roman" w:eastAsia="Times New Roman"/>
                <w:sz w:val="17"/>
              </w:rPr>
              <w:t>2 × 10⁻⁵</w:t>
            </w:r>
          </w:p>
        </w:tc>
      </w:tr>
      <w:tr w14:paraId="681FC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1A19F21D">
            <w:pPr>
              <w:pStyle w:val="27"/>
              <w:widowControl/>
              <w:autoSpaceDE/>
              <w:autoSpaceDN/>
              <w:spacing w:after="20"/>
              <w:jc w:val="left"/>
            </w:pPr>
            <w:r>
              <w:rPr>
                <w:rFonts w:ascii="Times New Roman" w:hAnsi="Times New Roman" w:eastAsia="Times New Roman"/>
                <w:sz w:val="17"/>
              </w:rPr>
              <w:t>Strong backbone learning rate</w:t>
            </w:r>
          </w:p>
        </w:tc>
        <w:tc>
          <w:tcPr>
            <w:tcW w:w="3456" w:type="dxa"/>
            <w:vAlign w:val="center"/>
          </w:tcPr>
          <w:p w14:paraId="5326FD3B">
            <w:pPr>
              <w:pStyle w:val="27"/>
              <w:widowControl/>
              <w:autoSpaceDE/>
              <w:autoSpaceDN/>
              <w:spacing w:after="20"/>
              <w:jc w:val="center"/>
            </w:pPr>
            <w:r>
              <w:rPr>
                <w:rFonts w:ascii="Times New Roman" w:hAnsi="Times New Roman" w:eastAsia="Times New Roman"/>
                <w:sz w:val="17"/>
              </w:rPr>
              <w:t>1 × 10⁻⁵</w:t>
            </w:r>
          </w:p>
        </w:tc>
      </w:tr>
      <w:tr w14:paraId="25F66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1B7151A9">
            <w:pPr>
              <w:pStyle w:val="27"/>
              <w:widowControl/>
              <w:autoSpaceDE/>
              <w:autoSpaceDN/>
              <w:spacing w:after="20"/>
              <w:jc w:val="left"/>
            </w:pPr>
            <w:r>
              <w:rPr>
                <w:rFonts w:ascii="Times New Roman" w:hAnsi="Times New Roman" w:eastAsia="Times New Roman"/>
                <w:sz w:val="17"/>
              </w:rPr>
              <w:t>Weight decay</w:t>
            </w:r>
          </w:p>
        </w:tc>
        <w:tc>
          <w:tcPr>
            <w:tcW w:w="3456" w:type="dxa"/>
            <w:vAlign w:val="center"/>
          </w:tcPr>
          <w:p w14:paraId="73F8F68B">
            <w:pPr>
              <w:pStyle w:val="27"/>
              <w:widowControl/>
              <w:autoSpaceDE/>
              <w:autoSpaceDN/>
              <w:spacing w:after="20"/>
              <w:jc w:val="center"/>
            </w:pPr>
            <w:r>
              <w:rPr>
                <w:rFonts w:ascii="Times New Roman" w:hAnsi="Times New Roman" w:eastAsia="Times New Roman"/>
                <w:sz w:val="17"/>
              </w:rPr>
              <w:t>1 × 10⁻⁴</w:t>
            </w:r>
          </w:p>
        </w:tc>
      </w:tr>
      <w:tr w14:paraId="2CBE4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1374A4E3">
            <w:pPr>
              <w:pStyle w:val="27"/>
              <w:widowControl/>
              <w:autoSpaceDE/>
              <w:autoSpaceDN/>
              <w:spacing w:after="20"/>
              <w:jc w:val="left"/>
            </w:pPr>
            <w:r>
              <w:rPr>
                <w:rFonts w:ascii="Times New Roman" w:hAnsi="Times New Roman" w:eastAsia="Times New Roman"/>
                <w:sz w:val="17"/>
              </w:rPr>
              <w:t>Warm-up epochs</w:t>
            </w:r>
          </w:p>
        </w:tc>
        <w:tc>
          <w:tcPr>
            <w:tcW w:w="3456" w:type="dxa"/>
            <w:vAlign w:val="center"/>
          </w:tcPr>
          <w:p w14:paraId="7593797A">
            <w:pPr>
              <w:pStyle w:val="27"/>
              <w:widowControl/>
              <w:autoSpaceDE/>
              <w:autoSpaceDN/>
              <w:spacing w:after="20"/>
              <w:jc w:val="center"/>
            </w:pPr>
            <w:r>
              <w:rPr>
                <w:rFonts w:ascii="Times New Roman" w:hAnsi="Times New Roman" w:eastAsia="Times New Roman"/>
                <w:sz w:val="17"/>
              </w:rPr>
              <w:t>2</w:t>
            </w:r>
          </w:p>
        </w:tc>
      </w:tr>
      <w:tr w14:paraId="568D1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5A870D6D">
            <w:pPr>
              <w:pStyle w:val="27"/>
              <w:widowControl/>
              <w:autoSpaceDE/>
              <w:autoSpaceDN/>
              <w:spacing w:after="20"/>
              <w:jc w:val="left"/>
            </w:pPr>
            <w:r>
              <w:rPr>
                <w:rFonts w:ascii="Times New Roman" w:hAnsi="Times New Roman" w:eastAsia="Times New Roman"/>
                <w:sz w:val="17"/>
              </w:rPr>
              <w:t>Label smoothing</w:t>
            </w:r>
          </w:p>
        </w:tc>
        <w:tc>
          <w:tcPr>
            <w:tcW w:w="3456" w:type="dxa"/>
            <w:vAlign w:val="center"/>
          </w:tcPr>
          <w:p w14:paraId="141AB470">
            <w:pPr>
              <w:pStyle w:val="27"/>
              <w:widowControl/>
              <w:autoSpaceDE/>
              <w:autoSpaceDN/>
              <w:spacing w:after="20"/>
              <w:jc w:val="center"/>
            </w:pPr>
            <w:r>
              <w:rPr>
                <w:rFonts w:ascii="Times New Roman" w:hAnsi="Times New Roman" w:eastAsia="Times New Roman"/>
                <w:sz w:val="17"/>
              </w:rPr>
              <w:t>0.1</w:t>
            </w:r>
          </w:p>
        </w:tc>
      </w:tr>
      <w:tr w14:paraId="2EF84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5C3C51F2">
            <w:pPr>
              <w:pStyle w:val="27"/>
              <w:widowControl/>
              <w:autoSpaceDE/>
              <w:autoSpaceDN/>
              <w:spacing w:after="20"/>
              <w:jc w:val="left"/>
            </w:pPr>
            <w:r>
              <w:rPr>
                <w:rFonts w:ascii="Times New Roman" w:hAnsi="Times New Roman" w:eastAsia="Times New Roman"/>
                <w:sz w:val="17"/>
              </w:rPr>
              <w:t>EMA decay</w:t>
            </w:r>
          </w:p>
        </w:tc>
        <w:tc>
          <w:tcPr>
            <w:tcW w:w="3456" w:type="dxa"/>
            <w:vAlign w:val="center"/>
          </w:tcPr>
          <w:p w14:paraId="32FA4665">
            <w:pPr>
              <w:pStyle w:val="27"/>
              <w:widowControl/>
              <w:autoSpaceDE/>
              <w:autoSpaceDN/>
              <w:spacing w:after="20"/>
              <w:jc w:val="center"/>
            </w:pPr>
            <w:r>
              <w:rPr>
                <w:rFonts w:ascii="Times New Roman" w:hAnsi="Times New Roman" w:eastAsia="Times New Roman"/>
                <w:sz w:val="17"/>
              </w:rPr>
              <w:t>0.999</w:t>
            </w:r>
          </w:p>
        </w:tc>
      </w:tr>
      <w:tr w14:paraId="47D79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43A1086E">
            <w:pPr>
              <w:pStyle w:val="27"/>
              <w:widowControl/>
              <w:autoSpaceDE/>
              <w:autoSpaceDN/>
              <w:spacing w:after="20"/>
              <w:jc w:val="left"/>
            </w:pPr>
            <w:r>
              <w:rPr>
                <w:rFonts w:ascii="Times New Roman" w:hAnsi="Times New Roman" w:eastAsia="Times New Roman"/>
                <w:sz w:val="17"/>
              </w:rPr>
              <w:t>Bootstrap resamples</w:t>
            </w:r>
          </w:p>
        </w:tc>
        <w:tc>
          <w:tcPr>
            <w:tcW w:w="3456" w:type="dxa"/>
            <w:vAlign w:val="center"/>
          </w:tcPr>
          <w:p w14:paraId="77EE72A4">
            <w:pPr>
              <w:pStyle w:val="27"/>
              <w:widowControl/>
              <w:autoSpaceDE/>
              <w:autoSpaceDN/>
              <w:spacing w:after="20"/>
              <w:jc w:val="center"/>
            </w:pPr>
            <w:r>
              <w:rPr>
                <w:rFonts w:ascii="Times New Roman" w:hAnsi="Times New Roman" w:eastAsia="Times New Roman"/>
                <w:sz w:val="17"/>
              </w:rPr>
              <w:t>1,000</w:t>
            </w:r>
          </w:p>
        </w:tc>
      </w:tr>
    </w:tbl>
    <w:p w14:paraId="366BC350">
      <w:pPr>
        <w:spacing w:after="40"/>
      </w:pPr>
    </w:p>
    <w:p w14:paraId="21450502">
      <w:pPr>
        <w:pStyle w:val="3"/>
      </w:pPr>
      <w:bookmarkStart w:id="87" w:name="_Toc2175"/>
      <w:r>
        <w:rPr>
          <w:rFonts w:ascii="Times New Roman" w:hAnsi="Times New Roman" w:eastAsia="Times New Roman"/>
          <w:b w:val="0"/>
          <w:i w:val="0"/>
        </w:rPr>
        <w:t>A.2 Evidence Status</w:t>
      </w:r>
      <w:bookmarkEnd w:id="87"/>
    </w:p>
    <w:p w14:paraId="76D7F761">
      <w:pPr>
        <w:pStyle w:val="25"/>
        <w:keepNext/>
      </w:pPr>
      <w:bookmarkStart w:id="88" w:name="_Toc27613"/>
      <w:r>
        <w:rPr>
          <w:rFonts w:ascii="Times New Roman" w:hAnsi="Times New Roman" w:eastAsia="Times New Roman"/>
          <w:b w:val="0"/>
          <w:i w:val="0"/>
        </w:rPr>
        <w:t>Table A.2: Claims and supporting reference standards</w:t>
      </w:r>
      <w:bookmarkEnd w:id="88"/>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66F05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0F553031">
            <w:pPr>
              <w:pStyle w:val="27"/>
              <w:widowControl/>
              <w:autoSpaceDE/>
              <w:autoSpaceDN/>
              <w:jc w:val="center"/>
            </w:pPr>
            <w:r>
              <w:rPr>
                <w:rFonts w:ascii="Times New Roman" w:hAnsi="Times New Roman" w:eastAsia="Times New Roman"/>
                <w:b/>
                <w:sz w:val="17"/>
              </w:rPr>
              <w:t>Output</w:t>
            </w:r>
          </w:p>
        </w:tc>
        <w:tc>
          <w:tcPr>
            <w:tcW w:w="3168" w:type="dxa"/>
            <w:shd w:val="clear" w:color="auto" w:fill="D9EAF7"/>
            <w:vAlign w:val="center"/>
          </w:tcPr>
          <w:p w14:paraId="33D89F74">
            <w:pPr>
              <w:pStyle w:val="27"/>
              <w:widowControl/>
              <w:autoSpaceDE/>
              <w:autoSpaceDN/>
              <w:jc w:val="center"/>
            </w:pPr>
            <w:r>
              <w:rPr>
                <w:rFonts w:ascii="Times New Roman" w:hAnsi="Times New Roman" w:eastAsia="Times New Roman"/>
                <w:b/>
                <w:sz w:val="17"/>
              </w:rPr>
              <w:t>Reference standard</w:t>
            </w:r>
          </w:p>
        </w:tc>
        <w:tc>
          <w:tcPr>
            <w:tcW w:w="3456" w:type="dxa"/>
            <w:shd w:val="clear" w:color="auto" w:fill="D9EAF7"/>
            <w:vAlign w:val="center"/>
          </w:tcPr>
          <w:p w14:paraId="3E73D2DF">
            <w:pPr>
              <w:pStyle w:val="27"/>
              <w:widowControl/>
              <w:autoSpaceDE/>
              <w:autoSpaceDN/>
              <w:jc w:val="center"/>
            </w:pPr>
            <w:r>
              <w:rPr>
                <w:rFonts w:ascii="Times New Roman" w:hAnsi="Times New Roman" w:eastAsia="Times New Roman"/>
                <w:b/>
                <w:sz w:val="17"/>
              </w:rPr>
              <w:t>Permitted interpretation</w:t>
            </w:r>
          </w:p>
        </w:tc>
      </w:tr>
      <w:tr w14:paraId="54CDF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17B8C24">
            <w:pPr>
              <w:pStyle w:val="27"/>
              <w:widowControl/>
              <w:autoSpaceDE/>
              <w:autoSpaceDN/>
              <w:spacing w:after="20"/>
              <w:jc w:val="left"/>
            </w:pPr>
            <w:r>
              <w:rPr>
                <w:rFonts w:ascii="Times New Roman" w:hAnsi="Times New Roman" w:eastAsia="Times New Roman"/>
                <w:sz w:val="17"/>
              </w:rPr>
              <w:t>Binary classification</w:t>
            </w:r>
          </w:p>
        </w:tc>
        <w:tc>
          <w:tcPr>
            <w:tcW w:w="3168" w:type="dxa"/>
            <w:vAlign w:val="center"/>
          </w:tcPr>
          <w:p w14:paraId="6A0FA328">
            <w:pPr>
              <w:pStyle w:val="27"/>
              <w:widowControl/>
              <w:autoSpaceDE/>
              <w:autoSpaceDN/>
              <w:spacing w:after="20"/>
              <w:jc w:val="center"/>
            </w:pPr>
            <w:r>
              <w:rPr>
                <w:rFonts w:ascii="Times New Roman" w:hAnsi="Times New Roman" w:eastAsia="Times New Roman"/>
                <w:sz w:val="17"/>
              </w:rPr>
              <w:t>Clinician-validated image-level label</w:t>
            </w:r>
          </w:p>
        </w:tc>
        <w:tc>
          <w:tcPr>
            <w:tcW w:w="3456" w:type="dxa"/>
            <w:vAlign w:val="center"/>
          </w:tcPr>
          <w:p w14:paraId="531D7F89">
            <w:pPr>
              <w:pStyle w:val="27"/>
              <w:widowControl/>
              <w:autoSpaceDE/>
              <w:autoSpaceDN/>
              <w:spacing w:after="20"/>
              <w:jc w:val="center"/>
            </w:pPr>
            <w:r>
              <w:rPr>
                <w:rFonts w:ascii="Times New Roman" w:hAnsi="Times New Roman" w:eastAsia="Times New Roman"/>
                <w:sz w:val="17"/>
              </w:rPr>
              <w:t>Internal discrimination and threshold behavior</w:t>
            </w:r>
          </w:p>
        </w:tc>
      </w:tr>
      <w:tr w14:paraId="79583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A40D868">
            <w:pPr>
              <w:pStyle w:val="27"/>
              <w:widowControl/>
              <w:autoSpaceDE/>
              <w:autoSpaceDN/>
              <w:spacing w:after="20"/>
              <w:jc w:val="left"/>
            </w:pPr>
            <w:r>
              <w:rPr>
                <w:rFonts w:ascii="Times New Roman" w:hAnsi="Times New Roman" w:eastAsia="Times New Roman"/>
                <w:sz w:val="17"/>
              </w:rPr>
              <w:t>Quadrant attention</w:t>
            </w:r>
          </w:p>
        </w:tc>
        <w:tc>
          <w:tcPr>
            <w:tcW w:w="3168" w:type="dxa"/>
            <w:vAlign w:val="center"/>
          </w:tcPr>
          <w:p w14:paraId="06A7B889">
            <w:pPr>
              <w:pStyle w:val="27"/>
              <w:widowControl/>
              <w:autoSpaceDE/>
              <w:autoSpaceDN/>
              <w:spacing w:after="20"/>
              <w:jc w:val="center"/>
            </w:pPr>
            <w:r>
              <w:rPr>
                <w:rFonts w:ascii="Times New Roman" w:hAnsi="Times New Roman" w:eastAsia="Times New Roman"/>
                <w:sz w:val="17"/>
              </w:rPr>
              <w:t>Image-level labels</w:t>
            </w:r>
          </w:p>
        </w:tc>
        <w:tc>
          <w:tcPr>
            <w:tcW w:w="3456" w:type="dxa"/>
            <w:vAlign w:val="center"/>
          </w:tcPr>
          <w:p w14:paraId="6EE1930B">
            <w:pPr>
              <w:pStyle w:val="27"/>
              <w:widowControl/>
              <w:autoSpaceDE/>
              <w:autoSpaceDN/>
              <w:spacing w:after="20"/>
              <w:jc w:val="center"/>
            </w:pPr>
            <w:r>
              <w:rPr>
                <w:rFonts w:ascii="Times New Roman" w:hAnsi="Times New Roman" w:eastAsia="Times New Roman"/>
                <w:sz w:val="17"/>
              </w:rPr>
              <w:t>Qualitative allocation summary</w:t>
            </w:r>
          </w:p>
        </w:tc>
      </w:tr>
      <w:tr w14:paraId="03E0D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58EED44">
            <w:pPr>
              <w:pStyle w:val="27"/>
              <w:widowControl/>
              <w:autoSpaceDE/>
              <w:autoSpaceDN/>
              <w:spacing w:after="20"/>
              <w:jc w:val="left"/>
            </w:pPr>
            <w:r>
              <w:rPr>
                <w:rFonts w:ascii="Times New Roman" w:hAnsi="Times New Roman" w:eastAsia="Times New Roman"/>
                <w:sz w:val="17"/>
              </w:rPr>
              <w:t>Grad-CAM++</w:t>
            </w:r>
          </w:p>
        </w:tc>
        <w:tc>
          <w:tcPr>
            <w:tcW w:w="3168" w:type="dxa"/>
            <w:vAlign w:val="center"/>
          </w:tcPr>
          <w:p w14:paraId="6AB8D0E8">
            <w:pPr>
              <w:pStyle w:val="27"/>
              <w:widowControl/>
              <w:autoSpaceDE/>
              <w:autoSpaceDN/>
              <w:spacing w:after="20"/>
              <w:jc w:val="center"/>
            </w:pPr>
            <w:r>
              <w:rPr>
                <w:rFonts w:ascii="Times New Roman" w:hAnsi="Times New Roman" w:eastAsia="Times New Roman"/>
                <w:sz w:val="17"/>
              </w:rPr>
              <w:t>Image-level labels</w:t>
            </w:r>
          </w:p>
        </w:tc>
        <w:tc>
          <w:tcPr>
            <w:tcW w:w="3456" w:type="dxa"/>
            <w:vAlign w:val="center"/>
          </w:tcPr>
          <w:p w14:paraId="7E52DB8C">
            <w:pPr>
              <w:pStyle w:val="27"/>
              <w:widowControl/>
              <w:autoSpaceDE/>
              <w:autoSpaceDN/>
              <w:spacing w:after="20"/>
              <w:jc w:val="center"/>
            </w:pPr>
            <w:r>
              <w:rPr>
                <w:rFonts w:ascii="Times New Roman" w:hAnsi="Times New Roman" w:eastAsia="Times New Roman"/>
                <w:sz w:val="17"/>
              </w:rPr>
              <w:t>Qualitative sanity check</w:t>
            </w:r>
          </w:p>
        </w:tc>
      </w:tr>
      <w:tr w14:paraId="1F480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6C4A3A9">
            <w:pPr>
              <w:pStyle w:val="27"/>
              <w:widowControl/>
              <w:autoSpaceDE/>
              <w:autoSpaceDN/>
              <w:spacing w:after="20"/>
              <w:jc w:val="left"/>
            </w:pPr>
            <w:r>
              <w:rPr>
                <w:rFonts w:ascii="Times New Roman" w:hAnsi="Times New Roman" w:eastAsia="Times New Roman"/>
                <w:sz w:val="17"/>
              </w:rPr>
              <w:t>YOLOv8n</w:t>
            </w:r>
          </w:p>
        </w:tc>
        <w:tc>
          <w:tcPr>
            <w:tcW w:w="3168" w:type="dxa"/>
            <w:vAlign w:val="center"/>
          </w:tcPr>
          <w:p w14:paraId="1CE0A773">
            <w:pPr>
              <w:pStyle w:val="27"/>
              <w:widowControl/>
              <w:autoSpaceDE/>
              <w:autoSpaceDN/>
              <w:spacing w:after="20"/>
              <w:jc w:val="center"/>
            </w:pPr>
            <w:r>
              <w:rPr>
                <w:rFonts w:ascii="Times New Roman" w:hAnsi="Times New Roman" w:eastAsia="Times New Roman"/>
                <w:sz w:val="17"/>
              </w:rPr>
              <w:t>CAM-derived pseudo-boxes</w:t>
            </w:r>
          </w:p>
        </w:tc>
        <w:tc>
          <w:tcPr>
            <w:tcW w:w="3456" w:type="dxa"/>
            <w:vAlign w:val="center"/>
          </w:tcPr>
          <w:p w14:paraId="1C362D7C">
            <w:pPr>
              <w:pStyle w:val="27"/>
              <w:widowControl/>
              <w:autoSpaceDE/>
              <w:autoSpaceDN/>
              <w:spacing w:after="20"/>
              <w:jc w:val="center"/>
            </w:pPr>
            <w:r>
              <w:rPr>
                <w:rFonts w:ascii="Times New Roman" w:hAnsi="Times New Roman" w:eastAsia="Times New Roman"/>
                <w:sz w:val="17"/>
              </w:rPr>
              <w:t>Agreement with generated targets</w:t>
            </w:r>
          </w:p>
        </w:tc>
      </w:tr>
      <w:tr w14:paraId="3020C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DB6B970">
            <w:pPr>
              <w:pStyle w:val="27"/>
              <w:widowControl/>
              <w:autoSpaceDE/>
              <w:autoSpaceDN/>
              <w:spacing w:after="20"/>
              <w:jc w:val="left"/>
            </w:pPr>
            <w:r>
              <w:rPr>
                <w:rFonts w:ascii="Times New Roman" w:hAnsi="Times New Roman" w:eastAsia="Times New Roman"/>
                <w:sz w:val="17"/>
              </w:rPr>
              <w:t>Triage simulation</w:t>
            </w:r>
          </w:p>
        </w:tc>
        <w:tc>
          <w:tcPr>
            <w:tcW w:w="3168" w:type="dxa"/>
            <w:vAlign w:val="center"/>
          </w:tcPr>
          <w:p w14:paraId="4EE3F2E3">
            <w:pPr>
              <w:pStyle w:val="27"/>
              <w:widowControl/>
              <w:autoSpaceDE/>
              <w:autoSpaceDN/>
              <w:spacing w:after="20"/>
              <w:jc w:val="center"/>
            </w:pPr>
            <w:r>
              <w:rPr>
                <w:rFonts w:ascii="Times New Roman" w:hAnsi="Times New Roman" w:eastAsia="Times New Roman"/>
                <w:sz w:val="17"/>
              </w:rPr>
              <w:t>Internal labels and thresholds</w:t>
            </w:r>
          </w:p>
        </w:tc>
        <w:tc>
          <w:tcPr>
            <w:tcW w:w="3456" w:type="dxa"/>
            <w:vAlign w:val="center"/>
          </w:tcPr>
          <w:p w14:paraId="10350178">
            <w:pPr>
              <w:pStyle w:val="27"/>
              <w:widowControl/>
              <w:autoSpaceDE/>
              <w:autoSpaceDN/>
              <w:spacing w:after="20"/>
              <w:jc w:val="center"/>
            </w:pPr>
            <w:r>
              <w:rPr>
                <w:rFonts w:ascii="Times New Roman" w:hAnsi="Times New Roman" w:eastAsia="Times New Roman"/>
                <w:sz w:val="17"/>
              </w:rPr>
              <w:t>Retrospective workload estimate</w:t>
            </w:r>
          </w:p>
        </w:tc>
      </w:tr>
    </w:tbl>
    <w:p w14:paraId="4EDDE61A">
      <w:pPr>
        <w:spacing w:after="40"/>
      </w:pPr>
    </w:p>
    <w:p w14:paraId="78503648">
      <w:pPr>
        <w:pStyle w:val="3"/>
      </w:pPr>
      <w:bookmarkStart w:id="89" w:name="_Toc25573"/>
      <w:r>
        <w:rPr>
          <w:rFonts w:ascii="Times New Roman" w:hAnsi="Times New Roman" w:eastAsia="Times New Roman"/>
          <w:b w:val="0"/>
          <w:i w:val="0"/>
        </w:rPr>
        <w:t>A.3 Availability and Administrative Completion</w:t>
      </w:r>
      <w:bookmarkEnd w:id="89"/>
    </w:p>
    <w:p w14:paraId="5BA17CF5">
      <w:pPr>
        <w:pStyle w:val="8"/>
        <w:ind w:firstLine="432"/>
        <w:jc w:val="both"/>
      </w:pPr>
      <w:r>
        <w:rPr>
          <w:rFonts w:ascii="Times New Roman" w:hAnsi="Times New Roman" w:eastAsia="Times New Roman"/>
          <w:sz w:val="24"/>
        </w:rPr>
        <w:t>Code and reproducibility artifacts: [GitHub repository URL]. Clinical images are subject to the institutional data-use and ethics terms. Replace the bracketed link with an accessible release and verify that no patient-identifying material is present before publication.</w:t>
      </w:r>
    </w:p>
    <w:p w14:paraId="5115D46D">
      <w:r>
        <w:br w:type="page"/>
      </w:r>
    </w:p>
    <w:p w14:paraId="3326DC0F">
      <w:pPr>
        <w:pStyle w:val="2"/>
      </w:pPr>
      <w:bookmarkStart w:id="90" w:name="_Toc16084"/>
      <w:r>
        <w:rPr>
          <w:rFonts w:ascii="Times New Roman" w:hAnsi="Times New Roman" w:eastAsia="Times New Roman"/>
          <w:b w:val="0"/>
          <w:i w:val="0"/>
        </w:rPr>
        <w:t>Appendix B</w:t>
      </w:r>
      <w:r>
        <w:rPr>
          <w:rFonts w:ascii="Times New Roman" w:hAnsi="Times New Roman" w:eastAsia="Times New Roman"/>
          <w:b w:val="0"/>
          <w:i w:val="0"/>
        </w:rPr>
        <w:br w:type="textWrapping"/>
      </w:r>
      <w:r>
        <w:rPr>
          <w:rFonts w:ascii="Times New Roman" w:hAnsi="Times New Roman" w:eastAsia="Times New Roman"/>
          <w:b w:val="0"/>
          <w:i w:val="0"/>
        </w:rPr>
        <w:t>Institutional Completion Checklist</w:t>
      </w:r>
      <w:bookmarkEnd w:id="90"/>
    </w:p>
    <w:p w14:paraId="70F5671B">
      <w:pPr>
        <w:pStyle w:val="25"/>
        <w:keepNext/>
      </w:pPr>
      <w:bookmarkStart w:id="91" w:name="_Toc27109"/>
      <w:r>
        <w:rPr>
          <w:rFonts w:ascii="Times New Roman" w:hAnsi="Times New Roman" w:eastAsia="Times New Roman"/>
          <w:b w:val="0"/>
          <w:i w:val="0"/>
        </w:rPr>
        <w:t>Table B.1: Fields requiring official confirmation</w:t>
      </w:r>
      <w:bookmarkEnd w:id="91"/>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680C1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600" w:type="dxa"/>
            <w:shd w:val="clear" w:color="auto" w:fill="D9EAF7"/>
            <w:vAlign w:val="center"/>
          </w:tcPr>
          <w:p w14:paraId="70597E0B">
            <w:pPr>
              <w:pStyle w:val="27"/>
              <w:widowControl/>
              <w:autoSpaceDE/>
              <w:autoSpaceDN/>
              <w:jc w:val="center"/>
            </w:pPr>
            <w:r>
              <w:rPr>
                <w:rFonts w:ascii="Times New Roman" w:hAnsi="Times New Roman" w:eastAsia="Times New Roman"/>
                <w:b/>
                <w:sz w:val="18"/>
              </w:rPr>
              <w:t>Required item</w:t>
            </w:r>
          </w:p>
        </w:tc>
        <w:tc>
          <w:tcPr>
            <w:tcW w:w="5184" w:type="dxa"/>
            <w:shd w:val="clear" w:color="auto" w:fill="D9EAF7"/>
            <w:vAlign w:val="center"/>
          </w:tcPr>
          <w:p w14:paraId="69EE4127">
            <w:pPr>
              <w:pStyle w:val="27"/>
              <w:widowControl/>
              <w:autoSpaceDE/>
              <w:autoSpaceDN/>
              <w:jc w:val="center"/>
            </w:pPr>
            <w:r>
              <w:rPr>
                <w:rFonts w:ascii="Times New Roman" w:hAnsi="Times New Roman" w:eastAsia="Times New Roman"/>
                <w:b/>
                <w:sz w:val="18"/>
              </w:rPr>
              <w:t>Current placeholder/status</w:t>
            </w:r>
          </w:p>
        </w:tc>
      </w:tr>
      <w:tr w14:paraId="4A3E6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60C78B10">
            <w:pPr>
              <w:pStyle w:val="27"/>
              <w:widowControl/>
              <w:autoSpaceDE/>
              <w:autoSpaceDN/>
              <w:spacing w:after="20"/>
              <w:jc w:val="left"/>
            </w:pPr>
            <w:r>
              <w:rPr>
                <w:rFonts w:ascii="Times New Roman" w:hAnsi="Times New Roman" w:eastAsia="Times New Roman"/>
                <w:sz w:val="18"/>
              </w:rPr>
              <w:t>Submission/presentation date</w:t>
            </w:r>
          </w:p>
        </w:tc>
        <w:tc>
          <w:tcPr>
            <w:tcW w:w="5184" w:type="dxa"/>
            <w:vAlign w:val="center"/>
          </w:tcPr>
          <w:p w14:paraId="4487CB97">
            <w:pPr>
              <w:pStyle w:val="27"/>
              <w:widowControl/>
              <w:autoSpaceDE/>
              <w:autoSpaceDN/>
              <w:spacing w:after="20"/>
              <w:jc w:val="center"/>
            </w:pPr>
            <w:r>
              <w:rPr>
                <w:rFonts w:ascii="Times New Roman" w:hAnsi="Times New Roman" w:eastAsia="Times New Roman"/>
                <w:sz w:val="18"/>
              </w:rPr>
              <w:t>To be entered manually</w:t>
            </w:r>
          </w:p>
        </w:tc>
      </w:tr>
      <w:tr w14:paraId="6F18D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662DC247">
            <w:pPr>
              <w:pStyle w:val="27"/>
              <w:widowControl/>
              <w:autoSpaceDE/>
              <w:autoSpaceDN/>
              <w:spacing w:after="20"/>
              <w:jc w:val="left"/>
            </w:pPr>
            <w:r>
              <w:rPr>
                <w:rFonts w:ascii="Times New Roman" w:hAnsi="Times New Roman" w:eastAsia="Times New Roman"/>
                <w:sz w:val="18"/>
              </w:rPr>
              <w:t>Board chairman and examiners</w:t>
            </w:r>
          </w:p>
        </w:tc>
        <w:tc>
          <w:tcPr>
            <w:tcW w:w="5184" w:type="dxa"/>
            <w:vAlign w:val="center"/>
          </w:tcPr>
          <w:p w14:paraId="03314E59">
            <w:pPr>
              <w:pStyle w:val="27"/>
              <w:widowControl/>
              <w:autoSpaceDE/>
              <w:autoSpaceDN/>
              <w:spacing w:after="20"/>
              <w:jc w:val="center"/>
            </w:pPr>
            <w:r>
              <w:rPr>
                <w:rFonts w:ascii="Times New Roman" w:hAnsi="Times New Roman" w:eastAsia="Times New Roman"/>
                <w:sz w:val="18"/>
              </w:rPr>
              <w:t>Blank signature fields retained</w:t>
            </w:r>
          </w:p>
        </w:tc>
      </w:tr>
      <w:tr w14:paraId="2D74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2DDB1E2C">
            <w:pPr>
              <w:pStyle w:val="27"/>
              <w:widowControl/>
              <w:autoSpaceDE/>
              <w:autoSpaceDN/>
              <w:spacing w:after="20"/>
              <w:jc w:val="left"/>
            </w:pPr>
            <w:r>
              <w:rPr>
                <w:rFonts w:ascii="Times New Roman" w:hAnsi="Times New Roman" w:eastAsia="Times New Roman"/>
                <w:sz w:val="18"/>
              </w:rPr>
              <w:t>Department Head</w:t>
            </w:r>
          </w:p>
        </w:tc>
        <w:tc>
          <w:tcPr>
            <w:tcW w:w="5184" w:type="dxa"/>
            <w:vAlign w:val="center"/>
          </w:tcPr>
          <w:p w14:paraId="6282F37C">
            <w:pPr>
              <w:pStyle w:val="27"/>
              <w:widowControl/>
              <w:autoSpaceDE/>
              <w:autoSpaceDN/>
              <w:spacing w:after="20"/>
              <w:jc w:val="center"/>
            </w:pPr>
            <w:r>
              <w:rPr>
                <w:rFonts w:ascii="Times New Roman" w:hAnsi="Times New Roman" w:eastAsia="Times New Roman"/>
                <w:sz w:val="18"/>
              </w:rPr>
              <w:t>Blank field retained</w:t>
            </w:r>
          </w:p>
        </w:tc>
      </w:tr>
      <w:tr w14:paraId="1DAE5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19BC9F09">
            <w:pPr>
              <w:pStyle w:val="27"/>
              <w:widowControl/>
              <w:autoSpaceDE/>
              <w:autoSpaceDN/>
              <w:spacing w:after="20"/>
              <w:jc w:val="left"/>
            </w:pPr>
            <w:r>
              <w:rPr>
                <w:rFonts w:ascii="Times New Roman" w:hAnsi="Times New Roman" w:eastAsia="Times New Roman"/>
                <w:sz w:val="18"/>
              </w:rPr>
              <w:t>Hospital names and locations</w:t>
            </w:r>
          </w:p>
        </w:tc>
        <w:tc>
          <w:tcPr>
            <w:tcW w:w="5184" w:type="dxa"/>
            <w:vAlign w:val="center"/>
          </w:tcPr>
          <w:p w14:paraId="22CB1C94">
            <w:pPr>
              <w:pStyle w:val="27"/>
              <w:widowControl/>
              <w:autoSpaceDE/>
              <w:autoSpaceDN/>
              <w:spacing w:after="20"/>
              <w:jc w:val="center"/>
            </w:pPr>
            <w:r>
              <w:rPr>
                <w:rFonts w:ascii="Times New Roman" w:hAnsi="Times New Roman" w:eastAsia="Times New Roman"/>
                <w:sz w:val="18"/>
              </w:rPr>
              <w:t>[Hospital 1/2/3 name and location]</w:t>
            </w:r>
          </w:p>
        </w:tc>
      </w:tr>
      <w:tr w14:paraId="331A9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2DD592F8">
            <w:pPr>
              <w:pStyle w:val="27"/>
              <w:widowControl/>
              <w:autoSpaceDE/>
              <w:autoSpaceDN/>
              <w:spacing w:after="20"/>
              <w:jc w:val="left"/>
            </w:pPr>
            <w:r>
              <w:rPr>
                <w:rFonts w:ascii="Times New Roman" w:hAnsi="Times New Roman" w:eastAsia="Times New Roman"/>
                <w:sz w:val="18"/>
              </w:rPr>
              <w:t>Collection period</w:t>
            </w:r>
          </w:p>
        </w:tc>
        <w:tc>
          <w:tcPr>
            <w:tcW w:w="5184" w:type="dxa"/>
            <w:vAlign w:val="center"/>
          </w:tcPr>
          <w:p w14:paraId="458AA7FF">
            <w:pPr>
              <w:pStyle w:val="27"/>
              <w:widowControl/>
              <w:autoSpaceDE/>
              <w:autoSpaceDN/>
              <w:spacing w:after="20"/>
              <w:jc w:val="center"/>
            </w:pPr>
            <w:r>
              <w:rPr>
                <w:rFonts w:ascii="Times New Roman" w:hAnsi="Times New Roman" w:eastAsia="Times New Roman"/>
                <w:sz w:val="18"/>
              </w:rPr>
              <w:t>[data collection start date] to [data collection end date]</w:t>
            </w:r>
          </w:p>
        </w:tc>
      </w:tr>
      <w:tr w14:paraId="34A91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27214CE2">
            <w:pPr>
              <w:pStyle w:val="27"/>
              <w:widowControl/>
              <w:autoSpaceDE/>
              <w:autoSpaceDN/>
              <w:spacing w:after="20"/>
              <w:jc w:val="left"/>
            </w:pPr>
            <w:r>
              <w:rPr>
                <w:rFonts w:ascii="Times New Roman" w:hAnsi="Times New Roman" w:eastAsia="Times New Roman"/>
                <w:sz w:val="18"/>
              </w:rPr>
              <w:t>Ethics committee</w:t>
            </w:r>
          </w:p>
        </w:tc>
        <w:tc>
          <w:tcPr>
            <w:tcW w:w="5184" w:type="dxa"/>
            <w:vAlign w:val="center"/>
          </w:tcPr>
          <w:p w14:paraId="0E357812">
            <w:pPr>
              <w:pStyle w:val="27"/>
              <w:widowControl/>
              <w:autoSpaceDE/>
              <w:autoSpaceDN/>
              <w:spacing w:after="20"/>
              <w:jc w:val="center"/>
            </w:pPr>
            <w:r>
              <w:rPr>
                <w:rFonts w:ascii="Times New Roman" w:hAnsi="Times New Roman" w:eastAsia="Times New Roman"/>
                <w:sz w:val="18"/>
              </w:rPr>
              <w:t>[ethics committee or institutional review board name]</w:t>
            </w:r>
          </w:p>
        </w:tc>
      </w:tr>
      <w:tr w14:paraId="1E58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6F024ADF">
            <w:pPr>
              <w:pStyle w:val="27"/>
              <w:widowControl/>
              <w:autoSpaceDE/>
              <w:autoSpaceDN/>
              <w:spacing w:after="20"/>
              <w:jc w:val="left"/>
            </w:pPr>
            <w:r>
              <w:rPr>
                <w:rFonts w:ascii="Times New Roman" w:hAnsi="Times New Roman" w:eastAsia="Times New Roman"/>
                <w:sz w:val="18"/>
              </w:rPr>
              <w:t>Ethics approval</w:t>
            </w:r>
          </w:p>
        </w:tc>
        <w:tc>
          <w:tcPr>
            <w:tcW w:w="5184" w:type="dxa"/>
            <w:vAlign w:val="center"/>
          </w:tcPr>
          <w:p w14:paraId="6E5EA73B">
            <w:pPr>
              <w:pStyle w:val="27"/>
              <w:widowControl/>
              <w:autoSpaceDE/>
              <w:autoSpaceDN/>
              <w:spacing w:after="20"/>
              <w:jc w:val="center"/>
            </w:pPr>
            <w:r>
              <w:rPr>
                <w:rFonts w:ascii="Times New Roman" w:hAnsi="Times New Roman" w:eastAsia="Times New Roman"/>
                <w:sz w:val="18"/>
              </w:rPr>
              <w:t>[approval/reference number], [approval date]</w:t>
            </w:r>
          </w:p>
        </w:tc>
      </w:tr>
      <w:tr w14:paraId="0CACA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010867BB">
            <w:pPr>
              <w:pStyle w:val="27"/>
              <w:widowControl/>
              <w:autoSpaceDE/>
              <w:autoSpaceDN/>
              <w:spacing w:after="20"/>
              <w:jc w:val="left"/>
            </w:pPr>
            <w:r>
              <w:rPr>
                <w:rFonts w:ascii="Times New Roman" w:hAnsi="Times New Roman" w:eastAsia="Times New Roman"/>
                <w:sz w:val="18"/>
              </w:rPr>
              <w:t>Validating clinician</w:t>
            </w:r>
          </w:p>
        </w:tc>
        <w:tc>
          <w:tcPr>
            <w:tcW w:w="5184" w:type="dxa"/>
            <w:vAlign w:val="center"/>
          </w:tcPr>
          <w:p w14:paraId="37ADABF2">
            <w:pPr>
              <w:pStyle w:val="27"/>
              <w:widowControl/>
              <w:autoSpaceDE/>
              <w:autoSpaceDN/>
              <w:spacing w:after="20"/>
              <w:jc w:val="center"/>
            </w:pPr>
            <w:r>
              <w:rPr>
                <w:rFonts w:ascii="Times New Roman" w:hAnsi="Times New Roman" w:eastAsia="Times New Roman"/>
                <w:sz w:val="18"/>
              </w:rPr>
              <w:t>[validating clinician name and qualification]</w:t>
            </w:r>
          </w:p>
        </w:tc>
      </w:tr>
      <w:tr w14:paraId="277C9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128BA2DD">
            <w:pPr>
              <w:pStyle w:val="27"/>
              <w:widowControl/>
              <w:autoSpaceDE/>
              <w:autoSpaceDN/>
              <w:spacing w:after="20"/>
              <w:jc w:val="left"/>
            </w:pPr>
            <w:r>
              <w:rPr>
                <w:rFonts w:ascii="Times New Roman" w:hAnsi="Times New Roman" w:eastAsia="Times New Roman"/>
                <w:sz w:val="18"/>
              </w:rPr>
              <w:t>Code repository</w:t>
            </w:r>
          </w:p>
        </w:tc>
        <w:tc>
          <w:tcPr>
            <w:tcW w:w="5184" w:type="dxa"/>
            <w:vAlign w:val="center"/>
          </w:tcPr>
          <w:p w14:paraId="2FF8F17F">
            <w:pPr>
              <w:pStyle w:val="27"/>
              <w:widowControl/>
              <w:autoSpaceDE/>
              <w:autoSpaceDN/>
              <w:spacing w:after="20"/>
              <w:jc w:val="center"/>
            </w:pPr>
            <w:r>
              <w:rPr>
                <w:rFonts w:ascii="Times New Roman" w:hAnsi="Times New Roman" w:eastAsia="Times New Roman"/>
                <w:sz w:val="18"/>
              </w:rPr>
              <w:t>[GitHub repository URL]</w:t>
            </w:r>
          </w:p>
        </w:tc>
      </w:tr>
    </w:tbl>
    <w:p w14:paraId="47CADF52">
      <w:pPr>
        <w:spacing w:after="40"/>
      </w:pPr>
    </w:p>
    <w:p w14:paraId="2A307D59">
      <w:pPr>
        <w:pStyle w:val="3"/>
      </w:pPr>
      <w:bookmarkStart w:id="92" w:name="_Toc16974"/>
      <w:r>
        <w:rPr>
          <w:rFonts w:ascii="Times New Roman" w:hAnsi="Times New Roman" w:eastAsia="Times New Roman"/>
          <w:b w:val="0"/>
          <w:i w:val="0"/>
        </w:rPr>
        <w:t>B.2 Verification Before Submission</w:t>
      </w:r>
      <w:bookmarkEnd w:id="92"/>
    </w:p>
    <w:p w14:paraId="3EAEBDF3">
      <w:pPr>
        <w:pStyle w:val="8"/>
        <w:spacing w:after="60" w:line="264" w:lineRule="auto"/>
        <w:ind w:left="648" w:hanging="288"/>
      </w:pPr>
      <w:r>
        <w:rPr>
          <w:rFonts w:ascii="Times New Roman" w:hAnsi="Times New Roman" w:eastAsia="Times New Roman"/>
          <w:sz w:val="24"/>
        </w:rPr>
        <w:t>• Replace every bracketed placeholder with the official signed record.</w:t>
      </w:r>
    </w:p>
    <w:p w14:paraId="2A4BB1AC">
      <w:pPr>
        <w:pStyle w:val="8"/>
        <w:spacing w:after="60" w:line="264" w:lineRule="auto"/>
        <w:ind w:left="648" w:hanging="288"/>
      </w:pPr>
      <w:r>
        <w:rPr>
          <w:rFonts w:ascii="Times New Roman" w:hAnsi="Times New Roman" w:eastAsia="Times New Roman"/>
          <w:sz w:val="24"/>
        </w:rPr>
        <w:t>• Confirm the author names and student IDs against the submission system.</w:t>
      </w:r>
    </w:p>
    <w:p w14:paraId="0D634514">
      <w:pPr>
        <w:pStyle w:val="8"/>
        <w:spacing w:after="60" w:line="264" w:lineRule="auto"/>
        <w:ind w:left="648" w:hanging="288"/>
      </w:pPr>
      <w:r>
        <w:rPr>
          <w:rFonts w:ascii="Times New Roman" w:hAnsi="Times New Roman" w:eastAsia="Times New Roman"/>
          <w:sz w:val="24"/>
        </w:rPr>
        <w:t>• Confirm that all 1,287 image records correspond to unique patients in the institutional register.</w:t>
      </w:r>
    </w:p>
    <w:p w14:paraId="5E74E2D0">
      <w:pPr>
        <w:pStyle w:val="8"/>
        <w:spacing w:after="60" w:line="264" w:lineRule="auto"/>
        <w:ind w:left="648" w:hanging="288"/>
      </w:pPr>
      <w:r>
        <w:rPr>
          <w:rFonts w:ascii="Times New Roman" w:hAnsi="Times New Roman" w:eastAsia="Times New Roman"/>
          <w:sz w:val="24"/>
        </w:rPr>
        <w:t>• Confirm that the clinician-validation statement matches the documented review procedure.</w:t>
      </w:r>
    </w:p>
    <w:p w14:paraId="3417150C">
      <w:pPr>
        <w:pStyle w:val="8"/>
        <w:spacing w:after="60" w:line="264" w:lineRule="auto"/>
        <w:ind w:left="648" w:hanging="288"/>
      </w:pPr>
      <w:r>
        <w:rPr>
          <w:rFonts w:ascii="Times New Roman" w:hAnsi="Times New Roman" w:eastAsia="Times New Roman"/>
          <w:sz w:val="24"/>
        </w:rPr>
        <w:t>• Open the repository link from a signed-out browser and verify the release contents.</w:t>
      </w:r>
    </w:p>
    <w:p w14:paraId="6ABDCB2B">
      <w:pPr>
        <w:pStyle w:val="8"/>
        <w:spacing w:after="60" w:line="264" w:lineRule="auto"/>
        <w:ind w:left="648" w:hanging="288"/>
      </w:pPr>
      <w:r>
        <w:rPr>
          <w:rFonts w:ascii="Times New Roman" w:hAnsi="Times New Roman" w:eastAsia="Times New Roman"/>
          <w:sz w:val="24"/>
        </w:rPr>
        <w:t>• Remove clinical images, embedded identifiers, and private paths from public artifacts.</w:t>
      </w:r>
    </w:p>
    <w:p w14:paraId="61FB48F6">
      <w:pPr>
        <w:pStyle w:val="8"/>
        <w:spacing w:after="60" w:line="264" w:lineRule="auto"/>
        <w:ind w:left="648" w:hanging="288"/>
      </w:pPr>
      <w:r>
        <w:rPr>
          <w:rFonts w:ascii="Times New Roman" w:hAnsi="Times New Roman" w:eastAsia="Times New Roman"/>
          <w:sz w:val="24"/>
        </w:rPr>
        <w:t>• Update the Table of Contents, List of Figures, List of Tables, and all page numbers in Microsoft Word.</w:t>
      </w:r>
    </w:p>
    <w:p w14:paraId="6D49AA62">
      <w:pPr>
        <w:pStyle w:val="8"/>
        <w:spacing w:after="60" w:line="264" w:lineRule="auto"/>
        <w:ind w:left="648" w:hanging="288"/>
      </w:pPr>
      <w:r>
        <w:rPr>
          <w:rFonts w:ascii="Times New Roman" w:hAnsi="Times New Roman" w:eastAsia="Times New Roman"/>
          <w:sz w:val="24"/>
        </w:rPr>
        <w:t>• Export the final PDF and visually inspect every page before printing or uploading.</w:t>
      </w:r>
    </w:p>
    <w:p w14:paraId="1C039F67">
      <w:r>
        <w:br w:type="page"/>
      </w:r>
    </w:p>
    <w:p w14:paraId="3078225F">
      <w:pPr>
        <w:pStyle w:val="2"/>
      </w:pPr>
      <w:bookmarkStart w:id="93" w:name="_Toc10238"/>
      <w:r>
        <w:rPr>
          <w:rFonts w:ascii="Times New Roman" w:hAnsi="Times New Roman" w:eastAsia="Times New Roman"/>
          <w:b w:val="0"/>
          <w:i w:val="0"/>
        </w:rPr>
        <w:t>Appendix C</w:t>
      </w:r>
      <w:r>
        <w:rPr>
          <w:rFonts w:ascii="Times New Roman" w:hAnsi="Times New Roman" w:eastAsia="Times New Roman"/>
          <w:b w:val="0"/>
          <w:i w:val="0"/>
        </w:rPr>
        <w:br w:type="textWrapping"/>
      </w:r>
      <w:r>
        <w:rPr>
          <w:rFonts w:ascii="Times New Roman" w:hAnsi="Times New Roman" w:eastAsia="Times New Roman"/>
          <w:b w:val="0"/>
          <w:i w:val="0"/>
        </w:rPr>
        <w:t>Executed Results Ledger</w:t>
      </w:r>
      <w:bookmarkEnd w:id="93"/>
    </w:p>
    <w:p w14:paraId="5963F0B6">
      <w:pPr>
        <w:pStyle w:val="3"/>
      </w:pPr>
      <w:bookmarkStart w:id="94" w:name="_Toc24519"/>
      <w:r>
        <w:rPr>
          <w:rFonts w:ascii="Times New Roman" w:hAnsi="Times New Roman" w:eastAsia="Times New Roman"/>
          <w:b w:val="0"/>
          <w:i w:val="0"/>
        </w:rPr>
        <w:t>C.1 Classification and Selection Values</w:t>
      </w:r>
      <w:bookmarkEnd w:id="94"/>
    </w:p>
    <w:p w14:paraId="286E17C4">
      <w:pPr>
        <w:pStyle w:val="25"/>
        <w:keepNext/>
      </w:pPr>
      <w:bookmarkStart w:id="95" w:name="_Toc23251"/>
      <w:r>
        <w:rPr>
          <w:rFonts w:ascii="Times New Roman" w:hAnsi="Times New Roman" w:eastAsia="Times New Roman"/>
          <w:b w:val="0"/>
          <w:i w:val="0"/>
        </w:rPr>
        <w:t>Table C.1: Numerical values retained from executed notebook outputs</w:t>
      </w:r>
      <w:bookmarkEnd w:id="95"/>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081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2777EBF5">
            <w:pPr>
              <w:pStyle w:val="27"/>
              <w:widowControl/>
              <w:autoSpaceDE/>
              <w:autoSpaceDN/>
              <w:jc w:val="center"/>
            </w:pPr>
            <w:r>
              <w:rPr>
                <w:rFonts w:ascii="Times New Roman" w:hAnsi="Times New Roman" w:eastAsia="Times New Roman"/>
                <w:b/>
                <w:sz w:val="16"/>
              </w:rPr>
              <w:t>Analysis</w:t>
            </w:r>
          </w:p>
        </w:tc>
        <w:tc>
          <w:tcPr>
            <w:tcW w:w="3888" w:type="dxa"/>
            <w:shd w:val="clear" w:color="auto" w:fill="D9EAF7"/>
            <w:vAlign w:val="center"/>
          </w:tcPr>
          <w:p w14:paraId="15A6F107">
            <w:pPr>
              <w:pStyle w:val="27"/>
              <w:widowControl/>
              <w:autoSpaceDE/>
              <w:autoSpaceDN/>
              <w:jc w:val="center"/>
            </w:pPr>
            <w:r>
              <w:rPr>
                <w:rFonts w:ascii="Times New Roman" w:hAnsi="Times New Roman" w:eastAsia="Times New Roman"/>
                <w:b/>
                <w:sz w:val="16"/>
              </w:rPr>
              <w:t>Result</w:t>
            </w:r>
          </w:p>
        </w:tc>
        <w:tc>
          <w:tcPr>
            <w:tcW w:w="2016" w:type="dxa"/>
            <w:shd w:val="clear" w:color="auto" w:fill="D9EAF7"/>
            <w:vAlign w:val="center"/>
          </w:tcPr>
          <w:p w14:paraId="45931A01">
            <w:pPr>
              <w:pStyle w:val="27"/>
              <w:widowControl/>
              <w:autoSpaceDE/>
              <w:autoSpaceDN/>
              <w:jc w:val="center"/>
            </w:pPr>
            <w:r>
              <w:rPr>
                <w:rFonts w:ascii="Times New Roman" w:hAnsi="Times New Roman" w:eastAsia="Times New Roman"/>
                <w:b/>
                <w:sz w:val="16"/>
              </w:rPr>
              <w:t>Status</w:t>
            </w:r>
          </w:p>
        </w:tc>
      </w:tr>
      <w:tr w14:paraId="143C0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24B920A">
            <w:pPr>
              <w:pStyle w:val="27"/>
              <w:widowControl/>
              <w:autoSpaceDE/>
              <w:autoSpaceDN/>
              <w:spacing w:after="20"/>
              <w:jc w:val="left"/>
            </w:pPr>
            <w:r>
              <w:rPr>
                <w:rFonts w:ascii="Times New Roman" w:hAnsi="Times New Roman" w:eastAsia="Times New Roman"/>
                <w:sz w:val="16"/>
              </w:rPr>
              <w:t>Phase I ResNet18</w:t>
            </w:r>
          </w:p>
        </w:tc>
        <w:tc>
          <w:tcPr>
            <w:tcW w:w="3888" w:type="dxa"/>
            <w:vAlign w:val="center"/>
          </w:tcPr>
          <w:p w14:paraId="6108BC96">
            <w:pPr>
              <w:pStyle w:val="27"/>
              <w:widowControl/>
              <w:autoSpaceDE/>
              <w:autoSpaceDN/>
              <w:spacing w:after="20"/>
              <w:jc w:val="center"/>
            </w:pPr>
            <w:r>
              <w:rPr>
                <w:rFonts w:ascii="Times New Roman" w:hAnsi="Times New Roman" w:eastAsia="Times New Roman"/>
                <w:sz w:val="16"/>
              </w:rPr>
              <w:t>F1 0.6573; AUROC 0.7768; accuracy 0.7474</w:t>
            </w:r>
          </w:p>
        </w:tc>
        <w:tc>
          <w:tcPr>
            <w:tcW w:w="2016" w:type="dxa"/>
            <w:vAlign w:val="center"/>
          </w:tcPr>
          <w:p w14:paraId="35E24D89">
            <w:pPr>
              <w:pStyle w:val="27"/>
              <w:widowControl/>
              <w:autoSpaceDE/>
              <w:autoSpaceDN/>
              <w:spacing w:after="20"/>
              <w:jc w:val="center"/>
            </w:pPr>
            <w:r>
              <w:rPr>
                <w:rFonts w:ascii="Times New Roman" w:hAnsi="Times New Roman" w:eastAsia="Times New Roman"/>
                <w:sz w:val="16"/>
              </w:rPr>
              <w:t>Descriptive baseline</w:t>
            </w:r>
          </w:p>
        </w:tc>
      </w:tr>
      <w:tr w14:paraId="1588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2636C2C2">
            <w:pPr>
              <w:pStyle w:val="27"/>
              <w:widowControl/>
              <w:autoSpaceDE/>
              <w:autoSpaceDN/>
              <w:spacing w:after="20"/>
              <w:jc w:val="left"/>
            </w:pPr>
            <w:r>
              <w:rPr>
                <w:rFonts w:ascii="Times New Roman" w:hAnsi="Times New Roman" w:eastAsia="Times New Roman"/>
                <w:sz w:val="16"/>
              </w:rPr>
              <w:t>Phase I EfficientNet-B0</w:t>
            </w:r>
          </w:p>
        </w:tc>
        <w:tc>
          <w:tcPr>
            <w:tcW w:w="3888" w:type="dxa"/>
            <w:vAlign w:val="center"/>
          </w:tcPr>
          <w:p w14:paraId="3D5E9314">
            <w:pPr>
              <w:pStyle w:val="27"/>
              <w:widowControl/>
              <w:autoSpaceDE/>
              <w:autoSpaceDN/>
              <w:spacing w:after="20"/>
              <w:jc w:val="center"/>
            </w:pPr>
            <w:r>
              <w:rPr>
                <w:rFonts w:ascii="Times New Roman" w:hAnsi="Times New Roman" w:eastAsia="Times New Roman"/>
                <w:sz w:val="16"/>
              </w:rPr>
              <w:t>F1 0.6108; AUROC 0.7658; accuracy 0.6649</w:t>
            </w:r>
          </w:p>
        </w:tc>
        <w:tc>
          <w:tcPr>
            <w:tcW w:w="2016" w:type="dxa"/>
            <w:vAlign w:val="center"/>
          </w:tcPr>
          <w:p w14:paraId="49A2D66B">
            <w:pPr>
              <w:pStyle w:val="27"/>
              <w:widowControl/>
              <w:autoSpaceDE/>
              <w:autoSpaceDN/>
              <w:spacing w:after="20"/>
              <w:jc w:val="center"/>
            </w:pPr>
            <w:r>
              <w:rPr>
                <w:rFonts w:ascii="Times New Roman" w:hAnsi="Times New Roman" w:eastAsia="Times New Roman"/>
                <w:sz w:val="16"/>
              </w:rPr>
              <w:t>Descriptive baseline</w:t>
            </w:r>
          </w:p>
        </w:tc>
      </w:tr>
      <w:tr w14:paraId="5DE1C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F0DFE6B">
            <w:pPr>
              <w:pStyle w:val="27"/>
              <w:widowControl/>
              <w:autoSpaceDE/>
              <w:autoSpaceDN/>
              <w:spacing w:after="20"/>
              <w:jc w:val="left"/>
            </w:pPr>
            <w:r>
              <w:rPr>
                <w:rFonts w:ascii="Times New Roman" w:hAnsi="Times New Roman" w:eastAsia="Times New Roman"/>
                <w:sz w:val="16"/>
              </w:rPr>
              <w:t>Phase II without TTA</w:t>
            </w:r>
          </w:p>
        </w:tc>
        <w:tc>
          <w:tcPr>
            <w:tcW w:w="3888" w:type="dxa"/>
            <w:vAlign w:val="center"/>
          </w:tcPr>
          <w:p w14:paraId="05289185">
            <w:pPr>
              <w:pStyle w:val="27"/>
              <w:widowControl/>
              <w:autoSpaceDE/>
              <w:autoSpaceDN/>
              <w:spacing w:after="20"/>
              <w:jc w:val="center"/>
            </w:pPr>
            <w:r>
              <w:rPr>
                <w:rFonts w:ascii="Times New Roman" w:hAnsi="Times New Roman" w:eastAsia="Times New Roman"/>
                <w:sz w:val="16"/>
              </w:rPr>
              <w:t>F1 0.6778; AUROC 0.7698; accuracy 0.7010</w:t>
            </w:r>
          </w:p>
        </w:tc>
        <w:tc>
          <w:tcPr>
            <w:tcW w:w="2016" w:type="dxa"/>
            <w:vAlign w:val="center"/>
          </w:tcPr>
          <w:p w14:paraId="34608FD1">
            <w:pPr>
              <w:pStyle w:val="27"/>
              <w:widowControl/>
              <w:autoSpaceDE/>
              <w:autoSpaceDN/>
              <w:spacing w:after="20"/>
              <w:jc w:val="center"/>
            </w:pPr>
            <w:r>
              <w:rPr>
                <w:rFonts w:ascii="Times New Roman" w:hAnsi="Times New Roman" w:eastAsia="Times New Roman"/>
                <w:sz w:val="16"/>
              </w:rPr>
              <w:t>Best Phase II setting</w:t>
            </w:r>
          </w:p>
        </w:tc>
      </w:tr>
      <w:tr w14:paraId="7052D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3A812BB">
            <w:pPr>
              <w:pStyle w:val="27"/>
              <w:widowControl/>
              <w:autoSpaceDE/>
              <w:autoSpaceDN/>
              <w:spacing w:after="20"/>
              <w:jc w:val="left"/>
            </w:pPr>
            <w:r>
              <w:rPr>
                <w:rFonts w:ascii="Times New Roman" w:hAnsi="Times New Roman" w:eastAsia="Times New Roman"/>
                <w:sz w:val="16"/>
              </w:rPr>
              <w:t>Phase III without TTA</w:t>
            </w:r>
          </w:p>
        </w:tc>
        <w:tc>
          <w:tcPr>
            <w:tcW w:w="3888" w:type="dxa"/>
            <w:vAlign w:val="center"/>
          </w:tcPr>
          <w:p w14:paraId="09C30341">
            <w:pPr>
              <w:pStyle w:val="27"/>
              <w:widowControl/>
              <w:autoSpaceDE/>
              <w:autoSpaceDN/>
              <w:spacing w:after="20"/>
              <w:jc w:val="center"/>
            </w:pPr>
            <w:r>
              <w:rPr>
                <w:rFonts w:ascii="Times New Roman" w:hAnsi="Times New Roman" w:eastAsia="Times New Roman"/>
                <w:sz w:val="16"/>
              </w:rPr>
              <w:t>F1 0.3846; AUROC 0.7822; accuracy 0.6701</w:t>
            </w:r>
          </w:p>
        </w:tc>
        <w:tc>
          <w:tcPr>
            <w:tcW w:w="2016" w:type="dxa"/>
            <w:vAlign w:val="center"/>
          </w:tcPr>
          <w:p w14:paraId="3E0379B1">
            <w:pPr>
              <w:pStyle w:val="27"/>
              <w:widowControl/>
              <w:autoSpaceDE/>
              <w:autoSpaceDN/>
              <w:spacing w:after="20"/>
              <w:jc w:val="center"/>
            </w:pPr>
            <w:r>
              <w:rPr>
                <w:rFonts w:ascii="Times New Roman" w:hAnsi="Times New Roman" w:eastAsia="Times New Roman"/>
                <w:sz w:val="16"/>
              </w:rPr>
              <w:t>Interpretability probe</w:t>
            </w:r>
          </w:p>
        </w:tc>
      </w:tr>
      <w:tr w14:paraId="4EC58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93BC82D">
            <w:pPr>
              <w:pStyle w:val="27"/>
              <w:widowControl/>
              <w:autoSpaceDE/>
              <w:autoSpaceDN/>
              <w:spacing w:after="20"/>
              <w:jc w:val="left"/>
            </w:pPr>
            <w:r>
              <w:rPr>
                <w:rFonts w:ascii="Times New Roman" w:hAnsi="Times New Roman" w:eastAsia="Times New Roman"/>
                <w:sz w:val="16"/>
              </w:rPr>
              <w:t>Strong-family OOF</w:t>
            </w:r>
          </w:p>
        </w:tc>
        <w:tc>
          <w:tcPr>
            <w:tcW w:w="3888" w:type="dxa"/>
            <w:vAlign w:val="center"/>
          </w:tcPr>
          <w:p w14:paraId="11A55F84">
            <w:pPr>
              <w:pStyle w:val="27"/>
              <w:widowControl/>
              <w:autoSpaceDE/>
              <w:autoSpaceDN/>
              <w:spacing w:after="20"/>
              <w:jc w:val="center"/>
            </w:pPr>
            <w:r>
              <w:rPr>
                <w:rFonts w:ascii="Times New Roman" w:hAnsi="Times New Roman" w:eastAsia="Times New Roman"/>
                <w:sz w:val="16"/>
              </w:rPr>
              <w:t>AUROC 0.7298</w:t>
            </w:r>
          </w:p>
        </w:tc>
        <w:tc>
          <w:tcPr>
            <w:tcW w:w="2016" w:type="dxa"/>
            <w:vAlign w:val="center"/>
          </w:tcPr>
          <w:p w14:paraId="2B35D3C7">
            <w:pPr>
              <w:pStyle w:val="27"/>
              <w:widowControl/>
              <w:autoSpaceDE/>
              <w:autoSpaceDN/>
              <w:spacing w:after="20"/>
              <w:jc w:val="center"/>
            </w:pPr>
            <w:r>
              <w:rPr>
                <w:rFonts w:ascii="Times New Roman" w:hAnsi="Times New Roman" w:eastAsia="Times New Roman"/>
                <w:sz w:val="16"/>
              </w:rPr>
              <w:t>Comparator; anchor retained</w:t>
            </w:r>
          </w:p>
        </w:tc>
      </w:tr>
      <w:tr w14:paraId="41288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C3111EE">
            <w:pPr>
              <w:pStyle w:val="27"/>
              <w:widowControl/>
              <w:autoSpaceDE/>
              <w:autoSpaceDN/>
              <w:spacing w:after="20"/>
              <w:jc w:val="left"/>
            </w:pPr>
            <w:r>
              <w:rPr>
                <w:rFonts w:ascii="Times New Roman" w:hAnsi="Times New Roman" w:eastAsia="Times New Roman"/>
                <w:sz w:val="16"/>
              </w:rPr>
              <w:t>Anchor-family OOF</w:t>
            </w:r>
          </w:p>
        </w:tc>
        <w:tc>
          <w:tcPr>
            <w:tcW w:w="3888" w:type="dxa"/>
            <w:vAlign w:val="center"/>
          </w:tcPr>
          <w:p w14:paraId="2318E4BB">
            <w:pPr>
              <w:pStyle w:val="27"/>
              <w:widowControl/>
              <w:autoSpaceDE/>
              <w:autoSpaceDN/>
              <w:spacing w:after="20"/>
              <w:jc w:val="center"/>
            </w:pPr>
            <w:r>
              <w:rPr>
                <w:rFonts w:ascii="Times New Roman" w:hAnsi="Times New Roman" w:eastAsia="Times New Roman"/>
                <w:sz w:val="16"/>
              </w:rPr>
              <w:t>AUROC 0.7426</w:t>
            </w:r>
          </w:p>
        </w:tc>
        <w:tc>
          <w:tcPr>
            <w:tcW w:w="2016" w:type="dxa"/>
            <w:vAlign w:val="center"/>
          </w:tcPr>
          <w:p w14:paraId="3E4476A3">
            <w:pPr>
              <w:pStyle w:val="27"/>
              <w:widowControl/>
              <w:autoSpaceDE/>
              <w:autoSpaceDN/>
              <w:spacing w:after="20"/>
              <w:jc w:val="center"/>
            </w:pPr>
            <w:r>
              <w:rPr>
                <w:rFonts w:ascii="Times New Roman" w:hAnsi="Times New Roman" w:eastAsia="Times New Roman"/>
                <w:sz w:val="16"/>
              </w:rPr>
              <w:t>Selected probability source</w:t>
            </w:r>
          </w:p>
        </w:tc>
      </w:tr>
      <w:tr w14:paraId="58694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B87BDB2">
            <w:pPr>
              <w:pStyle w:val="27"/>
              <w:widowControl/>
              <w:autoSpaceDE/>
              <w:autoSpaceDN/>
              <w:spacing w:after="20"/>
              <w:jc w:val="left"/>
            </w:pPr>
            <w:r>
              <w:rPr>
                <w:rFonts w:ascii="Times New Roman" w:hAnsi="Times New Roman" w:eastAsia="Times New Roman"/>
                <w:sz w:val="16"/>
              </w:rPr>
              <w:t>Selected internal test</w:t>
            </w:r>
          </w:p>
        </w:tc>
        <w:tc>
          <w:tcPr>
            <w:tcW w:w="3888" w:type="dxa"/>
            <w:vAlign w:val="center"/>
          </w:tcPr>
          <w:p w14:paraId="3F87F24D">
            <w:pPr>
              <w:pStyle w:val="27"/>
              <w:widowControl/>
              <w:autoSpaceDE/>
              <w:autoSpaceDN/>
              <w:spacing w:after="20"/>
              <w:jc w:val="center"/>
            </w:pPr>
            <w:r>
              <w:rPr>
                <w:rFonts w:ascii="Times New Roman" w:hAnsi="Times New Roman" w:eastAsia="Times New Roman"/>
                <w:sz w:val="16"/>
              </w:rPr>
              <w:t>AUROC 0.7417</w:t>
            </w:r>
          </w:p>
        </w:tc>
        <w:tc>
          <w:tcPr>
            <w:tcW w:w="2016" w:type="dxa"/>
            <w:vAlign w:val="center"/>
          </w:tcPr>
          <w:p w14:paraId="48292669">
            <w:pPr>
              <w:pStyle w:val="27"/>
              <w:widowControl/>
              <w:autoSpaceDE/>
              <w:autoSpaceDN/>
              <w:spacing w:after="20"/>
              <w:jc w:val="center"/>
            </w:pPr>
            <w:r>
              <w:rPr>
                <w:rFonts w:ascii="Times New Roman" w:hAnsi="Times New Roman" w:eastAsia="Times New Roman"/>
                <w:sz w:val="16"/>
              </w:rPr>
              <w:t>Primary discrimination estimate</w:t>
            </w:r>
          </w:p>
        </w:tc>
      </w:tr>
      <w:tr w14:paraId="4129C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FF524F9">
            <w:pPr>
              <w:pStyle w:val="27"/>
              <w:widowControl/>
              <w:autoSpaceDE/>
              <w:autoSpaceDN/>
              <w:spacing w:after="20"/>
              <w:jc w:val="left"/>
            </w:pPr>
            <w:r>
              <w:rPr>
                <w:rFonts w:ascii="Times New Roman" w:hAnsi="Times New Roman" w:eastAsia="Times New Roman"/>
                <w:sz w:val="16"/>
              </w:rPr>
              <w:t>Calibrated ECE</w:t>
            </w:r>
          </w:p>
        </w:tc>
        <w:tc>
          <w:tcPr>
            <w:tcW w:w="3888" w:type="dxa"/>
            <w:vAlign w:val="center"/>
          </w:tcPr>
          <w:p w14:paraId="5C4CD752">
            <w:pPr>
              <w:pStyle w:val="27"/>
              <w:widowControl/>
              <w:autoSpaceDE/>
              <w:autoSpaceDN/>
              <w:spacing w:after="20"/>
              <w:jc w:val="center"/>
            </w:pPr>
            <w:r>
              <w:rPr>
                <w:rFonts w:ascii="Times New Roman" w:hAnsi="Times New Roman" w:eastAsia="Times New Roman"/>
                <w:sz w:val="16"/>
              </w:rPr>
              <w:t>0.1058 after T = 0.90</w:t>
            </w:r>
          </w:p>
        </w:tc>
        <w:tc>
          <w:tcPr>
            <w:tcW w:w="2016" w:type="dxa"/>
            <w:vAlign w:val="center"/>
          </w:tcPr>
          <w:p w14:paraId="79F287E8">
            <w:pPr>
              <w:pStyle w:val="27"/>
              <w:widowControl/>
              <w:autoSpaceDE/>
              <w:autoSpaceDN/>
              <w:spacing w:after="20"/>
              <w:jc w:val="center"/>
            </w:pPr>
            <w:r>
              <w:rPr>
                <w:rFonts w:ascii="Times New Roman" w:hAnsi="Times New Roman" w:eastAsia="Times New Roman"/>
                <w:sz w:val="16"/>
              </w:rPr>
              <w:t>Residual calibration error</w:t>
            </w:r>
          </w:p>
        </w:tc>
      </w:tr>
    </w:tbl>
    <w:p w14:paraId="682AD541">
      <w:pPr>
        <w:spacing w:after="40"/>
      </w:pPr>
    </w:p>
    <w:p w14:paraId="38551F54">
      <w:pPr>
        <w:pStyle w:val="3"/>
      </w:pPr>
      <w:bookmarkStart w:id="96" w:name="_Toc4684"/>
      <w:r>
        <w:rPr>
          <w:rFonts w:ascii="Times New Roman" w:hAnsi="Times New Roman" w:eastAsia="Times New Roman"/>
          <w:b w:val="0"/>
          <w:i w:val="0"/>
        </w:rPr>
        <w:t>C.2 Provisional Checkpoint Ledger</w:t>
      </w:r>
      <w:bookmarkEnd w:id="96"/>
    </w:p>
    <w:p w14:paraId="30EA1C5E">
      <w:pPr>
        <w:pStyle w:val="25"/>
        <w:keepNext/>
      </w:pPr>
      <w:bookmarkStart w:id="97" w:name="_Toc26983"/>
      <w:r>
        <w:rPr>
          <w:rFonts w:ascii="Times New Roman" w:hAnsi="Times New Roman" w:eastAsia="Times New Roman"/>
          <w:b w:val="0"/>
          <w:i w:val="0"/>
        </w:rPr>
        <w:t>Table C.2: Values transcribed from the checkpoint summary</w:t>
      </w:r>
      <w:bookmarkEnd w:id="97"/>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1D205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90" w:type="dxa"/>
            <w:shd w:val="clear" w:color="auto" w:fill="D9EAF7"/>
            <w:vAlign w:val="center"/>
          </w:tcPr>
          <w:p w14:paraId="1FF1E465">
            <w:pPr>
              <w:pStyle w:val="27"/>
              <w:widowControl/>
              <w:autoSpaceDE/>
              <w:autoSpaceDN/>
              <w:jc w:val="center"/>
            </w:pPr>
            <w:r>
              <w:rPr>
                <w:rFonts w:ascii="Times New Roman" w:hAnsi="Times New Roman" w:eastAsia="Times New Roman"/>
                <w:b/>
                <w:sz w:val="15"/>
              </w:rPr>
              <w:t>Item</w:t>
            </w:r>
          </w:p>
        </w:tc>
        <w:tc>
          <w:tcPr>
            <w:tcW w:w="2109" w:type="dxa"/>
            <w:shd w:val="clear" w:color="auto" w:fill="D9EAF7"/>
            <w:vAlign w:val="center"/>
          </w:tcPr>
          <w:p w14:paraId="7320859D">
            <w:pPr>
              <w:pStyle w:val="27"/>
              <w:widowControl/>
              <w:autoSpaceDE/>
              <w:autoSpaceDN/>
              <w:jc w:val="center"/>
            </w:pPr>
            <w:r>
              <w:rPr>
                <w:rFonts w:ascii="Times New Roman" w:hAnsi="Times New Roman" w:eastAsia="Times New Roman"/>
                <w:b/>
                <w:sz w:val="15"/>
              </w:rPr>
              <w:t>Reported value</w:t>
            </w:r>
          </w:p>
        </w:tc>
        <w:tc>
          <w:tcPr>
            <w:tcW w:w="4358" w:type="dxa"/>
            <w:shd w:val="clear" w:color="auto" w:fill="D9EAF7"/>
            <w:vAlign w:val="center"/>
          </w:tcPr>
          <w:p w14:paraId="17C60AA9">
            <w:pPr>
              <w:pStyle w:val="27"/>
              <w:widowControl/>
              <w:autoSpaceDE/>
              <w:autoSpaceDN/>
              <w:jc w:val="center"/>
            </w:pPr>
            <w:r>
              <w:rPr>
                <w:rFonts w:ascii="Times New Roman" w:hAnsi="Times New Roman" w:eastAsia="Times New Roman"/>
                <w:b/>
                <w:sz w:val="15"/>
              </w:rPr>
              <w:t>Evidence needed for final integration</w:t>
            </w:r>
          </w:p>
        </w:tc>
      </w:tr>
      <w:tr w14:paraId="31880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90" w:type="dxa"/>
            <w:vAlign w:val="center"/>
          </w:tcPr>
          <w:p w14:paraId="0956DEA6">
            <w:pPr>
              <w:pStyle w:val="27"/>
              <w:widowControl/>
              <w:autoSpaceDE/>
              <w:autoSpaceDN/>
              <w:spacing w:after="20"/>
              <w:jc w:val="left"/>
            </w:pPr>
            <w:r>
              <w:rPr>
                <w:rFonts w:ascii="Times New Roman" w:hAnsi="Times New Roman" w:eastAsia="Times New Roman"/>
                <w:sz w:val="15"/>
              </w:rPr>
              <w:t>Accuracy</w:t>
            </w:r>
          </w:p>
        </w:tc>
        <w:tc>
          <w:tcPr>
            <w:tcW w:w="2109" w:type="dxa"/>
            <w:vAlign w:val="center"/>
          </w:tcPr>
          <w:p w14:paraId="5FBC2A67">
            <w:pPr>
              <w:pStyle w:val="27"/>
              <w:widowControl/>
              <w:autoSpaceDE/>
              <w:autoSpaceDN/>
              <w:spacing w:after="20"/>
              <w:jc w:val="center"/>
            </w:pPr>
            <w:r>
              <w:rPr>
                <w:rFonts w:ascii="Times New Roman" w:hAnsi="Times New Roman" w:eastAsia="Times New Roman"/>
                <w:sz w:val="15"/>
              </w:rPr>
              <w:t>0.9300</w:t>
            </w:r>
          </w:p>
        </w:tc>
        <w:tc>
          <w:tcPr>
            <w:tcW w:w="4358" w:type="dxa"/>
            <w:vAlign w:val="center"/>
          </w:tcPr>
          <w:p w14:paraId="45C3CA3E">
            <w:pPr>
              <w:pStyle w:val="27"/>
              <w:widowControl/>
              <w:autoSpaceDE/>
              <w:autoSpaceDN/>
              <w:spacing w:after="20"/>
              <w:jc w:val="center"/>
            </w:pPr>
            <w:r>
              <w:rPr>
                <w:rFonts w:ascii="Times New Roman" w:hAnsi="Times New Roman" w:eastAsia="Times New Roman"/>
                <w:sz w:val="15"/>
              </w:rPr>
              <w:t>Run-level values, threshold, and confusion matrix</w:t>
            </w:r>
          </w:p>
        </w:tc>
      </w:tr>
      <w:tr w14:paraId="49D02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90" w:type="dxa"/>
            <w:vAlign w:val="center"/>
          </w:tcPr>
          <w:p w14:paraId="4AB6571A">
            <w:pPr>
              <w:pStyle w:val="27"/>
              <w:widowControl/>
              <w:autoSpaceDE/>
              <w:autoSpaceDN/>
              <w:spacing w:after="20"/>
              <w:jc w:val="left"/>
            </w:pPr>
            <w:r>
              <w:rPr>
                <w:rFonts w:ascii="Times New Roman" w:hAnsi="Times New Roman" w:eastAsia="Times New Roman"/>
                <w:sz w:val="15"/>
              </w:rPr>
              <w:t>Precision / recall / F1</w:t>
            </w:r>
          </w:p>
        </w:tc>
        <w:tc>
          <w:tcPr>
            <w:tcW w:w="2109" w:type="dxa"/>
            <w:vAlign w:val="center"/>
          </w:tcPr>
          <w:p w14:paraId="5DD9FA74">
            <w:pPr>
              <w:pStyle w:val="27"/>
              <w:widowControl/>
              <w:autoSpaceDE/>
              <w:autoSpaceDN/>
              <w:spacing w:after="20"/>
              <w:jc w:val="center"/>
            </w:pPr>
            <w:r>
              <w:rPr>
                <w:rFonts w:ascii="Times New Roman" w:hAnsi="Times New Roman" w:eastAsia="Times New Roman"/>
                <w:sz w:val="15"/>
              </w:rPr>
              <w:t>0.9350 / 0.9470 / 0.9400</w:t>
            </w:r>
          </w:p>
        </w:tc>
        <w:tc>
          <w:tcPr>
            <w:tcW w:w="4358" w:type="dxa"/>
            <w:vAlign w:val="center"/>
          </w:tcPr>
          <w:p w14:paraId="6E2C8BA2">
            <w:pPr>
              <w:pStyle w:val="27"/>
              <w:widowControl/>
              <w:autoSpaceDE/>
              <w:autoSpaceDN/>
              <w:spacing w:after="20"/>
              <w:jc w:val="center"/>
            </w:pPr>
            <w:r>
              <w:rPr>
                <w:rFonts w:ascii="Times New Roman" w:hAnsi="Times New Roman" w:eastAsia="Times New Roman"/>
                <w:sz w:val="15"/>
              </w:rPr>
              <w:t>Per-case labels and decisions</w:t>
            </w:r>
          </w:p>
        </w:tc>
      </w:tr>
      <w:tr w14:paraId="55555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90" w:type="dxa"/>
            <w:vAlign w:val="center"/>
          </w:tcPr>
          <w:p w14:paraId="5C583E95">
            <w:pPr>
              <w:pStyle w:val="27"/>
              <w:widowControl/>
              <w:autoSpaceDE/>
              <w:autoSpaceDN/>
              <w:spacing w:after="20"/>
              <w:jc w:val="left"/>
            </w:pPr>
            <w:r>
              <w:rPr>
                <w:rFonts w:ascii="Times New Roman" w:hAnsi="Times New Roman" w:eastAsia="Times New Roman"/>
                <w:sz w:val="15"/>
              </w:rPr>
              <w:t>Balanced accuracy</w:t>
            </w:r>
          </w:p>
        </w:tc>
        <w:tc>
          <w:tcPr>
            <w:tcW w:w="2109" w:type="dxa"/>
            <w:vAlign w:val="center"/>
          </w:tcPr>
          <w:p w14:paraId="08C97399">
            <w:pPr>
              <w:pStyle w:val="27"/>
              <w:widowControl/>
              <w:autoSpaceDE/>
              <w:autoSpaceDN/>
              <w:spacing w:after="20"/>
              <w:jc w:val="center"/>
            </w:pPr>
            <w:r>
              <w:rPr>
                <w:rFonts w:ascii="Times New Roman" w:hAnsi="Times New Roman" w:eastAsia="Times New Roman"/>
                <w:sz w:val="15"/>
              </w:rPr>
              <w:t>0.9400</w:t>
            </w:r>
          </w:p>
        </w:tc>
        <w:tc>
          <w:tcPr>
            <w:tcW w:w="4358" w:type="dxa"/>
            <w:vAlign w:val="center"/>
          </w:tcPr>
          <w:p w14:paraId="6D1B272E">
            <w:pPr>
              <w:pStyle w:val="27"/>
              <w:widowControl/>
              <w:autoSpaceDE/>
              <w:autoSpaceDN/>
              <w:spacing w:after="20"/>
              <w:jc w:val="center"/>
            </w:pPr>
            <w:r>
              <w:rPr>
                <w:rFonts w:ascii="Times New Roman" w:hAnsi="Times New Roman" w:eastAsia="Times New Roman"/>
                <w:sz w:val="15"/>
              </w:rPr>
              <w:t>Class-specific recall or exact counts</w:t>
            </w:r>
          </w:p>
        </w:tc>
      </w:tr>
      <w:tr w14:paraId="4CE38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90" w:type="dxa"/>
            <w:vAlign w:val="center"/>
          </w:tcPr>
          <w:p w14:paraId="24897B6E">
            <w:pPr>
              <w:pStyle w:val="27"/>
              <w:widowControl/>
              <w:autoSpaceDE/>
              <w:autoSpaceDN/>
              <w:spacing w:after="20"/>
              <w:jc w:val="left"/>
            </w:pPr>
            <w:r>
              <w:rPr>
                <w:rFonts w:ascii="Times New Roman" w:hAnsi="Times New Roman" w:eastAsia="Times New Roman"/>
                <w:sz w:val="15"/>
              </w:rPr>
              <w:t>Internal-test AUROC</w:t>
            </w:r>
          </w:p>
        </w:tc>
        <w:tc>
          <w:tcPr>
            <w:tcW w:w="2109" w:type="dxa"/>
            <w:vAlign w:val="center"/>
          </w:tcPr>
          <w:p w14:paraId="38993794">
            <w:pPr>
              <w:pStyle w:val="27"/>
              <w:widowControl/>
              <w:autoSpaceDE/>
              <w:autoSpaceDN/>
              <w:spacing w:after="20"/>
              <w:jc w:val="center"/>
            </w:pPr>
            <w:r>
              <w:rPr>
                <w:rFonts w:ascii="Times New Roman" w:hAnsi="Times New Roman" w:eastAsia="Times New Roman"/>
                <w:sz w:val="15"/>
              </w:rPr>
              <w:t>0.9850</w:t>
            </w:r>
          </w:p>
        </w:tc>
        <w:tc>
          <w:tcPr>
            <w:tcW w:w="4358" w:type="dxa"/>
            <w:vAlign w:val="center"/>
          </w:tcPr>
          <w:p w14:paraId="11CB59BC">
            <w:pPr>
              <w:pStyle w:val="27"/>
              <w:widowControl/>
              <w:autoSpaceDE/>
              <w:autoSpaceDN/>
              <w:spacing w:after="20"/>
              <w:jc w:val="center"/>
            </w:pPr>
            <w:r>
              <w:rPr>
                <w:rFonts w:ascii="Times New Roman" w:hAnsi="Times New Roman" w:eastAsia="Times New Roman"/>
                <w:sz w:val="15"/>
              </w:rPr>
              <w:t>Continuous probabilities and labels</w:t>
            </w:r>
          </w:p>
        </w:tc>
      </w:tr>
      <w:tr w14:paraId="3AAC5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90" w:type="dxa"/>
            <w:vAlign w:val="center"/>
          </w:tcPr>
          <w:p w14:paraId="0A42E4E5">
            <w:pPr>
              <w:pStyle w:val="27"/>
              <w:widowControl/>
              <w:autoSpaceDE/>
              <w:autoSpaceDN/>
              <w:spacing w:after="20"/>
              <w:jc w:val="left"/>
            </w:pPr>
            <w:r>
              <w:rPr>
                <w:rFonts w:ascii="Times New Roman" w:hAnsi="Times New Roman" w:eastAsia="Times New Roman"/>
                <w:sz w:val="15"/>
              </w:rPr>
              <w:t>Anchor OOF AUROC</w:t>
            </w:r>
          </w:p>
        </w:tc>
        <w:tc>
          <w:tcPr>
            <w:tcW w:w="2109" w:type="dxa"/>
            <w:vAlign w:val="center"/>
          </w:tcPr>
          <w:p w14:paraId="7F0E807F">
            <w:pPr>
              <w:pStyle w:val="27"/>
              <w:widowControl/>
              <w:autoSpaceDE/>
              <w:autoSpaceDN/>
              <w:spacing w:after="20"/>
              <w:jc w:val="center"/>
            </w:pPr>
            <w:r>
              <w:rPr>
                <w:rFonts w:ascii="Times New Roman" w:hAnsi="Times New Roman" w:eastAsia="Times New Roman"/>
                <w:sz w:val="15"/>
              </w:rPr>
              <w:t>0.9800</w:t>
            </w:r>
          </w:p>
        </w:tc>
        <w:tc>
          <w:tcPr>
            <w:tcW w:w="4358" w:type="dxa"/>
            <w:vAlign w:val="center"/>
          </w:tcPr>
          <w:p w14:paraId="650A61A5">
            <w:pPr>
              <w:pStyle w:val="27"/>
              <w:widowControl/>
              <w:autoSpaceDE/>
              <w:autoSpaceDN/>
              <w:spacing w:after="20"/>
              <w:jc w:val="center"/>
            </w:pPr>
            <w:r>
              <w:rPr>
                <w:rFonts w:ascii="Times New Roman" w:hAnsi="Times New Roman" w:eastAsia="Times New Roman"/>
                <w:sz w:val="15"/>
              </w:rPr>
              <w:t>Fold assignments and OOF probabilities</w:t>
            </w:r>
          </w:p>
        </w:tc>
      </w:tr>
      <w:tr w14:paraId="00F9B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90" w:type="dxa"/>
            <w:vAlign w:val="center"/>
          </w:tcPr>
          <w:p w14:paraId="3D403DA9">
            <w:pPr>
              <w:pStyle w:val="27"/>
              <w:widowControl/>
              <w:autoSpaceDE/>
              <w:autoSpaceDN/>
              <w:spacing w:after="20"/>
              <w:jc w:val="left"/>
            </w:pPr>
            <w:r>
              <w:rPr>
                <w:rFonts w:ascii="Times New Roman" w:hAnsi="Times New Roman" w:eastAsia="Times New Roman"/>
                <w:sz w:val="15"/>
              </w:rPr>
              <w:t>ECE</w:t>
            </w:r>
          </w:p>
        </w:tc>
        <w:tc>
          <w:tcPr>
            <w:tcW w:w="2109" w:type="dxa"/>
            <w:vAlign w:val="center"/>
          </w:tcPr>
          <w:p w14:paraId="08122BA8">
            <w:pPr>
              <w:pStyle w:val="27"/>
              <w:widowControl/>
              <w:autoSpaceDE/>
              <w:autoSpaceDN/>
              <w:spacing w:after="20"/>
              <w:jc w:val="center"/>
            </w:pPr>
            <w:r>
              <w:rPr>
                <w:rFonts w:ascii="Times New Roman" w:hAnsi="Times New Roman" w:eastAsia="Times New Roman"/>
                <w:sz w:val="15"/>
              </w:rPr>
              <w:t>Pending</w:t>
            </w:r>
          </w:p>
        </w:tc>
        <w:tc>
          <w:tcPr>
            <w:tcW w:w="4358" w:type="dxa"/>
            <w:vAlign w:val="center"/>
          </w:tcPr>
          <w:p w14:paraId="3A4F7191">
            <w:pPr>
              <w:pStyle w:val="27"/>
              <w:widowControl/>
              <w:autoSpaceDE/>
              <w:autoSpaceDN/>
              <w:spacing w:after="20"/>
              <w:jc w:val="center"/>
            </w:pPr>
            <w:r>
              <w:rPr>
                <w:rFonts w:ascii="Times New Roman" w:hAnsi="Times New Roman" w:eastAsia="Times New Roman"/>
                <w:sz w:val="15"/>
              </w:rPr>
              <w:t>Probabilities, bins, and calibration fit</w:t>
            </w:r>
          </w:p>
        </w:tc>
      </w:tr>
      <w:tr w14:paraId="6E0BF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90" w:type="dxa"/>
            <w:vAlign w:val="center"/>
          </w:tcPr>
          <w:p w14:paraId="5BFE1FA7">
            <w:pPr>
              <w:pStyle w:val="27"/>
              <w:widowControl/>
              <w:autoSpaceDE/>
              <w:autoSpaceDN/>
              <w:spacing w:after="20"/>
              <w:jc w:val="left"/>
            </w:pPr>
            <w:r>
              <w:rPr>
                <w:rFonts w:ascii="Times New Roman" w:hAnsi="Times New Roman" w:eastAsia="Times New Roman"/>
                <w:sz w:val="15"/>
              </w:rPr>
              <w:t>DeLong and McNemar</w:t>
            </w:r>
          </w:p>
        </w:tc>
        <w:tc>
          <w:tcPr>
            <w:tcW w:w="2109" w:type="dxa"/>
            <w:vAlign w:val="center"/>
          </w:tcPr>
          <w:p w14:paraId="49BF44B1">
            <w:pPr>
              <w:pStyle w:val="27"/>
              <w:widowControl/>
              <w:autoSpaceDE/>
              <w:autoSpaceDN/>
              <w:spacing w:after="20"/>
              <w:jc w:val="center"/>
            </w:pPr>
            <w:r>
              <w:rPr>
                <w:rFonts w:ascii="Times New Roman" w:hAnsi="Times New Roman" w:eastAsia="Times New Roman"/>
                <w:sz w:val="15"/>
              </w:rPr>
              <w:t>Pending</w:t>
            </w:r>
          </w:p>
        </w:tc>
        <w:tc>
          <w:tcPr>
            <w:tcW w:w="4358" w:type="dxa"/>
            <w:vAlign w:val="center"/>
          </w:tcPr>
          <w:p w14:paraId="6EE028E2">
            <w:pPr>
              <w:pStyle w:val="27"/>
              <w:widowControl/>
              <w:autoSpaceDE/>
              <w:autoSpaceDN/>
              <w:spacing w:after="20"/>
              <w:jc w:val="center"/>
            </w:pPr>
            <w:r>
              <w:rPr>
                <w:rFonts w:ascii="Times New Roman" w:hAnsi="Times New Roman" w:eastAsia="Times New Roman"/>
                <w:sz w:val="15"/>
              </w:rPr>
              <w:t>Matched prediction vectors</w:t>
            </w:r>
          </w:p>
        </w:tc>
      </w:tr>
      <w:tr w14:paraId="70A75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90" w:type="dxa"/>
            <w:vAlign w:val="center"/>
          </w:tcPr>
          <w:p w14:paraId="23ECE0DC">
            <w:pPr>
              <w:pStyle w:val="27"/>
              <w:widowControl/>
              <w:autoSpaceDE/>
              <w:autoSpaceDN/>
              <w:spacing w:after="20"/>
              <w:jc w:val="left"/>
            </w:pPr>
            <w:r>
              <w:rPr>
                <w:rFonts w:ascii="Times New Roman" w:hAnsi="Times New Roman" w:eastAsia="Times New Roman"/>
                <w:sz w:val="15"/>
              </w:rPr>
              <w:t>Noise reduction</w:t>
            </w:r>
          </w:p>
        </w:tc>
        <w:tc>
          <w:tcPr>
            <w:tcW w:w="2109" w:type="dxa"/>
            <w:vAlign w:val="center"/>
          </w:tcPr>
          <w:p w14:paraId="02BD27D8">
            <w:pPr>
              <w:pStyle w:val="27"/>
              <w:widowControl/>
              <w:autoSpaceDE/>
              <w:autoSpaceDN/>
              <w:spacing w:after="20"/>
              <w:jc w:val="center"/>
            </w:pPr>
            <w:r>
              <w:rPr>
                <w:rFonts w:ascii="Times New Roman" w:hAnsi="Times New Roman" w:eastAsia="Times New Roman"/>
                <w:sz w:val="15"/>
              </w:rPr>
              <w:t>Reported as additional step</w:t>
            </w:r>
          </w:p>
        </w:tc>
        <w:tc>
          <w:tcPr>
            <w:tcW w:w="4358" w:type="dxa"/>
            <w:vAlign w:val="center"/>
          </w:tcPr>
          <w:p w14:paraId="2A7C1B0D">
            <w:pPr>
              <w:pStyle w:val="27"/>
              <w:widowControl/>
              <w:autoSpaceDE/>
              <w:autoSpaceDN/>
              <w:spacing w:after="20"/>
              <w:jc w:val="center"/>
            </w:pPr>
            <w:r>
              <w:rPr>
                <w:rFonts w:ascii="Times New Roman" w:hAnsi="Times New Roman" w:eastAsia="Times New Roman"/>
                <w:sz w:val="15"/>
              </w:rPr>
              <w:t>Algorithm, parameters, and placement in pipeline</w:t>
            </w:r>
          </w:p>
        </w:tc>
      </w:tr>
      <w:tr w14:paraId="00592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90" w:type="dxa"/>
            <w:vAlign w:val="center"/>
          </w:tcPr>
          <w:p w14:paraId="31D18707">
            <w:pPr>
              <w:pStyle w:val="27"/>
              <w:widowControl/>
              <w:autoSpaceDE/>
              <w:autoSpaceDN/>
              <w:spacing w:after="20"/>
              <w:jc w:val="left"/>
            </w:pPr>
            <w:r>
              <w:rPr>
                <w:rFonts w:ascii="Times New Roman" w:hAnsi="Times New Roman" w:eastAsia="Times New Roman"/>
                <w:sz w:val="15"/>
              </w:rPr>
              <w:t>Checkpoint provenance</w:t>
            </w:r>
          </w:p>
        </w:tc>
        <w:tc>
          <w:tcPr>
            <w:tcW w:w="2109" w:type="dxa"/>
            <w:vAlign w:val="center"/>
          </w:tcPr>
          <w:p w14:paraId="7BA4C626">
            <w:pPr>
              <w:pStyle w:val="27"/>
              <w:widowControl/>
              <w:autoSpaceDE/>
              <w:autoSpaceDN/>
              <w:spacing w:after="20"/>
              <w:jc w:val="center"/>
            </w:pPr>
            <w:r>
              <w:rPr>
                <w:rFonts w:ascii="Times New Roman" w:hAnsi="Times New Roman" w:eastAsia="Times New Roman"/>
                <w:sz w:val="15"/>
              </w:rPr>
              <w:t>Not supplied</w:t>
            </w:r>
          </w:p>
        </w:tc>
        <w:tc>
          <w:tcPr>
            <w:tcW w:w="4358" w:type="dxa"/>
            <w:vAlign w:val="center"/>
          </w:tcPr>
          <w:p w14:paraId="45E6E008">
            <w:pPr>
              <w:pStyle w:val="27"/>
              <w:widowControl/>
              <w:autoSpaceDE/>
              <w:autoSpaceDN/>
              <w:spacing w:after="20"/>
              <w:jc w:val="center"/>
            </w:pPr>
            <w:r>
              <w:rPr>
                <w:rFonts w:ascii="Times New Roman" w:hAnsi="Times New Roman" w:eastAsia="Times New Roman"/>
                <w:sz w:val="15"/>
              </w:rPr>
              <w:t>Model hash, configuration, seeds, and run count</w:t>
            </w:r>
          </w:p>
        </w:tc>
      </w:tr>
    </w:tbl>
    <w:p w14:paraId="6B77B08E">
      <w:pPr>
        <w:spacing w:after="40"/>
      </w:pPr>
    </w:p>
    <w:p w14:paraId="7D5486AA">
      <w:pPr>
        <w:pStyle w:val="3"/>
      </w:pPr>
      <w:bookmarkStart w:id="98" w:name="_Toc28619"/>
      <w:r>
        <w:rPr>
          <w:rFonts w:ascii="Times New Roman" w:hAnsi="Times New Roman" w:eastAsia="Times New Roman"/>
          <w:b w:val="0"/>
          <w:i w:val="0"/>
        </w:rPr>
        <w:t>C.3 Interpretation Rules</w:t>
      </w:r>
      <w:bookmarkEnd w:id="98"/>
    </w:p>
    <w:p w14:paraId="1DC8675C">
      <w:pPr>
        <w:pStyle w:val="8"/>
        <w:ind w:firstLine="432"/>
        <w:jc w:val="both"/>
      </w:pPr>
      <w:r>
        <w:rPr>
          <w:rFonts w:ascii="Times New Roman" w:hAnsi="Times New Roman" w:eastAsia="Times New Roman"/>
          <w:sz w:val="24"/>
        </w:rPr>
        <w:t>All values in Table C.1 are transcribed from executed output cells. Historical performance statements in notebook commentary are not treated as current results. The selected system is the anchor family because the out-of-fold selector retained it; test-set differences do not retroactively alter that decision.</w:t>
      </w:r>
    </w:p>
    <w:p w14:paraId="5527B305">
      <w:pPr>
        <w:pStyle w:val="8"/>
        <w:ind w:firstLine="432"/>
        <w:jc w:val="both"/>
      </w:pPr>
      <w:r>
        <w:rPr>
          <w:rFonts w:ascii="Times New Roman" w:hAnsi="Times New Roman" w:eastAsia="Times New Roman"/>
          <w:sz w:val="24"/>
        </w:rPr>
        <w:t>The counterfactual label-rescore AUROC of 0.8304 is excluded from achieved-performance tables because it depends on hypothetical label changes. Likewise, detector mAP values are reported only against CAM-derived pseudo-boxes. These separations prevent sensitivity analyses and weak labels from being mistaken for confirmed endpoints.</w:t>
      </w:r>
    </w:p>
    <w:p w14:paraId="62D8CD6C">
      <w:r>
        <w:br w:type="page"/>
      </w:r>
    </w:p>
    <w:p w14:paraId="016D5D14">
      <w:pPr>
        <w:pStyle w:val="2"/>
      </w:pPr>
      <w:bookmarkStart w:id="99" w:name="_Toc12312"/>
      <w:r>
        <w:rPr>
          <w:rFonts w:ascii="Times New Roman" w:hAnsi="Times New Roman" w:eastAsia="Times New Roman"/>
          <w:b w:val="0"/>
          <w:i w:val="0"/>
        </w:rPr>
        <w:t>Appendix D</w:t>
      </w:r>
      <w:r>
        <w:rPr>
          <w:rFonts w:ascii="Times New Roman" w:hAnsi="Times New Roman" w:eastAsia="Times New Roman"/>
          <w:b w:val="0"/>
          <w:i w:val="0"/>
        </w:rPr>
        <w:br w:type="textWrapping"/>
      </w:r>
      <w:r>
        <w:rPr>
          <w:rFonts w:ascii="Times New Roman" w:hAnsi="Times New Roman" w:eastAsia="Times New Roman"/>
          <w:b w:val="0"/>
          <w:i w:val="0"/>
        </w:rPr>
        <w:t>Artifact and Provenance Manifest</w:t>
      </w:r>
      <w:bookmarkEnd w:id="99"/>
    </w:p>
    <w:p w14:paraId="00592BE5">
      <w:pPr>
        <w:pStyle w:val="25"/>
        <w:keepNext/>
      </w:pPr>
      <w:bookmarkStart w:id="100" w:name="_Toc29247"/>
      <w:r>
        <w:rPr>
          <w:rFonts w:ascii="Times New Roman" w:hAnsi="Times New Roman" w:eastAsia="Times New Roman"/>
          <w:b w:val="0"/>
          <w:i w:val="0"/>
        </w:rPr>
        <w:t>Table D.1: Generated evidence artifacts</w:t>
      </w:r>
      <w:bookmarkEnd w:id="10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2256"/>
        <w:gridCol w:w="2256"/>
        <w:gridCol w:w="2256"/>
      </w:tblGrid>
      <w:tr w14:paraId="34C54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2A9B3145">
            <w:pPr>
              <w:pStyle w:val="27"/>
              <w:widowControl/>
              <w:autoSpaceDE/>
              <w:autoSpaceDN/>
              <w:jc w:val="center"/>
            </w:pPr>
            <w:r>
              <w:rPr>
                <w:rFonts w:ascii="Times New Roman" w:hAnsi="Times New Roman" w:eastAsia="Times New Roman"/>
                <w:b/>
                <w:sz w:val="16"/>
              </w:rPr>
              <w:t>Artifact</w:t>
            </w:r>
          </w:p>
        </w:tc>
        <w:tc>
          <w:tcPr>
            <w:tcW w:w="2592" w:type="dxa"/>
            <w:shd w:val="clear" w:color="auto" w:fill="D9EAF7"/>
            <w:vAlign w:val="center"/>
          </w:tcPr>
          <w:p w14:paraId="3654902C">
            <w:pPr>
              <w:pStyle w:val="27"/>
              <w:widowControl/>
              <w:autoSpaceDE/>
              <w:autoSpaceDN/>
              <w:jc w:val="center"/>
            </w:pPr>
            <w:r>
              <w:rPr>
                <w:rFonts w:ascii="Times New Roman" w:hAnsi="Times New Roman" w:eastAsia="Times New Roman"/>
                <w:b/>
                <w:sz w:val="16"/>
              </w:rPr>
              <w:t>Source stage</w:t>
            </w:r>
          </w:p>
        </w:tc>
        <w:tc>
          <w:tcPr>
            <w:tcW w:w="1728" w:type="dxa"/>
            <w:shd w:val="clear" w:color="auto" w:fill="D9EAF7"/>
            <w:vAlign w:val="center"/>
          </w:tcPr>
          <w:p w14:paraId="71B428CF">
            <w:pPr>
              <w:pStyle w:val="27"/>
              <w:widowControl/>
              <w:autoSpaceDE/>
              <w:autoSpaceDN/>
              <w:jc w:val="center"/>
            </w:pPr>
            <w:r>
              <w:rPr>
                <w:rFonts w:ascii="Times New Roman" w:hAnsi="Times New Roman" w:eastAsia="Times New Roman"/>
                <w:b/>
                <w:sz w:val="16"/>
              </w:rPr>
              <w:t>Use in report</w:t>
            </w:r>
          </w:p>
        </w:tc>
        <w:tc>
          <w:tcPr>
            <w:tcW w:w="2304" w:type="dxa"/>
            <w:shd w:val="clear" w:color="auto" w:fill="D9EAF7"/>
            <w:vAlign w:val="center"/>
          </w:tcPr>
          <w:p w14:paraId="3A126D1A">
            <w:pPr>
              <w:pStyle w:val="27"/>
              <w:widowControl/>
              <w:autoSpaceDE/>
              <w:autoSpaceDN/>
              <w:jc w:val="center"/>
            </w:pPr>
            <w:r>
              <w:rPr>
                <w:rFonts w:ascii="Times New Roman" w:hAnsi="Times New Roman" w:eastAsia="Times New Roman"/>
                <w:b/>
                <w:sz w:val="16"/>
              </w:rPr>
              <w:t>Evidence level</w:t>
            </w:r>
          </w:p>
        </w:tc>
      </w:tr>
      <w:tr w14:paraId="3D9A1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19807B9">
            <w:pPr>
              <w:pStyle w:val="27"/>
              <w:widowControl/>
              <w:autoSpaceDE/>
              <w:autoSpaceDN/>
              <w:spacing w:after="20"/>
              <w:jc w:val="left"/>
            </w:pPr>
            <w:r>
              <w:rPr>
                <w:rFonts w:ascii="Times New Roman" w:hAnsi="Times New Roman" w:eastAsia="Times New Roman"/>
                <w:sz w:val="16"/>
              </w:rPr>
              <w:t>Dataset overview</w:t>
            </w:r>
          </w:p>
        </w:tc>
        <w:tc>
          <w:tcPr>
            <w:tcW w:w="2592" w:type="dxa"/>
            <w:vAlign w:val="center"/>
          </w:tcPr>
          <w:p w14:paraId="5A7EB994">
            <w:pPr>
              <w:pStyle w:val="27"/>
              <w:widowControl/>
              <w:autoSpaceDE/>
              <w:autoSpaceDN/>
              <w:spacing w:after="20"/>
              <w:jc w:val="center"/>
            </w:pPr>
            <w:r>
              <w:rPr>
                <w:rFonts w:ascii="Times New Roman" w:hAnsi="Times New Roman" w:eastAsia="Times New Roman"/>
                <w:sz w:val="16"/>
              </w:rPr>
              <w:t>Mapping and exploratory analysis</w:t>
            </w:r>
          </w:p>
        </w:tc>
        <w:tc>
          <w:tcPr>
            <w:tcW w:w="1728" w:type="dxa"/>
            <w:vAlign w:val="center"/>
          </w:tcPr>
          <w:p w14:paraId="7FCE8FC6">
            <w:pPr>
              <w:pStyle w:val="27"/>
              <w:widowControl/>
              <w:autoSpaceDE/>
              <w:autoSpaceDN/>
              <w:spacing w:after="20"/>
              <w:jc w:val="center"/>
            </w:pPr>
            <w:r>
              <w:rPr>
                <w:rFonts w:ascii="Times New Roman" w:hAnsi="Times New Roman" w:eastAsia="Times New Roman"/>
                <w:sz w:val="16"/>
              </w:rPr>
              <w:t>Figure 3.1</w:t>
            </w:r>
          </w:p>
        </w:tc>
        <w:tc>
          <w:tcPr>
            <w:tcW w:w="2304" w:type="dxa"/>
            <w:vAlign w:val="center"/>
          </w:tcPr>
          <w:p w14:paraId="56A94129">
            <w:pPr>
              <w:pStyle w:val="27"/>
              <w:widowControl/>
              <w:autoSpaceDE/>
              <w:autoSpaceDN/>
              <w:spacing w:after="20"/>
              <w:jc w:val="center"/>
            </w:pPr>
            <w:r>
              <w:rPr>
                <w:rFonts w:ascii="Times New Roman" w:hAnsi="Times New Roman" w:eastAsia="Times New Roman"/>
                <w:sz w:val="16"/>
              </w:rPr>
              <w:t>Descriptive</w:t>
            </w:r>
          </w:p>
        </w:tc>
      </w:tr>
      <w:tr w14:paraId="5052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55D4199">
            <w:pPr>
              <w:pStyle w:val="27"/>
              <w:widowControl/>
              <w:autoSpaceDE/>
              <w:autoSpaceDN/>
              <w:spacing w:after="20"/>
              <w:jc w:val="left"/>
            </w:pPr>
            <w:r>
              <w:rPr>
                <w:rFonts w:ascii="Times New Roman" w:hAnsi="Times New Roman" w:eastAsia="Times New Roman"/>
                <w:sz w:val="16"/>
              </w:rPr>
              <w:t>Model comparison</w:t>
            </w:r>
          </w:p>
        </w:tc>
        <w:tc>
          <w:tcPr>
            <w:tcW w:w="2592" w:type="dxa"/>
            <w:vAlign w:val="center"/>
          </w:tcPr>
          <w:p w14:paraId="403F9942">
            <w:pPr>
              <w:pStyle w:val="27"/>
              <w:widowControl/>
              <w:autoSpaceDE/>
              <w:autoSpaceDN/>
              <w:spacing w:after="20"/>
              <w:jc w:val="center"/>
            </w:pPr>
            <w:r>
              <w:rPr>
                <w:rFonts w:ascii="Times New Roman" w:hAnsi="Times New Roman" w:eastAsia="Times New Roman"/>
                <w:sz w:val="16"/>
              </w:rPr>
              <w:t>OOF and internal-test evaluation</w:t>
            </w:r>
          </w:p>
        </w:tc>
        <w:tc>
          <w:tcPr>
            <w:tcW w:w="1728" w:type="dxa"/>
            <w:vAlign w:val="center"/>
          </w:tcPr>
          <w:p w14:paraId="144F0546">
            <w:pPr>
              <w:pStyle w:val="27"/>
              <w:widowControl/>
              <w:autoSpaceDE/>
              <w:autoSpaceDN/>
              <w:spacing w:after="20"/>
              <w:jc w:val="center"/>
            </w:pPr>
            <w:r>
              <w:rPr>
                <w:rFonts w:ascii="Times New Roman" w:hAnsi="Times New Roman" w:eastAsia="Times New Roman"/>
                <w:sz w:val="16"/>
              </w:rPr>
              <w:t>Figure 4.2</w:t>
            </w:r>
          </w:p>
        </w:tc>
        <w:tc>
          <w:tcPr>
            <w:tcW w:w="2304" w:type="dxa"/>
            <w:vAlign w:val="center"/>
          </w:tcPr>
          <w:p w14:paraId="4BB34F17">
            <w:pPr>
              <w:pStyle w:val="27"/>
              <w:widowControl/>
              <w:autoSpaceDE/>
              <w:autoSpaceDN/>
              <w:spacing w:after="20"/>
              <w:jc w:val="center"/>
            </w:pPr>
            <w:r>
              <w:rPr>
                <w:rFonts w:ascii="Times New Roman" w:hAnsi="Times New Roman" w:eastAsia="Times New Roman"/>
                <w:sz w:val="16"/>
              </w:rPr>
              <w:t>Quantitative internal</w:t>
            </w:r>
          </w:p>
        </w:tc>
      </w:tr>
      <w:tr w14:paraId="151D8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B2B4990">
            <w:pPr>
              <w:pStyle w:val="27"/>
              <w:widowControl/>
              <w:autoSpaceDE/>
              <w:autoSpaceDN/>
              <w:spacing w:after="20"/>
              <w:jc w:val="left"/>
            </w:pPr>
            <w:r>
              <w:rPr>
                <w:rFonts w:ascii="Times New Roman" w:hAnsi="Times New Roman" w:eastAsia="Times New Roman"/>
                <w:sz w:val="16"/>
              </w:rPr>
              <w:t>Reliability and ROC</w:t>
            </w:r>
          </w:p>
        </w:tc>
        <w:tc>
          <w:tcPr>
            <w:tcW w:w="2592" w:type="dxa"/>
            <w:vAlign w:val="center"/>
          </w:tcPr>
          <w:p w14:paraId="025EDAC3">
            <w:pPr>
              <w:pStyle w:val="27"/>
              <w:widowControl/>
              <w:autoSpaceDE/>
              <w:autoSpaceDN/>
              <w:spacing w:after="20"/>
              <w:jc w:val="center"/>
            </w:pPr>
            <w:r>
              <w:rPr>
                <w:rFonts w:ascii="Times New Roman" w:hAnsi="Times New Roman" w:eastAsia="Times New Roman"/>
                <w:sz w:val="16"/>
              </w:rPr>
              <w:t>Calibration/evaluation</w:t>
            </w:r>
          </w:p>
        </w:tc>
        <w:tc>
          <w:tcPr>
            <w:tcW w:w="1728" w:type="dxa"/>
            <w:vAlign w:val="center"/>
          </w:tcPr>
          <w:p w14:paraId="112778F0">
            <w:pPr>
              <w:pStyle w:val="27"/>
              <w:widowControl/>
              <w:autoSpaceDE/>
              <w:autoSpaceDN/>
              <w:spacing w:after="20"/>
              <w:jc w:val="center"/>
            </w:pPr>
            <w:r>
              <w:rPr>
                <w:rFonts w:ascii="Times New Roman" w:hAnsi="Times New Roman" w:eastAsia="Times New Roman"/>
                <w:sz w:val="16"/>
              </w:rPr>
              <w:t>Figure 4.3</w:t>
            </w:r>
          </w:p>
        </w:tc>
        <w:tc>
          <w:tcPr>
            <w:tcW w:w="2304" w:type="dxa"/>
            <w:vAlign w:val="center"/>
          </w:tcPr>
          <w:p w14:paraId="5F91247C">
            <w:pPr>
              <w:pStyle w:val="27"/>
              <w:widowControl/>
              <w:autoSpaceDE/>
              <w:autoSpaceDN/>
              <w:spacing w:after="20"/>
              <w:jc w:val="center"/>
            </w:pPr>
            <w:r>
              <w:rPr>
                <w:rFonts w:ascii="Times New Roman" w:hAnsi="Times New Roman" w:eastAsia="Times New Roman"/>
                <w:sz w:val="16"/>
              </w:rPr>
              <w:t>Quantitative internal</w:t>
            </w:r>
          </w:p>
        </w:tc>
      </w:tr>
      <w:tr w14:paraId="654F3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A32A199">
            <w:pPr>
              <w:pStyle w:val="27"/>
              <w:widowControl/>
              <w:autoSpaceDE/>
              <w:autoSpaceDN/>
              <w:spacing w:after="20"/>
              <w:jc w:val="left"/>
            </w:pPr>
            <w:r>
              <w:rPr>
                <w:rFonts w:ascii="Times New Roman" w:hAnsi="Times New Roman" w:eastAsia="Times New Roman"/>
                <w:sz w:val="16"/>
              </w:rPr>
              <w:t>Quadrant MIL maps</w:t>
            </w:r>
          </w:p>
        </w:tc>
        <w:tc>
          <w:tcPr>
            <w:tcW w:w="2592" w:type="dxa"/>
            <w:vAlign w:val="center"/>
          </w:tcPr>
          <w:p w14:paraId="5A2423D5">
            <w:pPr>
              <w:pStyle w:val="27"/>
              <w:widowControl/>
              <w:autoSpaceDE/>
              <w:autoSpaceDN/>
              <w:spacing w:after="20"/>
              <w:jc w:val="center"/>
            </w:pPr>
            <w:r>
              <w:rPr>
                <w:rFonts w:ascii="Times New Roman" w:hAnsi="Times New Roman" w:eastAsia="Times New Roman"/>
                <w:sz w:val="16"/>
              </w:rPr>
              <w:t>Phase III</w:t>
            </w:r>
          </w:p>
        </w:tc>
        <w:tc>
          <w:tcPr>
            <w:tcW w:w="1728" w:type="dxa"/>
            <w:vAlign w:val="center"/>
          </w:tcPr>
          <w:p w14:paraId="5C92C574">
            <w:pPr>
              <w:pStyle w:val="27"/>
              <w:widowControl/>
              <w:autoSpaceDE/>
              <w:autoSpaceDN/>
              <w:spacing w:after="20"/>
              <w:jc w:val="center"/>
            </w:pPr>
            <w:r>
              <w:rPr>
                <w:rFonts w:ascii="Times New Roman" w:hAnsi="Times New Roman" w:eastAsia="Times New Roman"/>
                <w:sz w:val="16"/>
              </w:rPr>
              <w:t>Figure 4.1</w:t>
            </w:r>
          </w:p>
        </w:tc>
        <w:tc>
          <w:tcPr>
            <w:tcW w:w="2304" w:type="dxa"/>
            <w:vAlign w:val="center"/>
          </w:tcPr>
          <w:p w14:paraId="29D1B7CE">
            <w:pPr>
              <w:pStyle w:val="27"/>
              <w:widowControl/>
              <w:autoSpaceDE/>
              <w:autoSpaceDN/>
              <w:spacing w:after="20"/>
              <w:jc w:val="center"/>
            </w:pPr>
            <w:r>
              <w:rPr>
                <w:rFonts w:ascii="Times New Roman" w:hAnsi="Times New Roman" w:eastAsia="Times New Roman"/>
                <w:sz w:val="16"/>
              </w:rPr>
              <w:t>Qualitative</w:t>
            </w:r>
          </w:p>
        </w:tc>
      </w:tr>
      <w:tr w14:paraId="36AF9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529F674">
            <w:pPr>
              <w:pStyle w:val="27"/>
              <w:widowControl/>
              <w:autoSpaceDE/>
              <w:autoSpaceDN/>
              <w:spacing w:after="20"/>
              <w:jc w:val="left"/>
            </w:pPr>
            <w:r>
              <w:rPr>
                <w:rFonts w:ascii="Times New Roman" w:hAnsi="Times New Roman" w:eastAsia="Times New Roman"/>
                <w:sz w:val="16"/>
              </w:rPr>
              <w:t>Grad-CAM++ pseudo-boxes</w:t>
            </w:r>
          </w:p>
        </w:tc>
        <w:tc>
          <w:tcPr>
            <w:tcW w:w="2592" w:type="dxa"/>
            <w:vAlign w:val="center"/>
          </w:tcPr>
          <w:p w14:paraId="51FA7ACD">
            <w:pPr>
              <w:pStyle w:val="27"/>
              <w:widowControl/>
              <w:autoSpaceDE/>
              <w:autoSpaceDN/>
              <w:spacing w:after="20"/>
              <w:jc w:val="center"/>
            </w:pPr>
            <w:r>
              <w:rPr>
                <w:rFonts w:ascii="Times New Roman" w:hAnsi="Times New Roman" w:eastAsia="Times New Roman"/>
                <w:sz w:val="16"/>
              </w:rPr>
              <w:t>Anchor-family CAM</w:t>
            </w:r>
          </w:p>
        </w:tc>
        <w:tc>
          <w:tcPr>
            <w:tcW w:w="1728" w:type="dxa"/>
            <w:vAlign w:val="center"/>
          </w:tcPr>
          <w:p w14:paraId="03BD6372">
            <w:pPr>
              <w:pStyle w:val="27"/>
              <w:widowControl/>
              <w:autoSpaceDE/>
              <w:autoSpaceDN/>
              <w:spacing w:after="20"/>
              <w:jc w:val="center"/>
            </w:pPr>
            <w:r>
              <w:rPr>
                <w:rFonts w:ascii="Times New Roman" w:hAnsi="Times New Roman" w:eastAsia="Times New Roman"/>
                <w:sz w:val="16"/>
              </w:rPr>
              <w:t>Figure 4.4</w:t>
            </w:r>
          </w:p>
        </w:tc>
        <w:tc>
          <w:tcPr>
            <w:tcW w:w="2304" w:type="dxa"/>
            <w:vAlign w:val="center"/>
          </w:tcPr>
          <w:p w14:paraId="103125EE">
            <w:pPr>
              <w:pStyle w:val="27"/>
              <w:widowControl/>
              <w:autoSpaceDE/>
              <w:autoSpaceDN/>
              <w:spacing w:after="20"/>
              <w:jc w:val="center"/>
            </w:pPr>
            <w:r>
              <w:rPr>
                <w:rFonts w:ascii="Times New Roman" w:hAnsi="Times New Roman" w:eastAsia="Times New Roman"/>
                <w:sz w:val="16"/>
              </w:rPr>
              <w:t>Weak supervision</w:t>
            </w:r>
          </w:p>
        </w:tc>
      </w:tr>
      <w:tr w14:paraId="764B8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8BE747D">
            <w:pPr>
              <w:pStyle w:val="27"/>
              <w:widowControl/>
              <w:autoSpaceDE/>
              <w:autoSpaceDN/>
              <w:spacing w:after="20"/>
              <w:jc w:val="left"/>
            </w:pPr>
            <w:r>
              <w:rPr>
                <w:rFonts w:ascii="Times New Roman" w:hAnsi="Times New Roman" w:eastAsia="Times New Roman"/>
                <w:sz w:val="16"/>
              </w:rPr>
              <w:t>YOLO outputs</w:t>
            </w:r>
          </w:p>
        </w:tc>
        <w:tc>
          <w:tcPr>
            <w:tcW w:w="2592" w:type="dxa"/>
            <w:vAlign w:val="center"/>
          </w:tcPr>
          <w:p w14:paraId="2E939BF9">
            <w:pPr>
              <w:pStyle w:val="27"/>
              <w:widowControl/>
              <w:autoSpaceDE/>
              <w:autoSpaceDN/>
              <w:spacing w:after="20"/>
              <w:jc w:val="center"/>
            </w:pPr>
            <w:r>
              <w:rPr>
                <w:rFonts w:ascii="Times New Roman" w:hAnsi="Times New Roman" w:eastAsia="Times New Roman"/>
                <w:sz w:val="16"/>
              </w:rPr>
              <w:t>Pseudo-box detector</w:t>
            </w:r>
          </w:p>
        </w:tc>
        <w:tc>
          <w:tcPr>
            <w:tcW w:w="1728" w:type="dxa"/>
            <w:vAlign w:val="center"/>
          </w:tcPr>
          <w:p w14:paraId="31FB9B04">
            <w:pPr>
              <w:pStyle w:val="27"/>
              <w:widowControl/>
              <w:autoSpaceDE/>
              <w:autoSpaceDN/>
              <w:spacing w:after="20"/>
              <w:jc w:val="center"/>
            </w:pPr>
            <w:r>
              <w:rPr>
                <w:rFonts w:ascii="Times New Roman" w:hAnsi="Times New Roman" w:eastAsia="Times New Roman"/>
                <w:sz w:val="16"/>
              </w:rPr>
              <w:t>Figure 4.5</w:t>
            </w:r>
          </w:p>
        </w:tc>
        <w:tc>
          <w:tcPr>
            <w:tcW w:w="2304" w:type="dxa"/>
            <w:vAlign w:val="center"/>
          </w:tcPr>
          <w:p w14:paraId="2CB7A763">
            <w:pPr>
              <w:pStyle w:val="27"/>
              <w:widowControl/>
              <w:autoSpaceDE/>
              <w:autoSpaceDN/>
              <w:spacing w:after="20"/>
              <w:jc w:val="center"/>
            </w:pPr>
            <w:r>
              <w:rPr>
                <w:rFonts w:ascii="Times New Roman" w:hAnsi="Times New Roman" w:eastAsia="Times New Roman"/>
                <w:sz w:val="16"/>
              </w:rPr>
              <w:t>Pseudo-label agreement</w:t>
            </w:r>
          </w:p>
        </w:tc>
      </w:tr>
      <w:tr w14:paraId="7C8FE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9561D81">
            <w:pPr>
              <w:pStyle w:val="27"/>
              <w:widowControl/>
              <w:autoSpaceDE/>
              <w:autoSpaceDN/>
              <w:spacing w:after="20"/>
              <w:jc w:val="left"/>
            </w:pPr>
            <w:r>
              <w:rPr>
                <w:rFonts w:ascii="Times New Roman" w:hAnsi="Times New Roman" w:eastAsia="Times New Roman"/>
                <w:sz w:val="16"/>
              </w:rPr>
              <w:t>Challenging cases</w:t>
            </w:r>
          </w:p>
        </w:tc>
        <w:tc>
          <w:tcPr>
            <w:tcW w:w="2592" w:type="dxa"/>
            <w:vAlign w:val="center"/>
          </w:tcPr>
          <w:p w14:paraId="3910FF08">
            <w:pPr>
              <w:pStyle w:val="27"/>
              <w:widowControl/>
              <w:autoSpaceDE/>
              <w:autoSpaceDN/>
              <w:spacing w:after="20"/>
              <w:jc w:val="center"/>
            </w:pPr>
            <w:r>
              <w:rPr>
                <w:rFonts w:ascii="Times New Roman" w:hAnsi="Times New Roman" w:eastAsia="Times New Roman"/>
                <w:sz w:val="16"/>
              </w:rPr>
              <w:t>Selected-model error review</w:t>
            </w:r>
          </w:p>
        </w:tc>
        <w:tc>
          <w:tcPr>
            <w:tcW w:w="1728" w:type="dxa"/>
            <w:vAlign w:val="center"/>
          </w:tcPr>
          <w:p w14:paraId="249A4D06">
            <w:pPr>
              <w:pStyle w:val="27"/>
              <w:widowControl/>
              <w:autoSpaceDE/>
              <w:autoSpaceDN/>
              <w:spacing w:after="20"/>
              <w:jc w:val="center"/>
            </w:pPr>
            <w:r>
              <w:rPr>
                <w:rFonts w:ascii="Times New Roman" w:hAnsi="Times New Roman" w:eastAsia="Times New Roman"/>
                <w:sz w:val="16"/>
              </w:rPr>
              <w:t>Figure 4.6</w:t>
            </w:r>
          </w:p>
        </w:tc>
        <w:tc>
          <w:tcPr>
            <w:tcW w:w="2304" w:type="dxa"/>
            <w:vAlign w:val="center"/>
          </w:tcPr>
          <w:p w14:paraId="704E6CBF">
            <w:pPr>
              <w:pStyle w:val="27"/>
              <w:widowControl/>
              <w:autoSpaceDE/>
              <w:autoSpaceDN/>
              <w:spacing w:after="20"/>
              <w:jc w:val="center"/>
            </w:pPr>
            <w:r>
              <w:rPr>
                <w:rFonts w:ascii="Times New Roman" w:hAnsi="Times New Roman" w:eastAsia="Times New Roman"/>
                <w:sz w:val="16"/>
              </w:rPr>
              <w:t>Qualitative internal</w:t>
            </w:r>
          </w:p>
        </w:tc>
      </w:tr>
    </w:tbl>
    <w:p w14:paraId="10C720AF">
      <w:pPr>
        <w:spacing w:after="40"/>
      </w:pPr>
    </w:p>
    <w:p w14:paraId="022FB47B">
      <w:pPr>
        <w:pStyle w:val="3"/>
      </w:pPr>
      <w:bookmarkStart w:id="101" w:name="_Toc32006"/>
      <w:r>
        <w:rPr>
          <w:rFonts w:ascii="Times New Roman" w:hAnsi="Times New Roman" w:eastAsia="Times New Roman"/>
          <w:b w:val="0"/>
          <w:i w:val="0"/>
        </w:rPr>
        <w:t>D.2 Minimum Reproduction Package</w:t>
      </w:r>
      <w:bookmarkEnd w:id="101"/>
    </w:p>
    <w:p w14:paraId="01AC2184">
      <w:pPr>
        <w:pStyle w:val="8"/>
        <w:ind w:firstLine="432"/>
        <w:jc w:val="both"/>
      </w:pPr>
      <w:r>
        <w:rPr>
          <w:rFonts w:ascii="Times New Roman" w:hAnsi="Times New Roman" w:eastAsia="Times New Roman"/>
          <w:sz w:val="24"/>
        </w:rPr>
        <w:t>A reproducible release should contain the executable notebook or modular scripts, an environment specification, configuration values, deterministic split identifiers, non-identifying prediction files, fold assignments, calibration parameters, statistical-analysis code, and a manifest of checkpoints and figures. The release should also state which outputs require restricted clinical images and which can be reproduced from shared probability tables.</w:t>
      </w:r>
    </w:p>
    <w:p w14:paraId="1425527B">
      <w:pPr>
        <w:pStyle w:val="8"/>
        <w:ind w:firstLine="432"/>
        <w:jc w:val="both"/>
      </w:pPr>
      <w:r>
        <w:rPr>
          <w:rFonts w:ascii="Times New Roman" w:hAnsi="Times New Roman" w:eastAsia="Times New Roman"/>
          <w:sz w:val="24"/>
        </w:rPr>
        <w:t>Clinical images must remain outside the public package unless the ethics and data-sharing agreements explicitly permit release. A synthetic or public demonstration dataset can be provided for interface testing, while the institutional cohort is reconstructed locally through a documented path-and-label schema.</w:t>
      </w:r>
    </w:p>
    <w:p w14:paraId="278A5C5B">
      <w:r>
        <w:br w:type="page"/>
      </w:r>
    </w:p>
    <w:p w14:paraId="3F6618DA">
      <w:pPr>
        <w:pStyle w:val="2"/>
      </w:pPr>
      <w:bookmarkStart w:id="102" w:name="_Toc25641"/>
      <w:r>
        <w:rPr>
          <w:rFonts w:ascii="Times New Roman" w:hAnsi="Times New Roman" w:eastAsia="Times New Roman"/>
          <w:b w:val="0"/>
          <w:i w:val="0"/>
        </w:rPr>
        <w:t>Appendix E</w:t>
      </w:r>
      <w:r>
        <w:rPr>
          <w:rFonts w:ascii="Times New Roman" w:hAnsi="Times New Roman" w:eastAsia="Times New Roman"/>
          <w:b w:val="0"/>
          <w:i w:val="0"/>
        </w:rPr>
        <w:br w:type="textWrapping"/>
      </w:r>
      <w:r>
        <w:rPr>
          <w:rFonts w:ascii="Times New Roman" w:hAnsi="Times New Roman" w:eastAsia="Times New Roman"/>
          <w:b w:val="0"/>
          <w:i w:val="0"/>
        </w:rPr>
        <w:t>Clinical and Engineering Risk Gates</w:t>
      </w:r>
      <w:bookmarkEnd w:id="102"/>
    </w:p>
    <w:p w14:paraId="042E6EC3">
      <w:pPr>
        <w:pStyle w:val="25"/>
        <w:keepNext/>
      </w:pPr>
      <w:bookmarkStart w:id="103" w:name="_Toc28649"/>
      <w:r>
        <w:rPr>
          <w:rFonts w:ascii="Times New Roman" w:hAnsi="Times New Roman" w:eastAsia="Times New Roman"/>
          <w:b w:val="0"/>
          <w:i w:val="0"/>
        </w:rPr>
        <w:t>Table E.1: Conditions required before any clinical-facing evaluation</w:t>
      </w:r>
      <w:bookmarkEnd w:id="10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66BB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26466BFC">
            <w:pPr>
              <w:pStyle w:val="27"/>
              <w:widowControl/>
              <w:autoSpaceDE/>
              <w:autoSpaceDN/>
              <w:jc w:val="center"/>
            </w:pPr>
            <w:r>
              <w:rPr>
                <w:rFonts w:ascii="Times New Roman" w:hAnsi="Times New Roman" w:eastAsia="Times New Roman"/>
                <w:b/>
                <w:sz w:val="16"/>
              </w:rPr>
              <w:t>Risk gate</w:t>
            </w:r>
          </w:p>
        </w:tc>
        <w:tc>
          <w:tcPr>
            <w:tcW w:w="2592" w:type="dxa"/>
            <w:shd w:val="clear" w:color="auto" w:fill="D9EAF7"/>
            <w:vAlign w:val="center"/>
          </w:tcPr>
          <w:p w14:paraId="44F8B1B9">
            <w:pPr>
              <w:pStyle w:val="27"/>
              <w:widowControl/>
              <w:autoSpaceDE/>
              <w:autoSpaceDN/>
              <w:jc w:val="center"/>
            </w:pPr>
            <w:r>
              <w:rPr>
                <w:rFonts w:ascii="Times New Roman" w:hAnsi="Times New Roman" w:eastAsia="Times New Roman"/>
                <w:b/>
                <w:sz w:val="16"/>
              </w:rPr>
              <w:t>Current state</w:t>
            </w:r>
          </w:p>
        </w:tc>
        <w:tc>
          <w:tcPr>
            <w:tcW w:w="4032" w:type="dxa"/>
            <w:shd w:val="clear" w:color="auto" w:fill="D9EAF7"/>
            <w:vAlign w:val="center"/>
          </w:tcPr>
          <w:p w14:paraId="6EB636AB">
            <w:pPr>
              <w:pStyle w:val="27"/>
              <w:widowControl/>
              <w:autoSpaceDE/>
              <w:autoSpaceDN/>
              <w:jc w:val="center"/>
            </w:pPr>
            <w:r>
              <w:rPr>
                <w:rFonts w:ascii="Times New Roman" w:hAnsi="Times New Roman" w:eastAsia="Times New Roman"/>
                <w:b/>
                <w:sz w:val="16"/>
              </w:rPr>
              <w:t>Required evidence</w:t>
            </w:r>
          </w:p>
        </w:tc>
      </w:tr>
      <w:tr w14:paraId="055D0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A3CE670">
            <w:pPr>
              <w:pStyle w:val="27"/>
              <w:widowControl/>
              <w:autoSpaceDE/>
              <w:autoSpaceDN/>
              <w:spacing w:after="20"/>
              <w:jc w:val="left"/>
            </w:pPr>
            <w:r>
              <w:rPr>
                <w:rFonts w:ascii="Times New Roman" w:hAnsi="Times New Roman" w:eastAsia="Times New Roman"/>
                <w:sz w:val="16"/>
              </w:rPr>
              <w:t>External validity</w:t>
            </w:r>
          </w:p>
        </w:tc>
        <w:tc>
          <w:tcPr>
            <w:tcW w:w="2592" w:type="dxa"/>
            <w:vAlign w:val="center"/>
          </w:tcPr>
          <w:p w14:paraId="11167EE3">
            <w:pPr>
              <w:pStyle w:val="27"/>
              <w:widowControl/>
              <w:autoSpaceDE/>
              <w:autoSpaceDN/>
              <w:spacing w:after="20"/>
              <w:jc w:val="center"/>
            </w:pPr>
            <w:r>
              <w:rPr>
                <w:rFonts w:ascii="Times New Roman" w:hAnsi="Times New Roman" w:eastAsia="Times New Roman"/>
                <w:sz w:val="16"/>
              </w:rPr>
              <w:t>Pending external validation</w:t>
            </w:r>
          </w:p>
        </w:tc>
        <w:tc>
          <w:tcPr>
            <w:tcW w:w="4032" w:type="dxa"/>
            <w:vAlign w:val="center"/>
          </w:tcPr>
          <w:p w14:paraId="47CCB42B">
            <w:pPr>
              <w:pStyle w:val="27"/>
              <w:widowControl/>
              <w:autoSpaceDE/>
              <w:autoSpaceDN/>
              <w:spacing w:after="20"/>
              <w:jc w:val="center"/>
            </w:pPr>
            <w:r>
              <w:rPr>
                <w:rFonts w:ascii="Times New Roman" w:hAnsi="Times New Roman" w:eastAsia="Times New Roman"/>
                <w:sz w:val="16"/>
              </w:rPr>
              <w:t>Locked multi-institution external cohort</w:t>
            </w:r>
          </w:p>
        </w:tc>
      </w:tr>
      <w:tr w14:paraId="3D754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0C4FAFB">
            <w:pPr>
              <w:pStyle w:val="27"/>
              <w:widowControl/>
              <w:autoSpaceDE/>
              <w:autoSpaceDN/>
              <w:spacing w:after="20"/>
              <w:jc w:val="left"/>
            </w:pPr>
            <w:r>
              <w:rPr>
                <w:rFonts w:ascii="Times New Roman" w:hAnsi="Times New Roman" w:eastAsia="Times New Roman"/>
                <w:sz w:val="16"/>
              </w:rPr>
              <w:t>Spatial accuracy</w:t>
            </w:r>
          </w:p>
        </w:tc>
        <w:tc>
          <w:tcPr>
            <w:tcW w:w="2592" w:type="dxa"/>
            <w:vAlign w:val="center"/>
          </w:tcPr>
          <w:p w14:paraId="01266E99">
            <w:pPr>
              <w:pStyle w:val="27"/>
              <w:widowControl/>
              <w:autoSpaceDE/>
              <w:autoSpaceDN/>
              <w:spacing w:after="20"/>
              <w:jc w:val="center"/>
            </w:pPr>
            <w:r>
              <w:rPr>
                <w:rFonts w:ascii="Times New Roman" w:hAnsi="Times New Roman" w:eastAsia="Times New Roman"/>
                <w:sz w:val="16"/>
              </w:rPr>
              <w:t>Proxy-target evaluation</w:t>
            </w:r>
          </w:p>
        </w:tc>
        <w:tc>
          <w:tcPr>
            <w:tcW w:w="4032" w:type="dxa"/>
            <w:vAlign w:val="center"/>
          </w:tcPr>
          <w:p w14:paraId="3AF5C881">
            <w:pPr>
              <w:pStyle w:val="27"/>
              <w:widowControl/>
              <w:autoSpaceDE/>
              <w:autoSpaceDN/>
              <w:spacing w:after="20"/>
              <w:jc w:val="center"/>
            </w:pPr>
            <w:r>
              <w:rPr>
                <w:rFonts w:ascii="Times New Roman" w:hAnsi="Times New Roman" w:eastAsia="Times New Roman"/>
                <w:sz w:val="16"/>
              </w:rPr>
              <w:t>Independent dentist boxes or masks</w:t>
            </w:r>
          </w:p>
        </w:tc>
      </w:tr>
      <w:tr w14:paraId="44F1F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A9B05E7">
            <w:pPr>
              <w:pStyle w:val="27"/>
              <w:widowControl/>
              <w:autoSpaceDE/>
              <w:autoSpaceDN/>
              <w:spacing w:after="20"/>
              <w:jc w:val="left"/>
            </w:pPr>
            <w:r>
              <w:rPr>
                <w:rFonts w:ascii="Times New Roman" w:hAnsi="Times New Roman" w:eastAsia="Times New Roman"/>
                <w:sz w:val="16"/>
              </w:rPr>
              <w:t>Reference reliability</w:t>
            </w:r>
          </w:p>
        </w:tc>
        <w:tc>
          <w:tcPr>
            <w:tcW w:w="2592" w:type="dxa"/>
            <w:vAlign w:val="center"/>
          </w:tcPr>
          <w:p w14:paraId="294C7A71">
            <w:pPr>
              <w:pStyle w:val="27"/>
              <w:widowControl/>
              <w:autoSpaceDE/>
              <w:autoSpaceDN/>
              <w:spacing w:after="20"/>
              <w:jc w:val="center"/>
            </w:pPr>
            <w:r>
              <w:rPr>
                <w:rFonts w:ascii="Times New Roman" w:hAnsi="Times New Roman" w:eastAsia="Times New Roman"/>
                <w:sz w:val="16"/>
              </w:rPr>
              <w:t>Single clinician</w:t>
            </w:r>
          </w:p>
        </w:tc>
        <w:tc>
          <w:tcPr>
            <w:tcW w:w="4032" w:type="dxa"/>
            <w:vAlign w:val="center"/>
          </w:tcPr>
          <w:p w14:paraId="63B25529">
            <w:pPr>
              <w:pStyle w:val="27"/>
              <w:widowControl/>
              <w:autoSpaceDE/>
              <w:autoSpaceDN/>
              <w:spacing w:after="20"/>
              <w:jc w:val="center"/>
            </w:pPr>
            <w:r>
              <w:rPr>
                <w:rFonts w:ascii="Times New Roman" w:hAnsi="Times New Roman" w:eastAsia="Times New Roman"/>
                <w:sz w:val="16"/>
              </w:rPr>
              <w:t>Two or more readers, adjudication, agreement</w:t>
            </w:r>
          </w:p>
        </w:tc>
      </w:tr>
      <w:tr w14:paraId="2326C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A7B70CE">
            <w:pPr>
              <w:pStyle w:val="27"/>
              <w:widowControl/>
              <w:autoSpaceDE/>
              <w:autoSpaceDN/>
              <w:spacing w:after="20"/>
              <w:jc w:val="left"/>
            </w:pPr>
            <w:r>
              <w:rPr>
                <w:rFonts w:ascii="Times New Roman" w:hAnsi="Times New Roman" w:eastAsia="Times New Roman"/>
                <w:sz w:val="16"/>
              </w:rPr>
              <w:t>Calibration</w:t>
            </w:r>
          </w:p>
        </w:tc>
        <w:tc>
          <w:tcPr>
            <w:tcW w:w="2592" w:type="dxa"/>
            <w:vAlign w:val="center"/>
          </w:tcPr>
          <w:p w14:paraId="1ADDE6E5">
            <w:pPr>
              <w:pStyle w:val="27"/>
              <w:widowControl/>
              <w:autoSpaceDE/>
              <w:autoSpaceDN/>
              <w:spacing w:after="20"/>
              <w:jc w:val="center"/>
            </w:pPr>
            <w:r>
              <w:rPr>
                <w:rFonts w:ascii="Times New Roman" w:hAnsi="Times New Roman" w:eastAsia="Times New Roman"/>
                <w:sz w:val="16"/>
              </w:rPr>
              <w:t>ECE 0.1058 after scaling</w:t>
            </w:r>
          </w:p>
        </w:tc>
        <w:tc>
          <w:tcPr>
            <w:tcW w:w="4032" w:type="dxa"/>
            <w:vAlign w:val="center"/>
          </w:tcPr>
          <w:p w14:paraId="2DF5C15F">
            <w:pPr>
              <w:pStyle w:val="27"/>
              <w:widowControl/>
              <w:autoSpaceDE/>
              <w:autoSpaceDN/>
              <w:spacing w:after="20"/>
              <w:jc w:val="center"/>
            </w:pPr>
            <w:r>
              <w:rPr>
                <w:rFonts w:ascii="Times New Roman" w:hAnsi="Times New Roman" w:eastAsia="Times New Roman"/>
                <w:sz w:val="16"/>
              </w:rPr>
              <w:t>External calibration and drift monitoring</w:t>
            </w:r>
          </w:p>
        </w:tc>
      </w:tr>
      <w:tr w14:paraId="36762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BC2865C">
            <w:pPr>
              <w:pStyle w:val="27"/>
              <w:widowControl/>
              <w:autoSpaceDE/>
              <w:autoSpaceDN/>
              <w:spacing w:after="20"/>
              <w:jc w:val="left"/>
            </w:pPr>
            <w:r>
              <w:rPr>
                <w:rFonts w:ascii="Times New Roman" w:hAnsi="Times New Roman" w:eastAsia="Times New Roman"/>
                <w:sz w:val="16"/>
              </w:rPr>
              <w:t>Subgroup performance</w:t>
            </w:r>
          </w:p>
        </w:tc>
        <w:tc>
          <w:tcPr>
            <w:tcW w:w="2592" w:type="dxa"/>
            <w:vAlign w:val="center"/>
          </w:tcPr>
          <w:p w14:paraId="3C0F1F4F">
            <w:pPr>
              <w:pStyle w:val="27"/>
              <w:widowControl/>
              <w:autoSpaceDE/>
              <w:autoSpaceDN/>
              <w:spacing w:after="20"/>
              <w:jc w:val="center"/>
            </w:pPr>
            <w:r>
              <w:rPr>
                <w:rFonts w:ascii="Times New Roman" w:hAnsi="Times New Roman" w:eastAsia="Times New Roman"/>
                <w:sz w:val="16"/>
              </w:rPr>
              <w:t>Pending metadata availability</w:t>
            </w:r>
          </w:p>
        </w:tc>
        <w:tc>
          <w:tcPr>
            <w:tcW w:w="4032" w:type="dxa"/>
            <w:vAlign w:val="center"/>
          </w:tcPr>
          <w:p w14:paraId="0FD08C7D">
            <w:pPr>
              <w:pStyle w:val="27"/>
              <w:widowControl/>
              <w:autoSpaceDE/>
              <w:autoSpaceDN/>
              <w:spacing w:after="20"/>
              <w:jc w:val="center"/>
            </w:pPr>
            <w:r>
              <w:rPr>
                <w:rFonts w:ascii="Times New Roman" w:hAnsi="Times New Roman" w:eastAsia="Times New Roman"/>
                <w:sz w:val="16"/>
              </w:rPr>
              <w:t>Demographic, device, site, and tooth-type analyses</w:t>
            </w:r>
          </w:p>
        </w:tc>
      </w:tr>
      <w:tr w14:paraId="1C8BD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A4A9D4A">
            <w:pPr>
              <w:pStyle w:val="27"/>
              <w:widowControl/>
              <w:autoSpaceDE/>
              <w:autoSpaceDN/>
              <w:spacing w:after="20"/>
              <w:jc w:val="left"/>
            </w:pPr>
            <w:r>
              <w:rPr>
                <w:rFonts w:ascii="Times New Roman" w:hAnsi="Times New Roman" w:eastAsia="Times New Roman"/>
                <w:sz w:val="16"/>
              </w:rPr>
              <w:t>Workflow utility</w:t>
            </w:r>
          </w:p>
        </w:tc>
        <w:tc>
          <w:tcPr>
            <w:tcW w:w="2592" w:type="dxa"/>
            <w:vAlign w:val="center"/>
          </w:tcPr>
          <w:p w14:paraId="21FA4C64">
            <w:pPr>
              <w:pStyle w:val="27"/>
              <w:widowControl/>
              <w:autoSpaceDE/>
              <w:autoSpaceDN/>
              <w:spacing w:after="20"/>
              <w:jc w:val="center"/>
            </w:pPr>
            <w:r>
              <w:rPr>
                <w:rFonts w:ascii="Times New Roman" w:hAnsi="Times New Roman" w:eastAsia="Times New Roman"/>
                <w:sz w:val="16"/>
              </w:rPr>
              <w:t>Retrospective simulation</w:t>
            </w:r>
          </w:p>
        </w:tc>
        <w:tc>
          <w:tcPr>
            <w:tcW w:w="4032" w:type="dxa"/>
            <w:vAlign w:val="center"/>
          </w:tcPr>
          <w:p w14:paraId="29B12E2A">
            <w:pPr>
              <w:pStyle w:val="27"/>
              <w:widowControl/>
              <w:autoSpaceDE/>
              <w:autoSpaceDN/>
              <w:spacing w:after="20"/>
              <w:jc w:val="center"/>
            </w:pPr>
            <w:r>
              <w:rPr>
                <w:rFonts w:ascii="Times New Roman" w:hAnsi="Times New Roman" w:eastAsia="Times New Roman"/>
                <w:sz w:val="16"/>
              </w:rPr>
              <w:t>Reader or silent-deployment study</w:t>
            </w:r>
          </w:p>
        </w:tc>
      </w:tr>
      <w:tr w14:paraId="3146F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BBD670A">
            <w:pPr>
              <w:pStyle w:val="27"/>
              <w:widowControl/>
              <w:autoSpaceDE/>
              <w:autoSpaceDN/>
              <w:spacing w:after="20"/>
              <w:jc w:val="left"/>
            </w:pPr>
            <w:r>
              <w:rPr>
                <w:rFonts w:ascii="Times New Roman" w:hAnsi="Times New Roman" w:eastAsia="Times New Roman"/>
                <w:sz w:val="16"/>
              </w:rPr>
              <w:t>Data governance</w:t>
            </w:r>
          </w:p>
        </w:tc>
        <w:tc>
          <w:tcPr>
            <w:tcW w:w="2592" w:type="dxa"/>
            <w:vAlign w:val="center"/>
          </w:tcPr>
          <w:p w14:paraId="56ACCEFD">
            <w:pPr>
              <w:pStyle w:val="27"/>
              <w:widowControl/>
              <w:autoSpaceDE/>
              <w:autoSpaceDN/>
              <w:spacing w:after="20"/>
              <w:jc w:val="center"/>
            </w:pPr>
            <w:r>
              <w:rPr>
                <w:rFonts w:ascii="Times New Roman" w:hAnsi="Times New Roman" w:eastAsia="Times New Roman"/>
                <w:sz w:val="16"/>
              </w:rPr>
              <w:t>Permission reported; fields pending</w:t>
            </w:r>
          </w:p>
        </w:tc>
        <w:tc>
          <w:tcPr>
            <w:tcW w:w="4032" w:type="dxa"/>
            <w:vAlign w:val="center"/>
          </w:tcPr>
          <w:p w14:paraId="5A9428AA">
            <w:pPr>
              <w:pStyle w:val="27"/>
              <w:widowControl/>
              <w:autoSpaceDE/>
              <w:autoSpaceDN/>
              <w:spacing w:after="20"/>
              <w:jc w:val="center"/>
            </w:pPr>
            <w:r>
              <w:rPr>
                <w:rFonts w:ascii="Times New Roman" w:hAnsi="Times New Roman" w:eastAsia="Times New Roman"/>
                <w:sz w:val="16"/>
              </w:rPr>
              <w:t>Completed ethics and provenance record</w:t>
            </w:r>
          </w:p>
        </w:tc>
      </w:tr>
      <w:tr w14:paraId="25CD6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73B3E38">
            <w:pPr>
              <w:pStyle w:val="27"/>
              <w:widowControl/>
              <w:autoSpaceDE/>
              <w:autoSpaceDN/>
              <w:spacing w:after="20"/>
              <w:jc w:val="left"/>
            </w:pPr>
            <w:r>
              <w:rPr>
                <w:rFonts w:ascii="Times New Roman" w:hAnsi="Times New Roman" w:eastAsia="Times New Roman"/>
                <w:sz w:val="16"/>
              </w:rPr>
              <w:t>Software release</w:t>
            </w:r>
          </w:p>
        </w:tc>
        <w:tc>
          <w:tcPr>
            <w:tcW w:w="2592" w:type="dxa"/>
            <w:vAlign w:val="center"/>
          </w:tcPr>
          <w:p w14:paraId="51EF5EAE">
            <w:pPr>
              <w:pStyle w:val="27"/>
              <w:widowControl/>
              <w:autoSpaceDE/>
              <w:autoSpaceDN/>
              <w:spacing w:after="20"/>
              <w:jc w:val="center"/>
            </w:pPr>
            <w:r>
              <w:rPr>
                <w:rFonts w:ascii="Times New Roman" w:hAnsi="Times New Roman" w:eastAsia="Times New Roman"/>
                <w:sz w:val="16"/>
              </w:rPr>
              <w:t>Repository placeholder</w:t>
            </w:r>
          </w:p>
        </w:tc>
        <w:tc>
          <w:tcPr>
            <w:tcW w:w="4032" w:type="dxa"/>
            <w:vAlign w:val="center"/>
          </w:tcPr>
          <w:p w14:paraId="4983C1ED">
            <w:pPr>
              <w:pStyle w:val="27"/>
              <w:widowControl/>
              <w:autoSpaceDE/>
              <w:autoSpaceDN/>
              <w:spacing w:after="20"/>
              <w:jc w:val="center"/>
            </w:pPr>
            <w:r>
              <w:rPr>
                <w:rFonts w:ascii="Times New Roman" w:hAnsi="Times New Roman" w:eastAsia="Times New Roman"/>
                <w:sz w:val="16"/>
              </w:rPr>
              <w:t>Tagged, documented, privacy-reviewed release</w:t>
            </w:r>
          </w:p>
        </w:tc>
      </w:tr>
    </w:tbl>
    <w:p w14:paraId="416FEA44">
      <w:pPr>
        <w:spacing w:after="40"/>
      </w:pPr>
    </w:p>
    <w:p w14:paraId="7E1EA090">
      <w:pPr>
        <w:pStyle w:val="3"/>
      </w:pPr>
      <w:bookmarkStart w:id="104" w:name="_Toc7856"/>
      <w:r>
        <w:rPr>
          <w:rFonts w:ascii="Times New Roman" w:hAnsi="Times New Roman" w:eastAsia="Times New Roman"/>
          <w:b w:val="0"/>
          <w:i w:val="0"/>
        </w:rPr>
        <w:t>E.2 Decision Boundary</w:t>
      </w:r>
      <w:bookmarkEnd w:id="104"/>
    </w:p>
    <w:p w14:paraId="68F51483">
      <w:pPr>
        <w:pStyle w:val="8"/>
        <w:ind w:firstLine="432"/>
        <w:jc w:val="both"/>
      </w:pPr>
      <w:r>
        <w:rPr>
          <w:rFonts w:ascii="Times New Roman" w:hAnsi="Times New Roman" w:eastAsia="Times New Roman"/>
          <w:sz w:val="24"/>
        </w:rPr>
        <w:t>At the current evidence stage, the software is appropriately described as a research prototype for retrospective analysis. Autonomous diagnosis, extraction recommendations, mandibular-canal risk estimation, and replacement of three-dimensional imaging remain outside its intended use. The proposed next evaluation is clinician-supervised and designed to measure decision support.</w:t>
      </w:r>
    </w:p>
    <w:p w14:paraId="07FBEF64">
      <w:r>
        <w:br w:type="page"/>
      </w:r>
    </w:p>
    <w:p w14:paraId="1ED6DB90">
      <w:pPr>
        <w:pStyle w:val="2"/>
      </w:pPr>
      <w:bookmarkStart w:id="105" w:name="_Toc21050"/>
      <w:r>
        <w:rPr>
          <w:rFonts w:ascii="Times New Roman" w:hAnsi="Times New Roman" w:eastAsia="Times New Roman"/>
          <w:b w:val="0"/>
          <w:i w:val="0"/>
        </w:rPr>
        <w:t>Appendix F</w:t>
      </w:r>
      <w:r>
        <w:rPr>
          <w:rFonts w:ascii="Times New Roman" w:hAnsi="Times New Roman" w:eastAsia="Times New Roman"/>
          <w:b w:val="0"/>
          <w:i w:val="0"/>
        </w:rPr>
        <w:br w:type="textWrapping"/>
      </w:r>
      <w:r>
        <w:rPr>
          <w:rFonts w:ascii="Times New Roman" w:hAnsi="Times New Roman" w:eastAsia="Times New Roman"/>
          <w:b w:val="0"/>
          <w:i w:val="0"/>
        </w:rPr>
        <w:t>Literature-to-Method Traceability</w:t>
      </w:r>
      <w:bookmarkEnd w:id="105"/>
    </w:p>
    <w:p w14:paraId="0569666F">
      <w:pPr>
        <w:pStyle w:val="25"/>
        <w:keepNext/>
      </w:pPr>
      <w:bookmarkStart w:id="106" w:name="_Toc19590"/>
      <w:r>
        <w:rPr>
          <w:rFonts w:ascii="Times New Roman" w:hAnsi="Times New Roman" w:eastAsia="Times New Roman"/>
          <w:b w:val="0"/>
          <w:i w:val="0"/>
        </w:rPr>
        <w:t>Table F.1: How the reviewed literature informed the project</w:t>
      </w:r>
      <w:bookmarkEnd w:id="10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63BC7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04" w:type="dxa"/>
            <w:shd w:val="clear" w:color="auto" w:fill="D9EAF7"/>
            <w:vAlign w:val="center"/>
          </w:tcPr>
          <w:p w14:paraId="3EDCF0BA">
            <w:pPr>
              <w:pStyle w:val="27"/>
              <w:widowControl/>
              <w:autoSpaceDE/>
              <w:autoSpaceDN/>
              <w:jc w:val="center"/>
            </w:pPr>
            <w:r>
              <w:rPr>
                <w:rFonts w:ascii="Times New Roman" w:hAnsi="Times New Roman" w:eastAsia="Times New Roman"/>
                <w:b/>
                <w:sz w:val="16"/>
              </w:rPr>
              <w:t>Project decision</w:t>
            </w:r>
          </w:p>
        </w:tc>
        <w:tc>
          <w:tcPr>
            <w:tcW w:w="3456" w:type="dxa"/>
            <w:shd w:val="clear" w:color="auto" w:fill="D9EAF7"/>
            <w:vAlign w:val="center"/>
          </w:tcPr>
          <w:p w14:paraId="7F96DC96">
            <w:pPr>
              <w:pStyle w:val="27"/>
              <w:widowControl/>
              <w:autoSpaceDE/>
              <w:autoSpaceDN/>
              <w:jc w:val="center"/>
            </w:pPr>
            <w:r>
              <w:rPr>
                <w:rFonts w:ascii="Times New Roman" w:hAnsi="Times New Roman" w:eastAsia="Times New Roman"/>
                <w:b/>
                <w:sz w:val="16"/>
              </w:rPr>
              <w:t>Supporting literature</w:t>
            </w:r>
          </w:p>
        </w:tc>
        <w:tc>
          <w:tcPr>
            <w:tcW w:w="3024" w:type="dxa"/>
            <w:shd w:val="clear" w:color="auto" w:fill="D9EAF7"/>
            <w:vAlign w:val="center"/>
          </w:tcPr>
          <w:p w14:paraId="12DBFFD6">
            <w:pPr>
              <w:pStyle w:val="27"/>
              <w:widowControl/>
              <w:autoSpaceDE/>
              <w:autoSpaceDN/>
              <w:jc w:val="center"/>
            </w:pPr>
            <w:r>
              <w:rPr>
                <w:rFonts w:ascii="Times New Roman" w:hAnsi="Times New Roman" w:eastAsia="Times New Roman"/>
                <w:b/>
                <w:sz w:val="16"/>
              </w:rPr>
              <w:t>Adaptation in this study</w:t>
            </w:r>
          </w:p>
        </w:tc>
      </w:tr>
      <w:tr w14:paraId="6966E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2F95BE69">
            <w:pPr>
              <w:pStyle w:val="27"/>
              <w:widowControl/>
              <w:autoSpaceDE/>
              <w:autoSpaceDN/>
              <w:spacing w:after="20"/>
              <w:jc w:val="left"/>
            </w:pPr>
            <w:r>
              <w:rPr>
                <w:rFonts w:ascii="Times New Roman" w:hAnsi="Times New Roman" w:eastAsia="Times New Roman"/>
                <w:sz w:val="16"/>
              </w:rPr>
              <w:t>Binary impaction classification</w:t>
            </w:r>
          </w:p>
        </w:tc>
        <w:tc>
          <w:tcPr>
            <w:tcW w:w="3456" w:type="dxa"/>
            <w:vAlign w:val="center"/>
          </w:tcPr>
          <w:p w14:paraId="060B0DE3">
            <w:pPr>
              <w:pStyle w:val="27"/>
              <w:widowControl/>
              <w:autoSpaceDE/>
              <w:autoSpaceDN/>
              <w:spacing w:after="20"/>
              <w:jc w:val="center"/>
            </w:pPr>
            <w:r>
              <w:rPr>
                <w:rFonts w:ascii="Times New Roman" w:hAnsi="Times New Roman" w:eastAsia="Times New Roman"/>
                <w:sz w:val="18"/>
              </w:rPr>
              <w:t>Classification studies [</w:t>
            </w:r>
            <w:r>
              <w:fldChar w:fldCharType="begin"/>
            </w:r>
            <w:r>
              <w:instrText xml:space="preserve"> HYPERLINK "https://doi.org/10.1038/s41598-025-93783-y" \h </w:instrText>
            </w:r>
            <w:r>
              <w:fldChar w:fldCharType="separate"/>
            </w:r>
            <w:r>
              <w:rPr>
                <w:rFonts w:ascii="Times New Roman" w:hAnsi="Times New Roman"/>
                <w:color w:val="0563C1"/>
                <w:sz w:val="18"/>
                <w:u w:val="single"/>
              </w:rPr>
              <w:t>1</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"https://doi.org/10.3390/diagnostics12040942" \h </w:instrText>
            </w:r>
            <w:r>
              <w:fldChar w:fldCharType="separate"/>
            </w:r>
            <w:r>
              <w:rPr>
                <w:rFonts w:ascii="Times New Roman" w:hAnsi="Times New Roman"/>
                <w:color w:val="0563C1"/>
                <w:sz w:val="18"/>
                <w:u w:val="single"/>
              </w:rPr>
              <w:t>2</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"https://doi.org/10.1016/j.imu.2022.100918" \h </w:instrText>
            </w:r>
            <w:r>
              <w:fldChar w:fldCharType="separate"/>
            </w:r>
            <w:r>
              <w:rPr>
                <w:rFonts w:ascii="Times New Roman" w:hAnsi="Times New Roman"/>
                <w:color w:val="0563C1"/>
                <w:sz w:val="18"/>
                <w:u w:val="single"/>
              </w:rPr>
              <w:t>3</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"https://doi.org/10.3390/diagnostics16020219" \h </w:instrText>
            </w:r>
            <w:r>
              <w:fldChar w:fldCharType="separate"/>
            </w:r>
            <w:r>
              <w:rPr>
                <w:rFonts w:ascii="Times New Roman" w:hAnsi="Times New Roman"/>
                <w:color w:val="0563C1"/>
                <w:sz w:val="18"/>
                <w:u w:val="single"/>
              </w:rPr>
              <w:t>7</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"https://doi.org/10.3390/diagnostics15111363" \h </w:instrText>
            </w:r>
            <w:r>
              <w:fldChar w:fldCharType="separate"/>
            </w:r>
            <w:r>
              <w:rPr>
                <w:rFonts w:ascii="Times New Roman" w:hAnsi="Times New Roman"/>
                <w:color w:val="0563C1"/>
                <w:sz w:val="18"/>
                <w:u w:val="single"/>
              </w:rPr>
              <w:t>21</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47464A91">
            <w:pPr>
              <w:pStyle w:val="27"/>
              <w:widowControl/>
              <w:autoSpaceDE/>
              <w:autoSpaceDN/>
              <w:spacing w:after="20"/>
              <w:jc w:val="center"/>
            </w:pPr>
            <w:r>
              <w:rPr>
                <w:rFonts w:ascii="Times New Roman" w:hAnsi="Times New Roman" w:eastAsia="Times New Roman"/>
                <w:sz w:val="16"/>
              </w:rPr>
              <w:t>Unique-patient binary cohort and class-aware metrics</w:t>
            </w:r>
          </w:p>
        </w:tc>
      </w:tr>
      <w:tr w14:paraId="150B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3D00A36E">
            <w:pPr>
              <w:pStyle w:val="27"/>
              <w:widowControl/>
              <w:autoSpaceDE/>
              <w:autoSpaceDN/>
              <w:spacing w:after="20"/>
              <w:jc w:val="left"/>
            </w:pPr>
            <w:r>
              <w:rPr>
                <w:rFonts w:ascii="Times New Roman" w:hAnsi="Times New Roman" w:eastAsia="Times New Roman"/>
                <w:sz w:val="16"/>
              </w:rPr>
              <w:t>Spatial-claim separation</w:t>
            </w:r>
          </w:p>
        </w:tc>
        <w:tc>
          <w:tcPr>
            <w:tcW w:w="3456" w:type="dxa"/>
            <w:vAlign w:val="center"/>
          </w:tcPr>
          <w:p w14:paraId="1D299344">
            <w:pPr>
              <w:pStyle w:val="27"/>
              <w:widowControl/>
              <w:autoSpaceDE/>
              <w:autoSpaceDN/>
              <w:spacing w:after="20"/>
              <w:jc w:val="center"/>
            </w:pPr>
            <w:r>
              <w:rPr>
                <w:rFonts w:ascii="Times New Roman" w:hAnsi="Times New Roman" w:eastAsia="Times New Roman"/>
                <w:sz w:val="18"/>
              </w:rPr>
              <w:t>Detection/segmentation studies [</w:t>
            </w:r>
            <w:r>
              <w:fldChar w:fldCharType="begin"/>
            </w:r>
            <w:r>
              <w:instrText xml:space="preserve"> HYPERLINK "https://doi.org/10.1016/j.ddj.2025.100007" \h </w:instrText>
            </w:r>
            <w:r>
              <w:fldChar w:fldCharType="separate"/>
            </w:r>
            <w:r>
              <w:rPr>
                <w:rFonts w:ascii="Times New Roman" w:hAnsi="Times New Roman"/>
                <w:color w:val="0563C1"/>
                <w:sz w:val="18"/>
                <w:u w:val="single"/>
              </w:rPr>
              <w:t>4</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"https://doi.org/10.1177/11795972241288319" \h </w:instrText>
            </w:r>
            <w:r>
              <w:fldChar w:fldCharType="separate"/>
            </w:r>
            <w:r>
              <w:rPr>
                <w:rFonts w:ascii="Times New Roman" w:hAnsi="Times New Roman"/>
                <w:color w:val="0563C1"/>
                <w:sz w:val="18"/>
                <w:u w:val="single"/>
              </w:rPr>
              <w:t>8</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"https://doi.org/10.1109/ACCESS.2024.3523816" \h </w:instrText>
            </w:r>
            <w:r>
              <w:fldChar w:fldCharType="separate"/>
            </w:r>
            <w:r>
              <w:rPr>
                <w:rFonts w:ascii="Times New Roman" w:hAnsi="Times New Roman"/>
                <w:color w:val="0563C1"/>
                <w:sz w:val="18"/>
                <w:u w:val="single"/>
              </w:rPr>
              <w:t>9</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"https://doi.org/10.1016/j.identj.2026.109430" \h </w:instrText>
            </w:r>
            <w:r>
              <w:fldChar w:fldCharType="separate"/>
            </w:r>
            <w:r>
              <w:rPr>
                <w:rFonts w:ascii="Times New Roman" w:hAnsi="Times New Roman"/>
                <w:color w:val="0563C1"/>
                <w:sz w:val="18"/>
                <w:u w:val="single"/>
              </w:rPr>
              <w:t>16</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"https://doi.org/10.3390/s24186053" \h </w:instrText>
            </w:r>
            <w:r>
              <w:fldChar w:fldCharType="separate"/>
            </w:r>
            <w:r>
              <w:rPr>
                <w:rFonts w:ascii="Times New Roman" w:hAnsi="Times New Roman"/>
                <w:color w:val="0563C1"/>
                <w:sz w:val="18"/>
                <w:u w:val="single"/>
              </w:rPr>
              <w:t>18</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"https://doi.org/10.3390/diagnostics15030244" \h </w:instrText>
            </w:r>
            <w:r>
              <w:fldChar w:fldCharType="separate"/>
            </w:r>
            <w:r>
              <w:rPr>
                <w:rFonts w:ascii="Times New Roman" w:hAnsi="Times New Roman"/>
                <w:color w:val="0563C1"/>
                <w:sz w:val="18"/>
                <w:u w:val="single"/>
              </w:rPr>
              <w:t>19</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5C68DD70">
            <w:pPr>
              <w:pStyle w:val="27"/>
              <w:widowControl/>
              <w:autoSpaceDE/>
              <w:autoSpaceDN/>
              <w:spacing w:after="20"/>
              <w:jc w:val="center"/>
            </w:pPr>
            <w:r>
              <w:rPr>
                <w:rFonts w:ascii="Times New Roman" w:hAnsi="Times New Roman" w:eastAsia="Times New Roman"/>
                <w:sz w:val="16"/>
              </w:rPr>
              <w:t>Pseudo-box results labeled as weak supervision</w:t>
            </w:r>
          </w:p>
        </w:tc>
      </w:tr>
      <w:tr w14:paraId="42D2D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507A6DD6">
            <w:pPr>
              <w:pStyle w:val="27"/>
              <w:widowControl/>
              <w:autoSpaceDE/>
              <w:autoSpaceDN/>
              <w:spacing w:after="20"/>
              <w:jc w:val="left"/>
            </w:pPr>
            <w:r>
              <w:rPr>
                <w:rFonts w:ascii="Times New Roman" w:hAnsi="Times New Roman" w:eastAsia="Times New Roman"/>
                <w:sz w:val="16"/>
              </w:rPr>
              <w:t>Clinical-scope restraint</w:t>
            </w:r>
          </w:p>
        </w:tc>
        <w:tc>
          <w:tcPr>
            <w:tcW w:w="3456" w:type="dxa"/>
            <w:vAlign w:val="center"/>
          </w:tcPr>
          <w:p w14:paraId="723DBE4E">
            <w:pPr>
              <w:pStyle w:val="27"/>
              <w:widowControl/>
              <w:autoSpaceDE/>
              <w:autoSpaceDN/>
              <w:spacing w:after="20"/>
              <w:jc w:val="center"/>
            </w:pPr>
            <w:r>
              <w:rPr>
                <w:rFonts w:ascii="Times New Roman" w:hAnsi="Times New Roman" w:eastAsia="Times New Roman"/>
                <w:sz w:val="18"/>
              </w:rPr>
              <w:t>Difficulty and canal studies [</w:t>
            </w:r>
            <w:r>
              <w:fldChar w:fldCharType="begin"/>
            </w:r>
            <w:r>
              <w:instrText xml:space="preserve"> HYPERLINK "https://doi.org/10.1186/s12903-025-05425-4" \h </w:instrText>
            </w:r>
            <w:r>
              <w:fldChar w:fldCharType="separate"/>
            </w:r>
            <w:r>
              <w:rPr>
                <w:rFonts w:ascii="Times New Roman" w:hAnsi="Times New Roman"/>
                <w:color w:val="0563C1"/>
                <w:sz w:val="18"/>
                <w:u w:val="single"/>
              </w:rPr>
              <w:t>11</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"https://doi.org/10.3390/life13071441" \h </w:instrText>
            </w:r>
            <w:r>
              <w:fldChar w:fldCharType="separate"/>
            </w:r>
            <w:r>
              <w:rPr>
                <w:rFonts w:ascii="Times New Roman" w:hAnsi="Times New Roman"/>
                <w:color w:val="0563C1"/>
                <w:sz w:val="18"/>
                <w:u w:val="single"/>
              </w:rPr>
              <w:t>14</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"https://doi.org/10.1038/s41598-023-49512-4" \h </w:instrText>
            </w:r>
            <w:r>
              <w:fldChar w:fldCharType="separate"/>
            </w:r>
            <w:r>
              <w:rPr>
                <w:rFonts w:ascii="Times New Roman" w:hAnsi="Times New Roman"/>
                <w:color w:val="0563C1"/>
                <w:sz w:val="18"/>
                <w:u w:val="single"/>
              </w:rPr>
              <w:t>17</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"https://doi.org/10.1016/j.identj.2024.06.021" \h </w:instrText>
            </w:r>
            <w:r>
              <w:fldChar w:fldCharType="separate"/>
            </w:r>
            <w:r>
              <w:rPr>
                <w:rFonts w:ascii="Times New Roman" w:hAnsi="Times New Roman"/>
                <w:color w:val="0563C1"/>
                <w:sz w:val="18"/>
                <w:u w:val="single"/>
              </w:rPr>
              <w:t>20</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"https://doi.org/10.1038/s41598-021-81449-4" \h </w:instrText>
            </w:r>
            <w:r>
              <w:fldChar w:fldCharType="separate"/>
            </w:r>
            <w:r>
              <w:rPr>
                <w:rFonts w:ascii="Times New Roman" w:hAnsi="Times New Roman"/>
                <w:color w:val="0563C1"/>
                <w:sz w:val="18"/>
                <w:u w:val="single"/>
              </w:rPr>
              <w:t>23</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6CB727FB">
            <w:pPr>
              <w:pStyle w:val="27"/>
              <w:widowControl/>
              <w:autoSpaceDE/>
              <w:autoSpaceDN/>
              <w:spacing w:after="20"/>
              <w:jc w:val="center"/>
            </w:pPr>
            <w:r>
              <w:rPr>
                <w:rFonts w:ascii="Times New Roman" w:hAnsi="Times New Roman" w:eastAsia="Times New Roman"/>
                <w:sz w:val="16"/>
              </w:rPr>
              <w:t>Surgical and canal claims reserved for corresponding labels</w:t>
            </w:r>
          </w:p>
        </w:tc>
      </w:tr>
      <w:tr w14:paraId="79F3A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3529DF58">
            <w:pPr>
              <w:pStyle w:val="27"/>
              <w:widowControl/>
              <w:autoSpaceDE/>
              <w:autoSpaceDN/>
              <w:spacing w:after="20"/>
              <w:jc w:val="left"/>
            </w:pPr>
            <w:r>
              <w:rPr>
                <w:rFonts w:ascii="Times New Roman" w:hAnsi="Times New Roman" w:eastAsia="Times New Roman"/>
                <w:sz w:val="16"/>
              </w:rPr>
              <w:t>External benchmark planning</w:t>
            </w:r>
          </w:p>
        </w:tc>
        <w:tc>
          <w:tcPr>
            <w:tcW w:w="3456" w:type="dxa"/>
            <w:vAlign w:val="center"/>
          </w:tcPr>
          <w:p w14:paraId="098F58B9">
            <w:pPr>
              <w:pStyle w:val="27"/>
              <w:widowControl/>
              <w:autoSpaceDE/>
              <w:autoSpaceDN/>
              <w:spacing w:after="20"/>
              <w:jc w:val="center"/>
            </w:pPr>
            <w:r>
              <w:rPr>
                <w:rFonts w:ascii="Times New Roman" w:hAnsi="Times New Roman" w:eastAsia="Times New Roman"/>
                <w:sz w:val="18"/>
              </w:rPr>
              <w:t>DENTEX [</w:t>
            </w:r>
            <w:r>
              <w:fldChar w:fldCharType="begin"/>
            </w:r>
            <w:r>
              <w:instrText xml:space="preserve"> HYPERLINK "https://arxiv.org/abs/2305.19112" \h </w:instrText>
            </w:r>
            <w:r>
              <w:fldChar w:fldCharType="separate"/>
            </w:r>
            <w:r>
              <w:rPr>
                <w:rFonts w:ascii="Times New Roman" w:hAnsi="Times New Roman"/>
                <w:color w:val="0563C1"/>
                <w:sz w:val="18"/>
                <w:u w:val="single"/>
              </w:rPr>
              <w:t>22</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6BBDB186">
            <w:pPr>
              <w:pStyle w:val="27"/>
              <w:widowControl/>
              <w:autoSpaceDE/>
              <w:autoSpaceDN/>
              <w:spacing w:after="20"/>
              <w:jc w:val="center"/>
            </w:pPr>
            <w:r>
              <w:rPr>
                <w:rFonts w:ascii="Times New Roman" w:hAnsi="Times New Roman" w:eastAsia="Times New Roman"/>
                <w:sz w:val="16"/>
              </w:rPr>
              <w:t>Future dentist-verified spatial and external evaluation</w:t>
            </w:r>
          </w:p>
        </w:tc>
      </w:tr>
      <w:tr w14:paraId="2E3A6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578D00AC">
            <w:pPr>
              <w:pStyle w:val="27"/>
              <w:widowControl/>
              <w:autoSpaceDE/>
              <w:autoSpaceDN/>
              <w:spacing w:after="20"/>
              <w:jc w:val="left"/>
            </w:pPr>
            <w:r>
              <w:rPr>
                <w:rFonts w:ascii="Times New Roman" w:hAnsi="Times New Roman" w:eastAsia="Times New Roman"/>
                <w:sz w:val="16"/>
              </w:rPr>
              <w:t>Reporting completeness</w:t>
            </w:r>
          </w:p>
        </w:tc>
        <w:tc>
          <w:tcPr>
            <w:tcW w:w="3456" w:type="dxa"/>
            <w:vAlign w:val="center"/>
          </w:tcPr>
          <w:p w14:paraId="7B72F8D0">
            <w:pPr>
              <w:pStyle w:val="27"/>
              <w:widowControl/>
              <w:autoSpaceDE/>
              <w:autoSpaceDN/>
              <w:spacing w:after="20"/>
              <w:jc w:val="center"/>
            </w:pPr>
            <w:r>
              <w:rPr>
                <w:rFonts w:ascii="Times New Roman" w:hAnsi="Times New Roman" w:eastAsia="Times New Roman"/>
                <w:sz w:val="18"/>
              </w:rPr>
              <w:t>CLAIM 2024 [</w:t>
            </w:r>
            <w:r>
              <w:fldChar w:fldCharType="begin"/>
            </w:r>
            <w:r>
              <w:instrText xml:space="preserve"> HYPERLINK "https://doi.org/10.1148/ryai.240300" \h </w:instrText>
            </w:r>
            <w:r>
              <w:fldChar w:fldCharType="separate"/>
            </w:r>
            <w:r>
              <w:rPr>
                <w:rFonts w:ascii="Times New Roman" w:hAnsi="Times New Roman"/>
                <w:color w:val="0563C1"/>
                <w:sz w:val="18"/>
                <w:u w:val="single"/>
              </w:rPr>
              <w:t>24</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74E540E2">
            <w:pPr>
              <w:pStyle w:val="27"/>
              <w:widowControl/>
              <w:autoSpaceDE/>
              <w:autoSpaceDN/>
              <w:spacing w:after="20"/>
              <w:jc w:val="center"/>
            </w:pPr>
            <w:r>
              <w:rPr>
                <w:rFonts w:ascii="Times New Roman" w:hAnsi="Times New Roman" w:eastAsia="Times New Roman"/>
                <w:sz w:val="16"/>
              </w:rPr>
              <w:t>Provenance, split, uncertainty, calibration, limitations</w:t>
            </w:r>
          </w:p>
        </w:tc>
      </w:tr>
      <w:tr w14:paraId="2878E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3A13495A">
            <w:pPr>
              <w:pStyle w:val="27"/>
              <w:widowControl/>
              <w:autoSpaceDE/>
              <w:autoSpaceDN/>
              <w:spacing w:after="20"/>
              <w:jc w:val="left"/>
            </w:pPr>
            <w:r>
              <w:rPr>
                <w:rFonts w:ascii="Times New Roman" w:hAnsi="Times New Roman" w:eastAsia="Times New Roman"/>
                <w:sz w:val="16"/>
              </w:rPr>
              <w:t>Evidence-gap framing</w:t>
            </w:r>
          </w:p>
        </w:tc>
        <w:tc>
          <w:tcPr>
            <w:tcW w:w="3456" w:type="dxa"/>
            <w:vAlign w:val="center"/>
          </w:tcPr>
          <w:p w14:paraId="100C464D">
            <w:pPr>
              <w:pStyle w:val="27"/>
              <w:widowControl/>
              <w:autoSpaceDE/>
              <w:autoSpaceDN/>
              <w:spacing w:after="20"/>
              <w:jc w:val="center"/>
            </w:pPr>
            <w:r>
              <w:rPr>
                <w:rFonts w:ascii="Times New Roman" w:hAnsi="Times New Roman" w:eastAsia="Times New Roman"/>
                <w:sz w:val="18"/>
              </w:rPr>
              <w:t>Systematic reviews [</w:t>
            </w:r>
            <w:r>
              <w:fldChar w:fldCharType="begin"/>
            </w:r>
            <w:r>
              <w:instrText xml:space="preserve"> HYPERLINK "https://doi.org/10.1186/s12903-025-06349-9" \h </w:instrText>
            </w:r>
            <w:r>
              <w:fldChar w:fldCharType="separate"/>
            </w:r>
            <w:r>
              <w:rPr>
                <w:rFonts w:ascii="Times New Roman" w:hAnsi="Times New Roman"/>
                <w:color w:val="0563C1"/>
                <w:sz w:val="18"/>
                <w:u w:val="single"/>
              </w:rPr>
              <w:t>5</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"https://doi.org/10.1016/j.sdentj.2023.11.025" \h </w:instrText>
            </w:r>
            <w:r>
              <w:fldChar w:fldCharType="separate"/>
            </w:r>
            <w:r>
              <w:rPr>
                <w:rFonts w:ascii="Times New Roman" w:hAnsi="Times New Roman"/>
                <w:color w:val="0563C1"/>
                <w:sz w:val="18"/>
                <w:u w:val="single"/>
              </w:rPr>
              <w:t>12</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"https://doi.org/10.3389/fdmed.2025.1534406" \h </w:instrText>
            </w:r>
            <w:r>
              <w:fldChar w:fldCharType="separate"/>
            </w:r>
            <w:r>
              <w:rPr>
                <w:rFonts w:ascii="Times New Roman" w:hAnsi="Times New Roman"/>
                <w:color w:val="0563C1"/>
                <w:sz w:val="18"/>
                <w:u w:val="single"/>
              </w:rPr>
              <w:t>25</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7E8E831E">
            <w:pPr>
              <w:pStyle w:val="27"/>
              <w:widowControl/>
              <w:autoSpaceDE/>
              <w:autoSpaceDN/>
              <w:spacing w:after="20"/>
              <w:jc w:val="center"/>
            </w:pPr>
            <w:r>
              <w:rPr>
                <w:rFonts w:ascii="Times New Roman" w:hAnsi="Times New Roman" w:eastAsia="Times New Roman"/>
                <w:sz w:val="16"/>
              </w:rPr>
              <w:t>Emphasis on heterogeneity and external validation</w:t>
            </w:r>
          </w:p>
        </w:tc>
      </w:tr>
    </w:tbl>
    <w:p w14:paraId="5FA07778">
      <w:pPr>
        <w:spacing w:after="40"/>
      </w:pPr>
    </w:p>
    <w:p w14:paraId="35499E8A">
      <w:pPr>
        <w:pStyle w:val="3"/>
      </w:pPr>
      <w:bookmarkStart w:id="107" w:name="_Toc13676"/>
      <w:r>
        <w:rPr>
          <w:rFonts w:ascii="Times New Roman" w:hAnsi="Times New Roman" w:eastAsia="Times New Roman"/>
          <w:b w:val="0"/>
          <w:i w:val="0"/>
        </w:rPr>
        <w:t>F.2 Citation Use</w:t>
      </w:r>
      <w:bookmarkEnd w:id="107"/>
    </w:p>
    <w:p w14:paraId="4ACC16B2">
      <w:pPr>
        <w:pStyle w:val="8"/>
        <w:ind w:firstLine="432"/>
        <w:jc w:val="both"/>
      </w:pPr>
      <w:r>
        <w:rPr>
          <w:rFonts w:ascii="Times New Roman" w:hAnsi="Times New Roman" w:eastAsia="Times New Roman"/>
          <w:sz w:val="24"/>
        </w:rPr>
        <w:t>The cited studies support definitions, methodological context, and comparison of evidence structures. Their reported accuracies are interpreted within their individual datasets, labels, tooth types, splits, and metrics rather than pooled across heterogeneous studies. Every numerical result claimed for the present project comes from the executed notebook.</w:t>
      </w:r>
    </w:p>
    <w:sectPr>
      <w:footerReference r:id="rId7" w:type="default"/>
      <w:pgSz w:w="11906" w:h="16838"/>
      <w:pgMar w:top="1440" w:right="1440" w:bottom="1440" w:left="1440" w:header="360" w:footer="648" w:gutter="0"/>
      <w:pgNumType w:fmt="decimal" w:start="1"/>
      <w:cols w:space="720" w:num="1"/>
      <w:docGrid w:linePitch="299"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Times New Roma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F4880"/>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0" w:type="auto"/>
      <w:jc w:val="center"/>
      <w:tblLayout w:type="fixed"/>
      <w:tblCellMar>
        <w:top w:w="0" w:type="dxa"/>
        <w:left w:w="108" w:type="dxa"/>
        <w:bottom w:w="0" w:type="dxa"/>
        <w:right w:w="108" w:type="dxa"/>
      </w:tblCellMar>
    </w:tblPr>
    <w:tblGrid>
      <w:gridCol w:w="8208"/>
      <w:gridCol w:w="792"/>
    </w:tblGrid>
    <w:tr w14:paraId="2C0ACA3F">
      <w:tblPrEx>
        <w:tblCellMar>
          <w:top w:w="0" w:type="dxa"/>
          <w:left w:w="108" w:type="dxa"/>
          <w:bottom w:w="0" w:type="dxa"/>
          <w:right w:w="108" w:type="dxa"/>
        </w:tblCellMar>
      </w:tblPrEx>
      <w:trPr>
        <w:jc w:val="center"/>
      </w:trPr>
      <w:tc>
        <w:tcPr>
          <w:tcW w:w="4500" w:type="dxa"/>
          <w:tcBorders>
            <w:top w:val="nil"/>
            <w:left w:val="nil"/>
            <w:bottom w:val="nil"/>
            <w:right w:val="nil"/>
            <w:insideH w:val="nil"/>
            <w:insideV w:val="nil"/>
          </w:tcBorders>
          <w:vAlign w:val="center"/>
        </w:tcPr>
        <w:p w14:paraId="7499B1B7">
          <w:pPr>
            <w:jc w:val="left"/>
          </w:pPr>
          <w:r>
            <w:rPr>
              <w:rFonts w:ascii="Times New Roman" w:hAnsi="Times New Roman" w:eastAsia="Times New Roman"/>
              <w:i/>
              <w:sz w:val="18"/>
            </w:rPr>
            <w:t>©Daffodil International University</w:t>
          </w:r>
        </w:p>
      </w:tc>
      <w:tc>
        <w:tcPr>
          <w:tcW w:w="4500" w:type="dxa"/>
          <w:tcBorders>
            <w:top w:val="nil"/>
            <w:left w:val="nil"/>
            <w:bottom w:val="nil"/>
            <w:right w:val="nil"/>
            <w:insideH w:val="nil"/>
            <w:insideV w:val="nil"/>
          </w:tcBorders>
          <w:vAlign w:val="center"/>
        </w:tcPr>
        <w:p w14:paraId="5131F85F">
          <w:pPr>
            <w:jc w:val="right"/>
          </w:pPr>
          <w:r>
            <w:rPr>
              <w:rFonts w:ascii="Times New Roman" w:hAnsi="Times New Roman" w:eastAsia="Times New Roman"/>
              <w:sz w:val="22"/>
            </w:rPr>
            <w:fldChar w:fldCharType="begin"/>
          </w:r>
          <w:r>
            <w:rPr>
              <w:rFonts w:ascii="Times New Roman" w:hAnsi="Times New Roman" w:eastAsia="Times New Roman"/>
              <w:sz w:val="22"/>
            </w:rPr>
            <w:instrText xml:space="preserve"> PAGE  \* roman </w:instrText>
          </w:r>
          <w:r>
            <w:rPr>
              <w:rFonts w:ascii="Times New Roman" w:hAnsi="Times New Roman" w:eastAsia="Times New Roman"/>
              <w:sz w:val="22"/>
            </w:rPr>
            <w:fldChar w:fldCharType="separate"/>
          </w:r>
          <w:r>
            <w:rPr>
              <w:rFonts w:ascii="Times New Roman" w:hAnsi="Times New Roman" w:eastAsia="Times New Roman"/>
              <w:sz w:val="22"/>
            </w:rPr>
            <w:t>i</w:t>
          </w:r>
          <w:r>
            <w:rPr>
              <w:rFonts w:ascii="Times New Roman" w:hAnsi="Times New Roman" w:eastAsia="Times New Roman"/>
              <w:sz w:val="22"/>
            </w:rPr>
            <w:fldChar w:fldCharType="end"/>
          </w:r>
        </w:p>
      </w:tc>
    </w:tr>
  </w:tbl>
  <w:p w14:paraId="39A00278"/>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0" w:type="auto"/>
      <w:jc w:val="center"/>
      <w:tblLayout w:type="fixed"/>
      <w:tblCellMar>
        <w:top w:w="0" w:type="dxa"/>
        <w:left w:w="108" w:type="dxa"/>
        <w:bottom w:w="0" w:type="dxa"/>
        <w:right w:w="108" w:type="dxa"/>
      </w:tblCellMar>
    </w:tblPr>
    <w:tblGrid>
      <w:gridCol w:w="8208"/>
      <w:gridCol w:w="792"/>
    </w:tblGrid>
    <w:tr w14:paraId="4DF2B21F">
      <w:tblPrEx>
        <w:tblCellMar>
          <w:top w:w="0" w:type="dxa"/>
          <w:left w:w="108" w:type="dxa"/>
          <w:bottom w:w="0" w:type="dxa"/>
          <w:right w:w="108" w:type="dxa"/>
        </w:tblCellMar>
      </w:tblPrEx>
      <w:trPr>
        <w:jc w:val="center"/>
      </w:trPr>
      <w:tc>
        <w:tcPr>
          <w:tcW w:w="4500" w:type="dxa"/>
          <w:tcBorders>
            <w:top w:val="nil"/>
            <w:left w:val="nil"/>
            <w:bottom w:val="nil"/>
            <w:right w:val="nil"/>
            <w:insideH w:val="nil"/>
            <w:insideV w:val="nil"/>
          </w:tcBorders>
          <w:vAlign w:val="center"/>
        </w:tcPr>
        <w:p w14:paraId="3C18E548">
          <w:pPr>
            <w:jc w:val="left"/>
          </w:pPr>
          <w:r>
            <w:rPr>
              <w:rFonts w:ascii="Times New Roman" w:hAnsi="Times New Roman" w:eastAsia="Times New Roman"/>
              <w:i/>
              <w:sz w:val="18"/>
            </w:rPr>
            <w:t>©Daffodil International University</w:t>
          </w:r>
        </w:p>
      </w:tc>
      <w:tc>
        <w:tcPr>
          <w:tcW w:w="4500" w:type="dxa"/>
          <w:tcBorders>
            <w:top w:val="nil"/>
            <w:left w:val="nil"/>
            <w:bottom w:val="nil"/>
            <w:right w:val="nil"/>
            <w:insideH w:val="nil"/>
            <w:insideV w:val="nil"/>
          </w:tcBorders>
          <w:vAlign w:val="center"/>
        </w:tcPr>
        <w:p w14:paraId="7C4E8751">
          <w:pPr>
            <w:jc w:val="right"/>
          </w:pPr>
          <w:r>
            <w:rPr>
              <w:rFonts w:ascii="Times New Roman" w:hAnsi="Times New Roman" w:eastAsia="Times New Roman"/>
              <w:sz w:val="22"/>
            </w:rPr>
            <w:fldChar w:fldCharType="begin"/>
          </w:r>
          <w:r>
            <w:rPr>
              <w:rFonts w:ascii="Times New Roman" w:hAnsi="Times New Roman" w:eastAsia="Times New Roman"/>
              <w:sz w:val="22"/>
            </w:rPr>
            <w:instrText xml:space="preserve"> PAGE </w:instrText>
          </w:r>
          <w:r>
            <w:rPr>
              <w:rFonts w:ascii="Times New Roman" w:hAnsi="Times New Roman" w:eastAsia="Times New Roman"/>
              <w:sz w:val="22"/>
            </w:rPr>
            <w:fldChar w:fldCharType="separate"/>
          </w:r>
          <w:r>
            <w:rPr>
              <w:rFonts w:ascii="Times New Roman" w:hAnsi="Times New Roman" w:eastAsia="Times New Roman"/>
              <w:sz w:val="22"/>
            </w:rPr>
            <w:t>1</w:t>
          </w:r>
          <w:r>
            <w:rPr>
              <w:rFonts w:ascii="Times New Roman" w:hAnsi="Times New Roman" w:eastAsia="Times New Roman"/>
              <w:sz w:val="22"/>
            </w:rPr>
            <w:fldChar w:fldCharType="end"/>
          </w:r>
        </w:p>
      </w:tc>
    </w:tr>
  </w:tbl>
  <w:p w14:paraId="4642FDAD"/>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177F"/>
    <w:rsid w:val="00022640"/>
    <w:rsid w:val="000E5E09"/>
    <w:rsid w:val="0013095B"/>
    <w:rsid w:val="00133E9B"/>
    <w:rsid w:val="00155508"/>
    <w:rsid w:val="0015577C"/>
    <w:rsid w:val="00240196"/>
    <w:rsid w:val="00283B9D"/>
    <w:rsid w:val="0028589F"/>
    <w:rsid w:val="002C1183"/>
    <w:rsid w:val="002D2B7D"/>
    <w:rsid w:val="002E6848"/>
    <w:rsid w:val="00336C26"/>
    <w:rsid w:val="00347A60"/>
    <w:rsid w:val="00354D1C"/>
    <w:rsid w:val="00370F31"/>
    <w:rsid w:val="0038352D"/>
    <w:rsid w:val="003A1A8E"/>
    <w:rsid w:val="003B1378"/>
    <w:rsid w:val="003D5EF0"/>
    <w:rsid w:val="003F2773"/>
    <w:rsid w:val="0043228E"/>
    <w:rsid w:val="004418F0"/>
    <w:rsid w:val="00466ECC"/>
    <w:rsid w:val="00496895"/>
    <w:rsid w:val="00560D85"/>
    <w:rsid w:val="0056134A"/>
    <w:rsid w:val="005861BE"/>
    <w:rsid w:val="005C1D06"/>
    <w:rsid w:val="005C51BD"/>
    <w:rsid w:val="005F4163"/>
    <w:rsid w:val="00620152"/>
    <w:rsid w:val="00641C82"/>
    <w:rsid w:val="00647272"/>
    <w:rsid w:val="006958BC"/>
    <w:rsid w:val="006D0469"/>
    <w:rsid w:val="006D58BD"/>
    <w:rsid w:val="0078572E"/>
    <w:rsid w:val="00811A70"/>
    <w:rsid w:val="008557D5"/>
    <w:rsid w:val="0086177F"/>
    <w:rsid w:val="008A0234"/>
    <w:rsid w:val="008C4A21"/>
    <w:rsid w:val="00911356"/>
    <w:rsid w:val="00915F53"/>
    <w:rsid w:val="00946E70"/>
    <w:rsid w:val="009949B1"/>
    <w:rsid w:val="009A4DF7"/>
    <w:rsid w:val="009E796E"/>
    <w:rsid w:val="00A368C8"/>
    <w:rsid w:val="00A61BA2"/>
    <w:rsid w:val="00AC0A35"/>
    <w:rsid w:val="00AC52CF"/>
    <w:rsid w:val="00B26FFB"/>
    <w:rsid w:val="00B71E77"/>
    <w:rsid w:val="00B90842"/>
    <w:rsid w:val="00BB6722"/>
    <w:rsid w:val="00BC6B9E"/>
    <w:rsid w:val="00BD142D"/>
    <w:rsid w:val="00BE0284"/>
    <w:rsid w:val="00BE59B8"/>
    <w:rsid w:val="00BF40E6"/>
    <w:rsid w:val="00C02CB6"/>
    <w:rsid w:val="00C04980"/>
    <w:rsid w:val="00C325C9"/>
    <w:rsid w:val="00C33EFD"/>
    <w:rsid w:val="00C57DF2"/>
    <w:rsid w:val="00C83811"/>
    <w:rsid w:val="00C92FE3"/>
    <w:rsid w:val="00C96B68"/>
    <w:rsid w:val="00D368C5"/>
    <w:rsid w:val="00D57717"/>
    <w:rsid w:val="00D86A20"/>
    <w:rsid w:val="00DB6735"/>
    <w:rsid w:val="00E246E0"/>
    <w:rsid w:val="00E97E7E"/>
    <w:rsid w:val="00EB7F1C"/>
    <w:rsid w:val="00EC2380"/>
    <w:rsid w:val="00F403AE"/>
    <w:rsid w:val="00F46F7B"/>
    <w:rsid w:val="00F909AC"/>
    <w:rsid w:val="00FE4D19"/>
    <w:rsid w:val="00FE7BF0"/>
    <w:rsid w:val="02BE2D9B"/>
    <w:rsid w:val="472E20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qFormat="1" w:unhideWhenUsed="0" w:uiPriority="1"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pacing w:after="120" w:line="360" w:lineRule="auto"/>
      <w:jc w:val="both"/>
    </w:pPr>
    <w:rPr>
      <w:rFonts w:ascii="Times New Roman" w:hAnsi="Times New Roman" w:eastAsia="Calibri" w:cs="Calibri"/>
      <w:sz w:val="24"/>
      <w:szCs w:val="22"/>
      <w:lang w:val="en-US" w:eastAsia="en-US" w:bidi="ar-SA"/>
    </w:rPr>
  </w:style>
  <w:style w:type="paragraph" w:styleId="2">
    <w:name w:val="heading 1"/>
    <w:basedOn w:val="1"/>
    <w:qFormat/>
    <w:uiPriority w:val="9"/>
    <w:pPr>
      <w:keepNext/>
      <w:keepLines/>
      <w:spacing w:before="360" w:after="240"/>
      <w:ind w:right="395"/>
      <w:jc w:val="center"/>
      <w:outlineLvl w:val="0"/>
    </w:pPr>
    <w:rPr>
      <w:rFonts w:ascii="Times New Roman" w:hAnsi="Times New Roman"/>
      <w:b/>
      <w:bCs/>
      <w:color w:val="000000"/>
      <w:sz w:val="48"/>
      <w:szCs w:val="49"/>
    </w:rPr>
  </w:style>
  <w:style w:type="paragraph" w:styleId="3">
    <w:name w:val="heading 2"/>
    <w:basedOn w:val="1"/>
    <w:unhideWhenUsed/>
    <w:qFormat/>
    <w:uiPriority w:val="9"/>
    <w:pPr>
      <w:keepNext/>
      <w:keepLines/>
      <w:spacing w:before="240" w:after="120"/>
      <w:ind w:right="397"/>
      <w:jc w:val="left"/>
      <w:outlineLvl w:val="1"/>
    </w:pPr>
    <w:rPr>
      <w:rFonts w:ascii="Times New Roman" w:hAnsi="Times New Roman"/>
      <w:b/>
      <w:bCs/>
      <w:color w:val="000000"/>
      <w:sz w:val="30"/>
      <w:szCs w:val="34"/>
    </w:rPr>
  </w:style>
  <w:style w:type="paragraph" w:styleId="4">
    <w:name w:val="heading 3"/>
    <w:basedOn w:val="1"/>
    <w:unhideWhenUsed/>
    <w:qFormat/>
    <w:uiPriority w:val="9"/>
    <w:pPr>
      <w:keepNext/>
      <w:keepLines/>
      <w:spacing w:before="180" w:after="80"/>
      <w:jc w:val="left"/>
      <w:outlineLvl w:val="2"/>
    </w:pPr>
    <w:rPr>
      <w:rFonts w:ascii="Times New Roman" w:hAnsi="Times New Roman"/>
      <w:b/>
      <w:bCs/>
      <w:color w:val="000000"/>
      <w:sz w:val="24"/>
      <w:szCs w:val="28"/>
    </w:rPr>
  </w:style>
  <w:style w:type="paragraph" w:styleId="5">
    <w:name w:val="heading 4"/>
    <w:basedOn w:val="1"/>
    <w:unhideWhenUsed/>
    <w:qFormat/>
    <w:uiPriority w:val="9"/>
    <w:pPr>
      <w:keepNext/>
      <w:keepLines/>
      <w:spacing w:before="140" w:after="60"/>
      <w:jc w:val="left"/>
      <w:outlineLvl w:val="3"/>
    </w:pPr>
    <w:rPr>
      <w:rFonts w:ascii="Times New Roman" w:hAnsi="Times New Roman"/>
      <w:b/>
      <w:bCs/>
      <w:color w:val="000000"/>
      <w:sz w:val="22"/>
      <w:szCs w:val="24"/>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link w:val="21"/>
    <w:qFormat/>
    <w:uiPriority w:val="1"/>
    <w:pPr>
      <w:widowControl/>
      <w:spacing w:after="120" w:line="360" w:lineRule="auto"/>
      <w:jc w:val="both"/>
    </w:pPr>
    <w:rPr>
      <w:rFonts w:ascii="Times New Roman" w:hAnsi="Times New Roman"/>
      <w:sz w:val="24"/>
    </w:rPr>
  </w:style>
  <w:style w:type="paragraph" w:styleId="9">
    <w:name w:val="footer"/>
    <w:basedOn w:val="1"/>
    <w:link w:val="20"/>
    <w:unhideWhenUsed/>
    <w:qFormat/>
    <w:uiPriority w:val="99"/>
    <w:pPr>
      <w:tabs>
        <w:tab w:val="center" w:pos="4680"/>
        <w:tab w:val="right" w:pos="9360"/>
      </w:tabs>
    </w:pPr>
  </w:style>
  <w:style w:type="paragraph" w:styleId="10">
    <w:name w:val="header"/>
    <w:basedOn w:val="1"/>
    <w:link w:val="19"/>
    <w:unhideWhenUsed/>
    <w:qFormat/>
    <w:uiPriority w:val="99"/>
    <w:pPr>
      <w:tabs>
        <w:tab w:val="center" w:pos="4680"/>
        <w:tab w:val="right" w:pos="9360"/>
      </w:tabs>
    </w:pPr>
  </w:style>
  <w:style w:type="character" w:styleId="11">
    <w:name w:val="Strong"/>
    <w:basedOn w:val="6"/>
    <w:qFormat/>
    <w:uiPriority w:val="22"/>
    <w:rPr>
      <w:b/>
      <w:bCs/>
    </w:rPr>
  </w:style>
  <w:style w:type="table" w:styleId="12">
    <w:name w:val="Table Grid"/>
    <w:basedOn w:val="7"/>
    <w:qFormat/>
    <w:uiPriority w:val="39"/>
    <w:pPr>
      <w:widowControl/>
      <w:autoSpaceDE/>
      <w:autoSpaceDN/>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oc 1"/>
    <w:basedOn w:val="1"/>
    <w:qFormat/>
    <w:uiPriority w:val="1"/>
    <w:pPr>
      <w:spacing w:before="278"/>
      <w:ind w:left="100" w:hanging="329"/>
    </w:pPr>
    <w:rPr>
      <w:b/>
      <w:bCs/>
    </w:rPr>
  </w:style>
  <w:style w:type="paragraph" w:styleId="14">
    <w:name w:val="toc 2"/>
    <w:basedOn w:val="1"/>
    <w:qFormat/>
    <w:uiPriority w:val="1"/>
    <w:pPr>
      <w:spacing w:before="26"/>
      <w:ind w:left="100"/>
    </w:pPr>
  </w:style>
  <w:style w:type="paragraph" w:styleId="15">
    <w:name w:val="toc 3"/>
    <w:basedOn w:val="1"/>
    <w:qFormat/>
    <w:uiPriority w:val="1"/>
    <w:pPr>
      <w:spacing w:before="60"/>
      <w:ind w:left="929" w:hanging="502"/>
    </w:pPr>
  </w:style>
  <w:style w:type="paragraph" w:styleId="16">
    <w:name w:val="toc 4"/>
    <w:basedOn w:val="1"/>
    <w:qFormat/>
    <w:uiPriority w:val="1"/>
    <w:pPr>
      <w:spacing w:before="60"/>
      <w:ind w:left="1627" w:hanging="699"/>
    </w:pPr>
  </w:style>
  <w:style w:type="paragraph" w:styleId="17">
    <w:name w:val="List Paragraph"/>
    <w:basedOn w:val="1"/>
    <w:qFormat/>
    <w:uiPriority w:val="1"/>
    <w:pPr>
      <w:widowControl/>
      <w:spacing w:before="60" w:after="120" w:line="360" w:lineRule="auto"/>
      <w:ind w:left="929" w:hanging="502"/>
      <w:jc w:val="both"/>
    </w:pPr>
    <w:rPr>
      <w:rFonts w:ascii="Times New Roman" w:hAnsi="Times New Roman"/>
      <w:sz w:val="24"/>
    </w:rPr>
  </w:style>
  <w:style w:type="paragraph" w:customStyle="1" w:styleId="18">
    <w:name w:val="Table Paragraph"/>
    <w:basedOn w:val="1"/>
    <w:qFormat/>
    <w:uiPriority w:val="1"/>
    <w:pPr>
      <w:spacing w:line="248" w:lineRule="exact"/>
      <w:ind w:left="121"/>
    </w:pPr>
  </w:style>
  <w:style w:type="character" w:customStyle="1" w:styleId="19">
    <w:name w:val="Header Char"/>
    <w:basedOn w:val="6"/>
    <w:link w:val="10"/>
    <w:qFormat/>
    <w:uiPriority w:val="99"/>
    <w:rPr>
      <w:rFonts w:ascii="Calibri" w:hAnsi="Calibri" w:eastAsia="Calibri" w:cs="Calibri"/>
    </w:rPr>
  </w:style>
  <w:style w:type="character" w:customStyle="1" w:styleId="20">
    <w:name w:val="Footer Char"/>
    <w:basedOn w:val="6"/>
    <w:link w:val="9"/>
    <w:qFormat/>
    <w:uiPriority w:val="99"/>
    <w:rPr>
      <w:rFonts w:ascii="Calibri" w:hAnsi="Calibri" w:eastAsia="Calibri" w:cs="Calibri"/>
    </w:rPr>
  </w:style>
  <w:style w:type="character" w:customStyle="1" w:styleId="21">
    <w:name w:val="Body Text Char"/>
    <w:basedOn w:val="6"/>
    <w:link w:val="8"/>
    <w:qFormat/>
    <w:uiPriority w:val="1"/>
    <w:rPr>
      <w:rFonts w:ascii="Calibri" w:hAnsi="Calibri" w:eastAsia="Calibri" w:cs="Calibri"/>
    </w:rPr>
  </w:style>
  <w:style w:type="paragraph" w:customStyle="1" w:styleId="22">
    <w:name w:val="Front Matter Title"/>
    <w:uiPriority w:val="0"/>
    <w:pPr>
      <w:spacing w:after="120" w:line="360" w:lineRule="auto"/>
      <w:jc w:val="center"/>
    </w:pPr>
    <w:rPr>
      <w:rFonts w:ascii="Times New Roman" w:hAnsi="Times New Roman" w:eastAsia="SimSun" w:cs="Times New Roman"/>
      <w:b/>
      <w:color w:val="000000"/>
      <w:sz w:val="44"/>
    </w:rPr>
  </w:style>
  <w:style w:type="paragraph" w:customStyle="1" w:styleId="23">
    <w:name w:val="Chapter Intro"/>
    <w:uiPriority w:val="0"/>
    <w:pPr>
      <w:spacing w:after="120" w:line="360" w:lineRule="auto"/>
      <w:jc w:val="both"/>
    </w:pPr>
    <w:rPr>
      <w:rFonts w:ascii="Times New Roman" w:hAnsi="Times New Roman" w:eastAsia="SimSun" w:cs="Times New Roman"/>
      <w:i/>
      <w:color w:val="000000"/>
      <w:sz w:val="22"/>
    </w:rPr>
  </w:style>
  <w:style w:type="paragraph" w:customStyle="1" w:styleId="24">
    <w:name w:val="Figure Caption"/>
    <w:uiPriority w:val="0"/>
    <w:pPr>
      <w:spacing w:after="160" w:line="252" w:lineRule="auto"/>
      <w:jc w:val="center"/>
    </w:pPr>
    <w:rPr>
      <w:rFonts w:ascii="Times New Roman" w:hAnsi="Times New Roman" w:eastAsia="SimSun" w:cs="Times New Roman"/>
      <w:color w:val="000000"/>
      <w:sz w:val="20"/>
    </w:rPr>
  </w:style>
  <w:style w:type="paragraph" w:customStyle="1" w:styleId="25">
    <w:name w:val="Table Caption"/>
    <w:uiPriority w:val="0"/>
    <w:pPr>
      <w:spacing w:after="160" w:line="252" w:lineRule="auto"/>
      <w:jc w:val="center"/>
    </w:pPr>
    <w:rPr>
      <w:rFonts w:ascii="Times New Roman" w:hAnsi="Times New Roman" w:eastAsia="SimSun" w:cs="Times New Roman"/>
      <w:color w:val="000000"/>
      <w:sz w:val="20"/>
    </w:rPr>
  </w:style>
  <w:style w:type="paragraph" w:customStyle="1" w:styleId="26">
    <w:name w:val="Reference Entry"/>
    <w:uiPriority w:val="0"/>
    <w:pPr>
      <w:spacing w:after="120" w:line="252" w:lineRule="auto"/>
      <w:ind w:left="432" w:hanging="432"/>
      <w:jc w:val="both"/>
    </w:pPr>
    <w:rPr>
      <w:rFonts w:ascii="Times New Roman" w:hAnsi="Times New Roman" w:eastAsia="SimSun" w:cs="Times New Roman"/>
      <w:color w:val="000000"/>
      <w:sz w:val="20"/>
    </w:rPr>
  </w:style>
  <w:style w:type="paragraph" w:customStyle="1" w:styleId="27">
    <w:name w:val="Table Text"/>
    <w:uiPriority w:val="0"/>
    <w:pPr>
      <w:spacing w:after="120" w:line="252" w:lineRule="auto"/>
      <w:jc w:val="left"/>
    </w:pPr>
    <w:rPr>
      <w:rFonts w:ascii="Times New Roman" w:hAnsi="Times New Roman" w:eastAsia="SimSun" w:cs="Times New Roman"/>
      <w:color w:val="000000"/>
      <w:sz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61</Pages>
  <Words>2086</Words>
  <Characters>11689</Characters>
  <Lines>114</Lines>
  <Paragraphs>32</Paragraphs>
  <TotalTime>0</TotalTime>
  <ScaleCrop>false</ScaleCrop>
  <LinksUpToDate>false</LinksUpToDate>
  <CharactersWithSpaces>13377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2025-07-21T08:25:00Z</dcterms:created>
  <dc:creator>Meherajur Rahman; Jannatun Nahar</dc:creator>
  <dc:description>Generated from the university template and executed ThesisDental_v5 notebook evidence.</dc:description>
  <cp:keywords>impacted tooth; panoramic radiograph; deep learning; EfficientNet; calibration; weak localisation</cp:keywords>
  <cp:lastModifiedBy>Tanvir Mahmud</cp:lastModifiedBy>
  <dcterms:modified xsi:type="dcterms:W3CDTF">2026-09-04T19:07:12Z</dcterms:modified>
  <dc:subject>Final Year Design Project Report</dc:subject>
  <dc:title>Deep Learning-Driven Radiographic Analysis for Impacted Tooth Detection and Localization (Draft)</dc:title>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2024-11-12T00:00:00Z</vt:filetime>
  </property>
  <property fmtid="{D5CDD505-2E9C-101B-9397-08002B2CF9AE}" pid="3" name="Creator">
    <vt:lpwstr>LaTeX with hyperref</vt:lpwstr>
  </property>
  <property fmtid="{D5CDD505-2E9C-101B-9397-08002B2CF9AE}" pid="4" name="LastSaved">
    <vt:filetime>2024-12-09T00:00:00Z</vt:filetime>
  </property>
  <property fmtid="{D5CDD505-2E9C-101B-9397-08002B2CF9AE}" pid="5" name="KSOTemplateDocerSaveRecord">
    <vt:lpwstr>eyJoZGlkIjoiZDVjYTg1NmJlODZjY2FjNjI2NzZlZmU5NmEzNTU4MzAiLCJ1c2VySWQiOiIzMTc4NjUwNjg3NDQ2In0=</vt:lpwstr>
  </property>
  <property fmtid="{D5CDD505-2E9C-101B-9397-08002B2CF9AE}" pid="6" name="KSOProductBuildVer">
    <vt:lpwstr>1033-12.1.0.28485</vt:lpwstr>
  </property>
  <property fmtid="{D5CDD505-2E9C-101B-9397-08002B2CF9AE}" pid="7" name="ICV">
    <vt:lpwstr>F5452C1AF68848E2964787F35205355B_12</vt:lpwstr>
  </property>
</Properties>
</file>