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2D9E" w14:textId="77777777" w:rsidR="003357E4" w:rsidRPr="001911B1" w:rsidRDefault="001911B1" w:rsidP="008E5F9A">
      <w:pPr>
        <w:jc w:val="center"/>
        <w:rPr>
          <w:rFonts w:ascii="Times New Roman" w:hAnsi="Times New Roman" w:cs="Times New Roman"/>
          <w:b/>
          <w:sz w:val="40"/>
          <w:szCs w:val="40"/>
        </w:rPr>
      </w:pPr>
      <w:r w:rsidRPr="001911B1">
        <w:rPr>
          <w:rFonts w:ascii="Times New Roman" w:hAnsi="Times New Roman" w:cs="Times New Roman"/>
          <w:b/>
          <w:sz w:val="40"/>
          <w:szCs w:val="40"/>
        </w:rPr>
        <w:t>AN EXPLORATIVE DATA ANALYSIS AND VISUALIZATION OF EFFECT OF FLOODING IN MALAWI</w:t>
      </w:r>
    </w:p>
    <w:p w14:paraId="7FF0D85E" w14:textId="77777777" w:rsidR="001911B1" w:rsidRDefault="001911B1" w:rsidP="008E5F9A">
      <w:pPr>
        <w:jc w:val="both"/>
        <w:rPr>
          <w:rFonts w:ascii="Times New Roman" w:hAnsi="Times New Roman" w:cs="Times New Roman"/>
          <w:sz w:val="40"/>
          <w:szCs w:val="40"/>
        </w:rPr>
      </w:pPr>
    </w:p>
    <w:p w14:paraId="63233752" w14:textId="77777777" w:rsidR="00C1056B" w:rsidRDefault="00C1056B" w:rsidP="008E5F9A">
      <w:pPr>
        <w:jc w:val="both"/>
        <w:rPr>
          <w:rFonts w:ascii="Times New Roman" w:hAnsi="Times New Roman" w:cs="Times New Roman"/>
          <w:sz w:val="40"/>
          <w:szCs w:val="40"/>
        </w:rPr>
      </w:pPr>
      <w:bookmarkStart w:id="0" w:name="_GoBack"/>
      <w:bookmarkEnd w:id="0"/>
    </w:p>
    <w:p w14:paraId="590E3F5F" w14:textId="77777777" w:rsidR="001911B1" w:rsidRPr="00755781" w:rsidRDefault="001911B1" w:rsidP="008E5F9A">
      <w:pPr>
        <w:pStyle w:val="ListParagraph"/>
        <w:numPr>
          <w:ilvl w:val="0"/>
          <w:numId w:val="1"/>
        </w:numPr>
        <w:spacing w:line="360" w:lineRule="auto"/>
        <w:jc w:val="both"/>
        <w:rPr>
          <w:rFonts w:ascii="Times New Roman" w:hAnsi="Times New Roman" w:cs="Times New Roman"/>
          <w:b/>
          <w:sz w:val="24"/>
          <w:szCs w:val="24"/>
        </w:rPr>
      </w:pPr>
      <w:r w:rsidRPr="00755781">
        <w:rPr>
          <w:rFonts w:ascii="Times New Roman" w:hAnsi="Times New Roman" w:cs="Times New Roman"/>
          <w:b/>
          <w:sz w:val="24"/>
          <w:szCs w:val="24"/>
        </w:rPr>
        <w:t>INTRODUCTION</w:t>
      </w:r>
    </w:p>
    <w:p w14:paraId="6BD93880" w14:textId="161EC958" w:rsidR="00285E7F" w:rsidRPr="00EA3477" w:rsidRDefault="001911B1" w:rsidP="00EA3477">
      <w:pPr>
        <w:pStyle w:val="NormalWeb"/>
        <w:shd w:val="clear" w:color="auto" w:fill="FFFFFF"/>
        <w:spacing w:before="120" w:beforeAutospacing="0" w:after="120" w:afterAutospacing="0" w:line="360" w:lineRule="auto"/>
        <w:jc w:val="both"/>
        <w:rPr>
          <w:color w:val="202122"/>
        </w:rPr>
      </w:pPr>
      <w:r w:rsidRPr="00755781">
        <w:rPr>
          <w:color w:val="202122"/>
        </w:rPr>
        <w:t xml:space="preserve">According to </w:t>
      </w:r>
      <w:r w:rsidR="00EA3477">
        <w:rPr>
          <w:color w:val="202122"/>
        </w:rPr>
        <w:t xml:space="preserve">the Microsoft </w:t>
      </w:r>
      <w:r w:rsidRPr="00755781">
        <w:rPr>
          <w:color w:val="202122"/>
        </w:rPr>
        <w:t xml:space="preserve">Encarta </w:t>
      </w:r>
      <w:r w:rsidR="00EA3477">
        <w:rPr>
          <w:color w:val="202122"/>
        </w:rPr>
        <w:t>d</w:t>
      </w:r>
      <w:r w:rsidRPr="00755781">
        <w:rPr>
          <w:color w:val="202122"/>
        </w:rPr>
        <w:t>ictionary, a </w:t>
      </w:r>
      <w:r w:rsidRPr="00755781">
        <w:rPr>
          <w:bCs/>
          <w:color w:val="202122"/>
        </w:rPr>
        <w:t>flood</w:t>
      </w:r>
      <w:r w:rsidRPr="00755781">
        <w:rPr>
          <w:color w:val="202122"/>
        </w:rPr>
        <w:t xml:space="preserve"> is an overflow of water that submerges land usually dry. In the sense of "flowing water", the word may also be applied to the inflow of the tide. </w:t>
      </w:r>
      <w:r w:rsidR="00EA3477">
        <w:rPr>
          <w:color w:val="3C4245"/>
        </w:rPr>
        <w:t>O</w:t>
      </w:r>
      <w:r w:rsidR="00A45FB5" w:rsidRPr="00A45FB5">
        <w:rPr>
          <w:color w:val="3C4245"/>
        </w:rPr>
        <w:t>ften caused by heavy rainfall, rapid snowmelt or storm surge</w:t>
      </w:r>
      <w:r w:rsidR="00EA3477">
        <w:rPr>
          <w:color w:val="3C4245"/>
        </w:rPr>
        <w:t>s</w:t>
      </w:r>
      <w:r w:rsidR="00A45FB5" w:rsidRPr="00A45FB5">
        <w:rPr>
          <w:color w:val="3C4245"/>
        </w:rPr>
        <w:t xml:space="preserve"> from a tropical cyclone or tsunami in coastal areas</w:t>
      </w:r>
      <w:r w:rsidR="00EA3477">
        <w:rPr>
          <w:color w:val="3C4245"/>
        </w:rPr>
        <w:t xml:space="preserve">, floods are the most frequent of all the natural disasters. Owing to their great significant concern in agriculture, civil engineering, and public health, floods are a very dedicated area of discipline in hydrology. </w:t>
      </w:r>
    </w:p>
    <w:p w14:paraId="0759855B" w14:textId="00114E29" w:rsidR="007C191D" w:rsidRDefault="007C191D" w:rsidP="008E5F9A">
      <w:pPr>
        <w:spacing w:before="100" w:beforeAutospacing="1" w:after="100" w:afterAutospacing="1" w:line="360" w:lineRule="auto"/>
        <w:jc w:val="both"/>
        <w:rPr>
          <w:rFonts w:ascii="Times New Roman" w:eastAsia="Times New Roman" w:hAnsi="Times New Roman" w:cs="Times New Roman"/>
          <w:color w:val="3C4245"/>
          <w:sz w:val="24"/>
          <w:szCs w:val="24"/>
        </w:rPr>
      </w:pPr>
      <w:r w:rsidRPr="00755781">
        <w:rPr>
          <w:rFonts w:ascii="Times New Roman" w:eastAsia="Times New Roman" w:hAnsi="Times New Roman" w:cs="Times New Roman"/>
          <w:color w:val="3C4245"/>
          <w:sz w:val="24"/>
          <w:szCs w:val="24"/>
        </w:rPr>
        <w:t>Between 80</w:t>
      </w:r>
      <w:r w:rsidR="00916DA5">
        <w:rPr>
          <w:rFonts w:ascii="Times New Roman" w:eastAsia="Times New Roman" w:hAnsi="Times New Roman" w:cs="Times New Roman"/>
          <w:color w:val="3C4245"/>
          <w:sz w:val="24"/>
          <w:szCs w:val="24"/>
        </w:rPr>
        <w:t xml:space="preserve"> </w:t>
      </w:r>
      <w:r w:rsidRPr="00755781">
        <w:rPr>
          <w:rFonts w:ascii="Times New Roman" w:eastAsia="Times New Roman" w:hAnsi="Times New Roman" w:cs="Times New Roman"/>
          <w:color w:val="3C4245"/>
          <w:sz w:val="24"/>
          <w:szCs w:val="24"/>
        </w:rPr>
        <w:t>-</w:t>
      </w:r>
      <w:r w:rsidR="00916DA5">
        <w:rPr>
          <w:rFonts w:ascii="Times New Roman" w:eastAsia="Times New Roman" w:hAnsi="Times New Roman" w:cs="Times New Roman"/>
          <w:color w:val="3C4245"/>
          <w:sz w:val="24"/>
          <w:szCs w:val="24"/>
        </w:rPr>
        <w:t xml:space="preserve"> </w:t>
      </w:r>
      <w:r w:rsidRPr="00755781">
        <w:rPr>
          <w:rFonts w:ascii="Times New Roman" w:eastAsia="Times New Roman" w:hAnsi="Times New Roman" w:cs="Times New Roman"/>
          <w:color w:val="3C4245"/>
          <w:sz w:val="24"/>
          <w:szCs w:val="24"/>
        </w:rPr>
        <w:t xml:space="preserve">90% of all documented disasters from natural hazards </w:t>
      </w:r>
      <w:r w:rsidR="00916DA5">
        <w:rPr>
          <w:rFonts w:ascii="Times New Roman" w:eastAsia="Times New Roman" w:hAnsi="Times New Roman" w:cs="Times New Roman"/>
          <w:color w:val="3C4245"/>
          <w:sz w:val="24"/>
          <w:szCs w:val="24"/>
        </w:rPr>
        <w:t>over</w:t>
      </w:r>
      <w:r w:rsidRPr="00755781">
        <w:rPr>
          <w:rFonts w:ascii="Times New Roman" w:eastAsia="Times New Roman" w:hAnsi="Times New Roman" w:cs="Times New Roman"/>
          <w:color w:val="3C4245"/>
          <w:sz w:val="24"/>
          <w:szCs w:val="24"/>
        </w:rPr>
        <w:t xml:space="preserve"> the past 10 years ha</w:t>
      </w:r>
      <w:r w:rsidR="00916DA5">
        <w:rPr>
          <w:rFonts w:ascii="Times New Roman" w:eastAsia="Times New Roman" w:hAnsi="Times New Roman" w:cs="Times New Roman"/>
          <w:color w:val="3C4245"/>
          <w:sz w:val="24"/>
          <w:szCs w:val="24"/>
        </w:rPr>
        <w:t>d</w:t>
      </w:r>
      <w:r w:rsidRPr="00755781">
        <w:rPr>
          <w:rFonts w:ascii="Times New Roman" w:eastAsia="Times New Roman" w:hAnsi="Times New Roman" w:cs="Times New Roman"/>
          <w:color w:val="3C4245"/>
          <w:sz w:val="24"/>
          <w:szCs w:val="24"/>
        </w:rPr>
        <w:t xml:space="preserve"> resulted from floods, droughts, tropical cyclones, heat waves and severe storms. Floods are also increasing in frequency and intensity, </w:t>
      </w:r>
      <w:r w:rsidR="00916DA5">
        <w:rPr>
          <w:rFonts w:ascii="Times New Roman" w:eastAsia="Times New Roman" w:hAnsi="Times New Roman" w:cs="Times New Roman"/>
          <w:color w:val="3C4245"/>
          <w:sz w:val="24"/>
          <w:szCs w:val="24"/>
        </w:rPr>
        <w:t>following the trend of</w:t>
      </w:r>
      <w:r w:rsidRPr="00755781">
        <w:rPr>
          <w:rFonts w:ascii="Times New Roman" w:eastAsia="Times New Roman" w:hAnsi="Times New Roman" w:cs="Times New Roman"/>
          <w:color w:val="3C4245"/>
          <w:sz w:val="24"/>
          <w:szCs w:val="24"/>
        </w:rPr>
        <w:t xml:space="preserve"> extreme precipitation </w:t>
      </w:r>
      <w:r w:rsidR="00916DA5">
        <w:rPr>
          <w:rFonts w:ascii="Times New Roman" w:eastAsia="Times New Roman" w:hAnsi="Times New Roman" w:cs="Times New Roman"/>
          <w:color w:val="3C4245"/>
          <w:sz w:val="24"/>
          <w:szCs w:val="24"/>
        </w:rPr>
        <w:t xml:space="preserve">which </w:t>
      </w:r>
      <w:r w:rsidRPr="00755781">
        <w:rPr>
          <w:rFonts w:ascii="Times New Roman" w:eastAsia="Times New Roman" w:hAnsi="Times New Roman" w:cs="Times New Roman"/>
          <w:color w:val="3C4245"/>
          <w:sz w:val="24"/>
          <w:szCs w:val="24"/>
        </w:rPr>
        <w:t xml:space="preserve">is expected to continue </w:t>
      </w:r>
      <w:r w:rsidR="00916DA5">
        <w:rPr>
          <w:rFonts w:ascii="Times New Roman" w:eastAsia="Times New Roman" w:hAnsi="Times New Roman" w:cs="Times New Roman"/>
          <w:color w:val="3C4245"/>
          <w:sz w:val="24"/>
          <w:szCs w:val="24"/>
        </w:rPr>
        <w:t>rising</w:t>
      </w:r>
      <w:r w:rsidRPr="00755781">
        <w:rPr>
          <w:rFonts w:ascii="Times New Roman" w:eastAsia="Times New Roman" w:hAnsi="Times New Roman" w:cs="Times New Roman"/>
          <w:color w:val="3C4245"/>
          <w:sz w:val="24"/>
          <w:szCs w:val="24"/>
        </w:rPr>
        <w:t xml:space="preserve"> due to climate change. </w:t>
      </w:r>
      <w:r w:rsidR="00E301F9">
        <w:rPr>
          <w:rFonts w:ascii="Times New Roman" w:eastAsia="Times New Roman" w:hAnsi="Times New Roman" w:cs="Times New Roman"/>
          <w:color w:val="3C4245"/>
          <w:sz w:val="24"/>
          <w:szCs w:val="24"/>
        </w:rPr>
        <w:t>From</w:t>
      </w:r>
      <w:r w:rsidRPr="00755781">
        <w:rPr>
          <w:rFonts w:ascii="Times New Roman" w:eastAsia="Times New Roman" w:hAnsi="Times New Roman" w:cs="Times New Roman"/>
          <w:color w:val="3C4245"/>
          <w:sz w:val="24"/>
          <w:szCs w:val="24"/>
        </w:rPr>
        <w:t xml:space="preserve"> 1998</w:t>
      </w:r>
      <w:r w:rsidR="00E301F9">
        <w:rPr>
          <w:rFonts w:ascii="Times New Roman" w:eastAsia="Times New Roman" w:hAnsi="Times New Roman" w:cs="Times New Roman"/>
          <w:color w:val="3C4245"/>
          <w:sz w:val="24"/>
          <w:szCs w:val="24"/>
        </w:rPr>
        <w:t xml:space="preserve"> to </w:t>
      </w:r>
      <w:r w:rsidRPr="00755781">
        <w:rPr>
          <w:rFonts w:ascii="Times New Roman" w:eastAsia="Times New Roman" w:hAnsi="Times New Roman" w:cs="Times New Roman"/>
          <w:color w:val="3C4245"/>
          <w:sz w:val="24"/>
          <w:szCs w:val="24"/>
        </w:rPr>
        <w:t xml:space="preserve">2017, floods </w:t>
      </w:r>
      <w:r w:rsidR="00E301F9">
        <w:rPr>
          <w:rFonts w:ascii="Times New Roman" w:eastAsia="Times New Roman" w:hAnsi="Times New Roman" w:cs="Times New Roman"/>
          <w:color w:val="3C4245"/>
          <w:sz w:val="24"/>
          <w:szCs w:val="24"/>
        </w:rPr>
        <w:t xml:space="preserve">had </w:t>
      </w:r>
      <w:r w:rsidRPr="00755781">
        <w:rPr>
          <w:rFonts w:ascii="Times New Roman" w:eastAsia="Times New Roman" w:hAnsi="Times New Roman" w:cs="Times New Roman"/>
          <w:color w:val="3C4245"/>
          <w:sz w:val="24"/>
          <w:szCs w:val="24"/>
        </w:rPr>
        <w:t>affected more than 2 billion people worldwide (WHO,</w:t>
      </w:r>
      <w:r w:rsidR="00E301F9">
        <w:rPr>
          <w:rFonts w:ascii="Times New Roman" w:eastAsia="Times New Roman" w:hAnsi="Times New Roman" w:cs="Times New Roman"/>
          <w:color w:val="3C4245"/>
          <w:sz w:val="24"/>
          <w:szCs w:val="24"/>
        </w:rPr>
        <w:t xml:space="preserve"> </w:t>
      </w:r>
      <w:r w:rsidRPr="00755781">
        <w:rPr>
          <w:rFonts w:ascii="Times New Roman" w:eastAsia="Times New Roman" w:hAnsi="Times New Roman" w:cs="Times New Roman"/>
          <w:color w:val="3C4245"/>
          <w:sz w:val="24"/>
          <w:szCs w:val="24"/>
        </w:rPr>
        <w:t xml:space="preserve">2017). </w:t>
      </w:r>
    </w:p>
    <w:p w14:paraId="105DBB78" w14:textId="08FFDCB0" w:rsidR="00E117B4" w:rsidRPr="00E117B4" w:rsidRDefault="00650785" w:rsidP="008E5F9A">
      <w:pPr>
        <w:spacing w:before="100" w:beforeAutospacing="1" w:after="100" w:afterAutospacing="1" w:line="360" w:lineRule="auto"/>
        <w:jc w:val="both"/>
        <w:rPr>
          <w:rFonts w:ascii="Times New Roman" w:eastAsia="Times New Roman" w:hAnsi="Times New Roman" w:cs="Times New Roman"/>
          <w:color w:val="3C4245"/>
          <w:sz w:val="24"/>
          <w:szCs w:val="24"/>
        </w:rPr>
      </w:pPr>
      <w:r>
        <w:rPr>
          <w:rFonts w:ascii="Times New Roman" w:eastAsia="Times New Roman" w:hAnsi="Times New Roman" w:cs="Times New Roman"/>
          <w:color w:val="3C4245"/>
          <w:sz w:val="24"/>
          <w:szCs w:val="24"/>
        </w:rPr>
        <w:t xml:space="preserve">As </w:t>
      </w:r>
      <w:proofErr w:type="spellStart"/>
      <w:r>
        <w:rPr>
          <w:rFonts w:ascii="Times New Roman" w:eastAsia="Times New Roman" w:hAnsi="Times New Roman" w:cs="Times New Roman"/>
          <w:color w:val="3C4245"/>
          <w:sz w:val="24"/>
          <w:szCs w:val="24"/>
        </w:rPr>
        <w:t>a</w:t>
      </w:r>
      <w:r w:rsidR="00E117B4" w:rsidRPr="00E117B4">
        <w:rPr>
          <w:rFonts w:ascii="Times New Roman" w:eastAsia="Times New Roman" w:hAnsi="Times New Roman" w:cs="Times New Roman"/>
          <w:color w:val="3C4245"/>
          <w:sz w:val="24"/>
          <w:szCs w:val="24"/>
        </w:rPr>
        <w:t>Drowning</w:t>
      </w:r>
      <w:proofErr w:type="spellEnd"/>
      <w:r w:rsidR="00E117B4" w:rsidRPr="00E117B4">
        <w:rPr>
          <w:rFonts w:ascii="Times New Roman" w:eastAsia="Times New Roman" w:hAnsi="Times New Roman" w:cs="Times New Roman"/>
          <w:color w:val="3C4245"/>
          <w:sz w:val="24"/>
          <w:szCs w:val="24"/>
        </w:rPr>
        <w:t xml:space="preserve"> accounts for 75% of deaths in flood disasters. Flood disasters are becoming more frequent and this trend is expected to continue. Floods can also have medium- and long-term health impacts, including:</w:t>
      </w:r>
    </w:p>
    <w:p w14:paraId="76EDA20A" w14:textId="77777777" w:rsidR="00E117B4" w:rsidRPr="00E117B4" w:rsidRDefault="00E117B4" w:rsidP="008E5F9A">
      <w:pPr>
        <w:numPr>
          <w:ilvl w:val="0"/>
          <w:numId w:val="3"/>
        </w:numPr>
        <w:spacing w:before="100" w:beforeAutospacing="1" w:after="100" w:afterAutospacing="1" w:line="360" w:lineRule="auto"/>
        <w:jc w:val="both"/>
        <w:rPr>
          <w:rFonts w:ascii="Times New Roman" w:eastAsia="Times New Roman" w:hAnsi="Times New Roman" w:cs="Times New Roman"/>
          <w:color w:val="3C4245"/>
          <w:sz w:val="24"/>
          <w:szCs w:val="24"/>
        </w:rPr>
      </w:pPr>
      <w:r w:rsidRPr="00E117B4">
        <w:rPr>
          <w:rFonts w:ascii="Times New Roman" w:eastAsia="Times New Roman" w:hAnsi="Times New Roman" w:cs="Times New Roman"/>
          <w:color w:val="3C4245"/>
          <w:sz w:val="24"/>
          <w:szCs w:val="24"/>
        </w:rPr>
        <w:t>water- and vector-borne diseases, such as cholera, typhoid or malaria</w:t>
      </w:r>
    </w:p>
    <w:p w14:paraId="156E435C" w14:textId="77777777" w:rsidR="00E117B4" w:rsidRPr="00E117B4" w:rsidRDefault="00E117B4" w:rsidP="008E5F9A">
      <w:pPr>
        <w:numPr>
          <w:ilvl w:val="0"/>
          <w:numId w:val="3"/>
        </w:numPr>
        <w:spacing w:before="100" w:beforeAutospacing="1" w:after="100" w:afterAutospacing="1" w:line="360" w:lineRule="auto"/>
        <w:jc w:val="both"/>
        <w:rPr>
          <w:rFonts w:ascii="Times New Roman" w:eastAsia="Times New Roman" w:hAnsi="Times New Roman" w:cs="Times New Roman"/>
          <w:color w:val="3C4245"/>
          <w:sz w:val="24"/>
          <w:szCs w:val="24"/>
        </w:rPr>
      </w:pPr>
      <w:r w:rsidRPr="00E117B4">
        <w:rPr>
          <w:rFonts w:ascii="Times New Roman" w:eastAsia="Times New Roman" w:hAnsi="Times New Roman" w:cs="Times New Roman"/>
          <w:color w:val="3C4245"/>
          <w:sz w:val="24"/>
          <w:szCs w:val="24"/>
        </w:rPr>
        <w:t>injuries, such as lacerations or punctures from evacuations and disaster cleanup </w:t>
      </w:r>
    </w:p>
    <w:p w14:paraId="421ADF49" w14:textId="77777777" w:rsidR="00E117B4" w:rsidRPr="00E117B4" w:rsidRDefault="00E117B4" w:rsidP="008E5F9A">
      <w:pPr>
        <w:numPr>
          <w:ilvl w:val="0"/>
          <w:numId w:val="3"/>
        </w:numPr>
        <w:spacing w:before="100" w:beforeAutospacing="1" w:after="100" w:afterAutospacing="1" w:line="360" w:lineRule="auto"/>
        <w:jc w:val="both"/>
        <w:rPr>
          <w:rFonts w:ascii="Times New Roman" w:eastAsia="Times New Roman" w:hAnsi="Times New Roman" w:cs="Times New Roman"/>
          <w:color w:val="3C4245"/>
          <w:sz w:val="24"/>
          <w:szCs w:val="24"/>
        </w:rPr>
      </w:pPr>
      <w:r w:rsidRPr="00E117B4">
        <w:rPr>
          <w:rFonts w:ascii="Times New Roman" w:eastAsia="Times New Roman" w:hAnsi="Times New Roman" w:cs="Times New Roman"/>
          <w:color w:val="3C4245"/>
          <w:sz w:val="24"/>
          <w:szCs w:val="24"/>
        </w:rPr>
        <w:t>chemical hazards</w:t>
      </w:r>
    </w:p>
    <w:p w14:paraId="1BF4DC92" w14:textId="77777777" w:rsidR="00E117B4" w:rsidRPr="00E117B4" w:rsidRDefault="00E117B4" w:rsidP="008E5F9A">
      <w:pPr>
        <w:numPr>
          <w:ilvl w:val="0"/>
          <w:numId w:val="3"/>
        </w:numPr>
        <w:spacing w:before="100" w:beforeAutospacing="1" w:after="100" w:afterAutospacing="1" w:line="360" w:lineRule="auto"/>
        <w:jc w:val="both"/>
        <w:rPr>
          <w:rFonts w:ascii="Times New Roman" w:eastAsia="Times New Roman" w:hAnsi="Times New Roman" w:cs="Times New Roman"/>
          <w:color w:val="3C4245"/>
          <w:sz w:val="24"/>
          <w:szCs w:val="24"/>
        </w:rPr>
      </w:pPr>
      <w:r w:rsidRPr="00E117B4">
        <w:rPr>
          <w:rFonts w:ascii="Times New Roman" w:eastAsia="Times New Roman" w:hAnsi="Times New Roman" w:cs="Times New Roman"/>
          <w:color w:val="3C4245"/>
          <w:sz w:val="24"/>
          <w:szCs w:val="24"/>
        </w:rPr>
        <w:t>mental health effects associated with emergency situations</w:t>
      </w:r>
    </w:p>
    <w:p w14:paraId="1BBE99D8" w14:textId="77777777" w:rsidR="00E117B4" w:rsidRPr="00E117B4" w:rsidRDefault="00E117B4" w:rsidP="008E5F9A">
      <w:pPr>
        <w:numPr>
          <w:ilvl w:val="0"/>
          <w:numId w:val="3"/>
        </w:numPr>
        <w:spacing w:before="100" w:beforeAutospacing="1" w:after="100" w:afterAutospacing="1" w:line="360" w:lineRule="auto"/>
        <w:jc w:val="both"/>
        <w:rPr>
          <w:rFonts w:ascii="Times New Roman" w:eastAsia="Times New Roman" w:hAnsi="Times New Roman" w:cs="Times New Roman"/>
          <w:color w:val="3C4245"/>
          <w:sz w:val="24"/>
          <w:szCs w:val="24"/>
        </w:rPr>
      </w:pPr>
      <w:r w:rsidRPr="00E117B4">
        <w:rPr>
          <w:rFonts w:ascii="Times New Roman" w:eastAsia="Times New Roman" w:hAnsi="Times New Roman" w:cs="Times New Roman"/>
          <w:color w:val="3C4245"/>
          <w:sz w:val="24"/>
          <w:szCs w:val="24"/>
        </w:rPr>
        <w:t>disrupted health systems, facilities and services, leaving communities without access to health care </w:t>
      </w:r>
    </w:p>
    <w:p w14:paraId="7A20ADE9" w14:textId="77777777" w:rsidR="00D650B6" w:rsidRDefault="00E117B4" w:rsidP="008E5F9A">
      <w:pPr>
        <w:numPr>
          <w:ilvl w:val="0"/>
          <w:numId w:val="3"/>
        </w:numPr>
        <w:spacing w:before="100" w:beforeAutospacing="1" w:after="100" w:afterAutospacing="1" w:line="360" w:lineRule="auto"/>
        <w:jc w:val="both"/>
        <w:rPr>
          <w:rFonts w:ascii="Times New Roman" w:eastAsia="Times New Roman" w:hAnsi="Times New Roman" w:cs="Times New Roman"/>
          <w:b/>
          <w:color w:val="3C4245"/>
          <w:sz w:val="24"/>
          <w:szCs w:val="24"/>
        </w:rPr>
      </w:pPr>
      <w:r w:rsidRPr="00E117B4">
        <w:rPr>
          <w:rFonts w:ascii="Times New Roman" w:eastAsia="Times New Roman" w:hAnsi="Times New Roman" w:cs="Times New Roman"/>
          <w:color w:val="3C4245"/>
          <w:sz w:val="24"/>
          <w:szCs w:val="24"/>
        </w:rPr>
        <w:lastRenderedPageBreak/>
        <w:t>damaged basic infrastructure, such as food and water supplies, and safe shelter.</w:t>
      </w:r>
    </w:p>
    <w:p w14:paraId="52BCB78F" w14:textId="77777777" w:rsidR="00285E7F" w:rsidRPr="00285E7F" w:rsidRDefault="00285E7F" w:rsidP="008E5F9A">
      <w:pPr>
        <w:spacing w:before="100" w:beforeAutospacing="1" w:after="100" w:afterAutospacing="1" w:line="360" w:lineRule="auto"/>
        <w:ind w:left="720"/>
        <w:jc w:val="both"/>
        <w:rPr>
          <w:rFonts w:ascii="Times New Roman" w:eastAsia="Times New Roman" w:hAnsi="Times New Roman" w:cs="Times New Roman"/>
          <w:b/>
          <w:color w:val="3C4245"/>
          <w:sz w:val="24"/>
          <w:szCs w:val="24"/>
        </w:rPr>
      </w:pPr>
    </w:p>
    <w:p w14:paraId="2CDAC2CA" w14:textId="77777777" w:rsidR="00285E7F" w:rsidRDefault="00D650B6" w:rsidP="008E5F9A">
      <w:pPr>
        <w:spacing w:before="100" w:beforeAutospacing="1" w:after="100" w:afterAutospacing="1" w:line="360" w:lineRule="auto"/>
        <w:jc w:val="both"/>
        <w:rPr>
          <w:rFonts w:ascii="Times New Roman" w:eastAsia="Times New Roman" w:hAnsi="Times New Roman" w:cs="Times New Roman"/>
          <w:b/>
          <w:color w:val="3C4245"/>
          <w:sz w:val="24"/>
          <w:szCs w:val="24"/>
        </w:rPr>
      </w:pPr>
      <w:r w:rsidRPr="00D650B6">
        <w:rPr>
          <w:rFonts w:ascii="Times New Roman" w:eastAsia="Times New Roman" w:hAnsi="Times New Roman" w:cs="Times New Roman"/>
          <w:b/>
          <w:color w:val="3C4245"/>
          <w:sz w:val="24"/>
          <w:szCs w:val="24"/>
        </w:rPr>
        <w:t xml:space="preserve"> </w:t>
      </w:r>
      <w:r w:rsidR="00285E7F">
        <w:rPr>
          <w:rFonts w:ascii="Times New Roman" w:eastAsia="Times New Roman" w:hAnsi="Times New Roman" w:cs="Times New Roman"/>
          <w:b/>
          <w:color w:val="3C4245"/>
          <w:sz w:val="24"/>
          <w:szCs w:val="24"/>
        </w:rPr>
        <w:t xml:space="preserve">1.1  </w:t>
      </w:r>
      <w:r w:rsidR="006F6025" w:rsidRPr="00D650B6">
        <w:rPr>
          <w:rFonts w:ascii="Times New Roman" w:eastAsia="Times New Roman" w:hAnsi="Times New Roman" w:cs="Times New Roman"/>
          <w:b/>
          <w:color w:val="3C4245"/>
          <w:sz w:val="24"/>
          <w:szCs w:val="24"/>
        </w:rPr>
        <w:t xml:space="preserve"> </w:t>
      </w:r>
      <w:r w:rsidR="00715349">
        <w:rPr>
          <w:rFonts w:ascii="Times New Roman" w:eastAsia="Times New Roman" w:hAnsi="Times New Roman" w:cs="Times New Roman"/>
          <w:b/>
          <w:color w:val="3C4245"/>
          <w:sz w:val="24"/>
          <w:szCs w:val="24"/>
        </w:rPr>
        <w:t>FLOODING IN MALAWI</w:t>
      </w:r>
    </w:p>
    <w:p w14:paraId="5F6F910E" w14:textId="77777777" w:rsidR="006F6025" w:rsidRPr="00285E7F" w:rsidRDefault="006F6025" w:rsidP="008E5F9A">
      <w:pPr>
        <w:spacing w:before="100" w:beforeAutospacing="1" w:after="100" w:afterAutospacing="1" w:line="360" w:lineRule="auto"/>
        <w:jc w:val="both"/>
        <w:rPr>
          <w:rFonts w:ascii="Times New Roman" w:eastAsia="Times New Roman" w:hAnsi="Times New Roman" w:cs="Times New Roman"/>
          <w:b/>
          <w:color w:val="3C4245"/>
          <w:sz w:val="24"/>
          <w:szCs w:val="24"/>
        </w:rPr>
      </w:pPr>
      <w:r w:rsidRPr="006F6025">
        <w:rPr>
          <w:rFonts w:ascii="Times New Roman" w:hAnsi="Times New Roman" w:cs="Times New Roman"/>
          <w:color w:val="000000"/>
          <w:sz w:val="24"/>
          <w:szCs w:val="24"/>
        </w:rPr>
        <w:t>Malawi is highly vulnerable to the impacts of extreme weather events given its location along the great</w:t>
      </w:r>
      <w:r>
        <w:rPr>
          <w:rFonts w:ascii="Times New Roman" w:hAnsi="Times New Roman" w:cs="Times New Roman"/>
          <w:color w:val="000000"/>
          <w:sz w:val="24"/>
          <w:szCs w:val="24"/>
        </w:rPr>
        <w:t xml:space="preserve"> </w:t>
      </w:r>
      <w:r w:rsidRPr="006F6025">
        <w:rPr>
          <w:rFonts w:ascii="Times New Roman" w:hAnsi="Times New Roman" w:cs="Times New Roman"/>
          <w:color w:val="000000"/>
          <w:sz w:val="24"/>
          <w:szCs w:val="24"/>
        </w:rPr>
        <w:t xml:space="preserve">African Rift Valley, rapid population growth, unsustainable urbanization, </w:t>
      </w:r>
      <w:r>
        <w:rPr>
          <w:rFonts w:ascii="Times New Roman" w:hAnsi="Times New Roman" w:cs="Times New Roman"/>
          <w:color w:val="000000"/>
          <w:sz w:val="24"/>
          <w:szCs w:val="24"/>
        </w:rPr>
        <w:t xml:space="preserve">climate variability and change, </w:t>
      </w:r>
      <w:r w:rsidRPr="006F6025">
        <w:rPr>
          <w:rFonts w:ascii="Times New Roman" w:hAnsi="Times New Roman" w:cs="Times New Roman"/>
          <w:color w:val="000000"/>
          <w:sz w:val="24"/>
          <w:szCs w:val="24"/>
        </w:rPr>
        <w:t>and environmental degradation. The most common weather-related shocks a</w:t>
      </w:r>
      <w:r>
        <w:rPr>
          <w:rFonts w:ascii="Times New Roman" w:hAnsi="Times New Roman" w:cs="Times New Roman"/>
          <w:color w:val="000000"/>
          <w:sz w:val="24"/>
          <w:szCs w:val="24"/>
        </w:rPr>
        <w:t xml:space="preserve">ffecting Malawi include floods, </w:t>
      </w:r>
      <w:r w:rsidRPr="006F6025">
        <w:rPr>
          <w:rFonts w:ascii="Times New Roman" w:hAnsi="Times New Roman" w:cs="Times New Roman"/>
          <w:color w:val="000000"/>
          <w:sz w:val="24"/>
          <w:szCs w:val="24"/>
        </w:rPr>
        <w:t>drought, stormy rains and hailstorms. Over the past five decades, Mala</w:t>
      </w:r>
      <w:r>
        <w:rPr>
          <w:rFonts w:ascii="Times New Roman" w:hAnsi="Times New Roman" w:cs="Times New Roman"/>
          <w:color w:val="000000"/>
          <w:sz w:val="24"/>
          <w:szCs w:val="24"/>
        </w:rPr>
        <w:t xml:space="preserve">wi has experienced more than 19 </w:t>
      </w:r>
      <w:r w:rsidRPr="006F6025">
        <w:rPr>
          <w:rFonts w:ascii="Times New Roman" w:hAnsi="Times New Roman" w:cs="Times New Roman"/>
          <w:color w:val="000000"/>
          <w:sz w:val="24"/>
          <w:szCs w:val="24"/>
        </w:rPr>
        <w:t>major floods and seven droughts, with these events increasing in frequency, magnitude and scope over the</w:t>
      </w:r>
    </w:p>
    <w:p w14:paraId="561C9F79" w14:textId="77777777" w:rsidR="006F6025" w:rsidRPr="006F6025" w:rsidRDefault="006F6025" w:rsidP="008E5F9A">
      <w:pPr>
        <w:autoSpaceDE w:val="0"/>
        <w:autoSpaceDN w:val="0"/>
        <w:adjustRightInd w:val="0"/>
        <w:spacing w:after="0" w:line="360" w:lineRule="auto"/>
        <w:jc w:val="both"/>
        <w:rPr>
          <w:rFonts w:ascii="Times New Roman" w:hAnsi="Times New Roman" w:cs="Times New Roman"/>
          <w:color w:val="000000"/>
          <w:sz w:val="24"/>
          <w:szCs w:val="24"/>
        </w:rPr>
      </w:pPr>
      <w:r w:rsidRPr="006F6025">
        <w:rPr>
          <w:rFonts w:ascii="Times New Roman" w:hAnsi="Times New Roman" w:cs="Times New Roman"/>
          <w:color w:val="000000"/>
          <w:sz w:val="24"/>
          <w:szCs w:val="24"/>
        </w:rPr>
        <w:t>years. These disaster events have had a significant impact on people’s lives, livelih</w:t>
      </w:r>
      <w:r>
        <w:rPr>
          <w:rFonts w:ascii="Times New Roman" w:hAnsi="Times New Roman" w:cs="Times New Roman"/>
          <w:color w:val="000000"/>
          <w:sz w:val="24"/>
          <w:szCs w:val="24"/>
        </w:rPr>
        <w:t xml:space="preserve">oods and </w:t>
      </w:r>
      <w:r w:rsidRPr="006F6025">
        <w:rPr>
          <w:rFonts w:ascii="Times New Roman" w:hAnsi="Times New Roman" w:cs="Times New Roman"/>
          <w:color w:val="000000"/>
          <w:sz w:val="24"/>
          <w:szCs w:val="24"/>
        </w:rPr>
        <w:t xml:space="preserve">socioeconomic infrastructure in the affected areas, pushing a large number </w:t>
      </w:r>
      <w:r>
        <w:rPr>
          <w:rFonts w:ascii="Times New Roman" w:hAnsi="Times New Roman" w:cs="Times New Roman"/>
          <w:color w:val="000000"/>
          <w:sz w:val="24"/>
          <w:szCs w:val="24"/>
        </w:rPr>
        <w:t xml:space="preserve">of people into poverty and food </w:t>
      </w:r>
      <w:r w:rsidRPr="006F6025">
        <w:rPr>
          <w:rFonts w:ascii="Times New Roman" w:hAnsi="Times New Roman" w:cs="Times New Roman"/>
          <w:color w:val="000000"/>
          <w:sz w:val="24"/>
          <w:szCs w:val="24"/>
        </w:rPr>
        <w:t>insecurity.</w:t>
      </w:r>
    </w:p>
    <w:p w14:paraId="231ED98C" w14:textId="77777777" w:rsidR="006F6025" w:rsidRPr="006F6025" w:rsidRDefault="006F6025" w:rsidP="008E5F9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F6025">
        <w:rPr>
          <w:rFonts w:ascii="Times New Roman" w:hAnsi="Times New Roman" w:cs="Times New Roman"/>
          <w:color w:val="000000"/>
          <w:sz w:val="24"/>
          <w:szCs w:val="24"/>
        </w:rPr>
        <w:t>With these events following the floods in</w:t>
      </w:r>
      <w:r w:rsidR="00D650B6">
        <w:rPr>
          <w:rFonts w:ascii="Times New Roman" w:hAnsi="Times New Roman" w:cs="Times New Roman"/>
          <w:color w:val="000000"/>
          <w:sz w:val="24"/>
          <w:szCs w:val="24"/>
        </w:rPr>
        <w:t xml:space="preserve"> 2015</w:t>
      </w:r>
      <w:r w:rsidRPr="006F6025">
        <w:rPr>
          <w:rFonts w:ascii="Times New Roman" w:hAnsi="Times New Roman" w:cs="Times New Roman"/>
          <w:color w:val="000000"/>
          <w:sz w:val="24"/>
          <w:szCs w:val="24"/>
        </w:rPr>
        <w:t>, the impact on the affected</w:t>
      </w:r>
      <w:r w:rsidR="00D650B6">
        <w:rPr>
          <w:rFonts w:ascii="Times New Roman" w:hAnsi="Times New Roman" w:cs="Times New Roman"/>
          <w:color w:val="000000"/>
          <w:sz w:val="24"/>
          <w:szCs w:val="24"/>
        </w:rPr>
        <w:t xml:space="preserve"> </w:t>
      </w:r>
      <w:r w:rsidRPr="006F6025">
        <w:rPr>
          <w:rFonts w:ascii="Times New Roman" w:hAnsi="Times New Roman" w:cs="Times New Roman"/>
          <w:color w:val="000000"/>
          <w:sz w:val="24"/>
          <w:szCs w:val="24"/>
        </w:rPr>
        <w:t>population has been cumulative. In the pre-disaster period, about 3.3 milli</w:t>
      </w:r>
      <w:r w:rsidR="00D650B6">
        <w:rPr>
          <w:rFonts w:ascii="Times New Roman" w:hAnsi="Times New Roman" w:cs="Times New Roman"/>
          <w:color w:val="000000"/>
          <w:sz w:val="24"/>
          <w:szCs w:val="24"/>
        </w:rPr>
        <w:t xml:space="preserve">on people in the flood affected </w:t>
      </w:r>
      <w:r w:rsidRPr="006F6025">
        <w:rPr>
          <w:rFonts w:ascii="Times New Roman" w:hAnsi="Times New Roman" w:cs="Times New Roman"/>
          <w:color w:val="000000"/>
          <w:sz w:val="24"/>
          <w:szCs w:val="24"/>
        </w:rPr>
        <w:t>districts were already categorized as food insecure. In 2016/2017, the nati</w:t>
      </w:r>
      <w:r w:rsidR="00D650B6">
        <w:rPr>
          <w:rFonts w:ascii="Times New Roman" w:hAnsi="Times New Roman" w:cs="Times New Roman"/>
          <w:color w:val="000000"/>
          <w:sz w:val="24"/>
          <w:szCs w:val="24"/>
        </w:rPr>
        <w:t xml:space="preserve">onal poverty rate stood at 51.5 </w:t>
      </w:r>
      <w:r w:rsidRPr="006F6025">
        <w:rPr>
          <w:rFonts w:ascii="Times New Roman" w:hAnsi="Times New Roman" w:cs="Times New Roman"/>
          <w:color w:val="000000"/>
          <w:sz w:val="24"/>
          <w:szCs w:val="24"/>
        </w:rPr>
        <w:t>percent, with most of the poor (59.5 percent) living in rural areas. In Malawi, the le</w:t>
      </w:r>
      <w:r w:rsidR="00D650B6">
        <w:rPr>
          <w:rFonts w:ascii="Times New Roman" w:hAnsi="Times New Roman" w:cs="Times New Roman"/>
          <w:color w:val="000000"/>
          <w:sz w:val="24"/>
          <w:szCs w:val="24"/>
        </w:rPr>
        <w:t xml:space="preserve">vel of inequality is high, with </w:t>
      </w:r>
      <w:r w:rsidRPr="006F6025">
        <w:rPr>
          <w:rFonts w:ascii="Times New Roman" w:hAnsi="Times New Roman" w:cs="Times New Roman"/>
          <w:color w:val="000000"/>
          <w:sz w:val="24"/>
          <w:szCs w:val="24"/>
        </w:rPr>
        <w:t>the Gini coefficient standing at 0.433 in 2017. Thus, disruptions to livelihoods resulting from natural disasters</w:t>
      </w:r>
    </w:p>
    <w:p w14:paraId="718C9B9C" w14:textId="77777777" w:rsidR="006F6025" w:rsidRPr="006F6025" w:rsidRDefault="006F6025" w:rsidP="008E5F9A">
      <w:pPr>
        <w:autoSpaceDE w:val="0"/>
        <w:autoSpaceDN w:val="0"/>
        <w:adjustRightInd w:val="0"/>
        <w:spacing w:after="0" w:line="360" w:lineRule="auto"/>
        <w:jc w:val="both"/>
        <w:rPr>
          <w:rFonts w:ascii="Times New Roman" w:hAnsi="Times New Roman" w:cs="Times New Roman"/>
          <w:color w:val="000000"/>
          <w:sz w:val="24"/>
          <w:szCs w:val="24"/>
        </w:rPr>
      </w:pPr>
      <w:r w:rsidRPr="006F6025">
        <w:rPr>
          <w:rFonts w:ascii="Times New Roman" w:hAnsi="Times New Roman" w:cs="Times New Roman"/>
          <w:color w:val="000000"/>
          <w:sz w:val="24"/>
          <w:szCs w:val="24"/>
        </w:rPr>
        <w:t xml:space="preserve">and other causes are likely to widen the gap between the poor and the </w:t>
      </w:r>
      <w:proofErr w:type="spellStart"/>
      <w:r w:rsidRPr="006F6025">
        <w:rPr>
          <w:rFonts w:ascii="Times New Roman" w:hAnsi="Times New Roman" w:cs="Times New Roman"/>
          <w:color w:val="000000"/>
          <w:sz w:val="24"/>
          <w:szCs w:val="24"/>
        </w:rPr>
        <w:t>well off</w:t>
      </w:r>
      <w:proofErr w:type="spellEnd"/>
      <w:r w:rsidR="00715349">
        <w:rPr>
          <w:rFonts w:ascii="Times New Roman" w:hAnsi="Times New Roman" w:cs="Times New Roman"/>
          <w:color w:val="000000"/>
          <w:sz w:val="24"/>
          <w:szCs w:val="24"/>
        </w:rPr>
        <w:t xml:space="preserve"> </w:t>
      </w:r>
      <w:r w:rsidR="0065111D">
        <w:rPr>
          <w:rFonts w:ascii="Times New Roman" w:hAnsi="Times New Roman" w:cs="Times New Roman"/>
          <w:color w:val="000000"/>
          <w:sz w:val="24"/>
          <w:szCs w:val="24"/>
        </w:rPr>
        <w:t>(</w:t>
      </w:r>
      <w:r w:rsidR="00715349">
        <w:rPr>
          <w:rFonts w:ascii="Times New Roman" w:hAnsi="Times New Roman" w:cs="Times New Roman"/>
          <w:color w:val="000000"/>
          <w:sz w:val="24"/>
          <w:szCs w:val="24"/>
        </w:rPr>
        <w:t>Malawi govt. data,2019)</w:t>
      </w:r>
      <w:r w:rsidRPr="006F6025">
        <w:rPr>
          <w:rFonts w:ascii="Times New Roman" w:hAnsi="Times New Roman" w:cs="Times New Roman"/>
          <w:color w:val="000000"/>
          <w:sz w:val="24"/>
          <w:szCs w:val="24"/>
        </w:rPr>
        <w:t>.</w:t>
      </w:r>
    </w:p>
    <w:p w14:paraId="3A3AA203" w14:textId="77777777" w:rsidR="0065111D" w:rsidRPr="00B85FB6" w:rsidRDefault="0065111D" w:rsidP="008E5F9A">
      <w:pPr>
        <w:spacing w:before="100" w:beforeAutospacing="1" w:after="100" w:afterAutospacing="1" w:line="360" w:lineRule="auto"/>
        <w:ind w:left="360"/>
        <w:jc w:val="both"/>
        <w:rPr>
          <w:rFonts w:ascii="Times New Roman" w:eastAsia="Times New Roman" w:hAnsi="Times New Roman" w:cs="Times New Roman"/>
          <w:color w:val="3C4245"/>
          <w:sz w:val="24"/>
          <w:szCs w:val="24"/>
        </w:rPr>
      </w:pPr>
      <w:r>
        <w:rPr>
          <w:rFonts w:ascii="Times New Roman" w:eastAsia="Times New Roman" w:hAnsi="Times New Roman" w:cs="Times New Roman"/>
          <w:noProof/>
          <w:color w:val="3C4245"/>
          <w:sz w:val="24"/>
          <w:szCs w:val="24"/>
        </w:rPr>
        <w:lastRenderedPageBreak/>
        <w:drawing>
          <wp:inline distT="0" distB="0" distL="0" distR="0" wp14:anchorId="025F269B" wp14:editId="3A2A9B22">
            <wp:extent cx="5661660" cy="290920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NG"/>
                    <pic:cNvPicPr/>
                  </pic:nvPicPr>
                  <pic:blipFill>
                    <a:blip r:embed="rId7">
                      <a:extLst>
                        <a:ext uri="{28A0092B-C50C-407E-A947-70E740481C1C}">
                          <a14:useLocalDpi xmlns:a14="http://schemas.microsoft.com/office/drawing/2010/main" val="0"/>
                        </a:ext>
                      </a:extLst>
                    </a:blip>
                    <a:stretch>
                      <a:fillRect/>
                    </a:stretch>
                  </pic:blipFill>
                  <pic:spPr>
                    <a:xfrm>
                      <a:off x="0" y="0"/>
                      <a:ext cx="5665004" cy="2910921"/>
                    </a:xfrm>
                    <a:prstGeom prst="rect">
                      <a:avLst/>
                    </a:prstGeom>
                  </pic:spPr>
                </pic:pic>
              </a:graphicData>
            </a:graphic>
          </wp:inline>
        </w:drawing>
      </w:r>
    </w:p>
    <w:p w14:paraId="76662E1E" w14:textId="77777777" w:rsidR="00755781" w:rsidRDefault="00755781" w:rsidP="008E5F9A">
      <w:pPr>
        <w:spacing w:before="100" w:beforeAutospacing="1" w:after="100" w:afterAutospacing="1" w:line="360" w:lineRule="atLeast"/>
        <w:jc w:val="both"/>
        <w:rPr>
          <w:rFonts w:ascii="Times New Roman" w:eastAsia="Times New Roman" w:hAnsi="Times New Roman" w:cs="Times New Roman"/>
          <w:b/>
          <w:color w:val="3C4245"/>
          <w:sz w:val="24"/>
          <w:szCs w:val="24"/>
        </w:rPr>
      </w:pPr>
    </w:p>
    <w:p w14:paraId="49043DB8" w14:textId="77777777" w:rsidR="0087762A" w:rsidRDefault="0087762A" w:rsidP="008E5F9A">
      <w:pPr>
        <w:spacing w:before="100" w:beforeAutospacing="1" w:after="100" w:afterAutospacing="1" w:line="360" w:lineRule="atLeast"/>
        <w:jc w:val="both"/>
        <w:rPr>
          <w:rFonts w:ascii="Times New Roman" w:eastAsia="Times New Roman" w:hAnsi="Times New Roman" w:cs="Times New Roman"/>
          <w:b/>
          <w:color w:val="3C4245"/>
          <w:sz w:val="24"/>
          <w:szCs w:val="24"/>
        </w:rPr>
      </w:pPr>
    </w:p>
    <w:p w14:paraId="42C08965" w14:textId="77777777" w:rsidR="0087762A" w:rsidRDefault="0087762A" w:rsidP="008E5F9A">
      <w:pPr>
        <w:spacing w:before="100" w:beforeAutospacing="1" w:after="100" w:afterAutospacing="1" w:line="360" w:lineRule="atLeast"/>
        <w:jc w:val="both"/>
        <w:rPr>
          <w:rFonts w:ascii="Times New Roman" w:eastAsia="Times New Roman" w:hAnsi="Times New Roman" w:cs="Times New Roman"/>
          <w:b/>
          <w:color w:val="3C4245"/>
          <w:sz w:val="24"/>
          <w:szCs w:val="24"/>
        </w:rPr>
      </w:pPr>
    </w:p>
    <w:p w14:paraId="6F63C174" w14:textId="77777777" w:rsidR="0087762A" w:rsidRDefault="006A32E0" w:rsidP="008E5F9A">
      <w:pPr>
        <w:spacing w:before="100" w:beforeAutospacing="1" w:after="100" w:afterAutospacing="1" w:line="360" w:lineRule="auto"/>
        <w:ind w:left="360"/>
        <w:jc w:val="both"/>
        <w:rPr>
          <w:rFonts w:ascii="TimesNewRomanPS-BoldMT" w:hAnsi="TimesNewRomanPS-BoldMT" w:cs="TimesNewRomanPS-BoldMT"/>
          <w:b/>
          <w:bCs/>
          <w:sz w:val="24"/>
          <w:szCs w:val="24"/>
        </w:rPr>
      </w:pPr>
      <w:r>
        <w:rPr>
          <w:rFonts w:ascii="Times New Roman" w:eastAsia="Times New Roman" w:hAnsi="Times New Roman" w:cs="Times New Roman"/>
          <w:sz w:val="24"/>
          <w:szCs w:val="24"/>
        </w:rPr>
        <w:t>1.</w:t>
      </w:r>
      <w:r w:rsidR="000B3D76">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w:t>
      </w:r>
      <w:r w:rsidR="0087762A">
        <w:rPr>
          <w:rFonts w:ascii="Times New Roman" w:eastAsia="Times New Roman" w:hAnsi="Times New Roman" w:cs="Times New Roman"/>
          <w:sz w:val="24"/>
          <w:szCs w:val="24"/>
        </w:rPr>
        <w:t xml:space="preserve"> </w:t>
      </w:r>
      <w:r w:rsidR="0087762A">
        <w:rPr>
          <w:rFonts w:ascii="TimesNewRomanPS-BoldMT" w:hAnsi="TimesNewRomanPS-BoldMT" w:cs="TimesNewRomanPS-BoldMT"/>
          <w:b/>
          <w:bCs/>
          <w:sz w:val="24"/>
          <w:szCs w:val="24"/>
        </w:rPr>
        <w:t>Flood warning procedure in Malawi</w:t>
      </w:r>
    </w:p>
    <w:p w14:paraId="61017035" w14:textId="77777777" w:rsidR="006A32E0" w:rsidRDefault="0087762A" w:rsidP="008E5F9A">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285E7F">
        <w:rPr>
          <w:rFonts w:ascii="Times New Roman" w:eastAsia="Times New Roman" w:hAnsi="Times New Roman" w:cs="Times New Roman"/>
          <w:sz w:val="24"/>
          <w:szCs w:val="24"/>
        </w:rPr>
        <w:t>are different models and services</w:t>
      </w:r>
      <w:r>
        <w:rPr>
          <w:rFonts w:ascii="Times New Roman" w:eastAsia="Times New Roman" w:hAnsi="Times New Roman" w:cs="Times New Roman"/>
          <w:sz w:val="24"/>
          <w:szCs w:val="24"/>
        </w:rPr>
        <w:t xml:space="preserve"> put in place by the Malawian govt and people to warn on incoming flood </w:t>
      </w:r>
    </w:p>
    <w:p w14:paraId="0F3A7ED8" w14:textId="77777777" w:rsidR="0087762A" w:rsidRPr="000B3D76" w:rsidRDefault="0087762A" w:rsidP="008E5F9A">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0B3D76">
        <w:rPr>
          <w:rFonts w:ascii="Times New Roman" w:hAnsi="Times New Roman" w:cs="Times New Roman"/>
          <w:sz w:val="24"/>
          <w:szCs w:val="24"/>
        </w:rPr>
        <w:t>DCCMS is mandated to monitor, predict and provide information on weather, climate and climat</w:t>
      </w:r>
      <w:r w:rsidR="006A32E0" w:rsidRPr="000B3D76">
        <w:rPr>
          <w:rFonts w:ascii="Times New Roman" w:hAnsi="Times New Roman" w:cs="Times New Roman"/>
          <w:sz w:val="24"/>
          <w:szCs w:val="24"/>
        </w:rPr>
        <w:t xml:space="preserve">e change ,that would contribute </w:t>
      </w:r>
      <w:r w:rsidRPr="000B3D76">
        <w:rPr>
          <w:rFonts w:ascii="Times New Roman" w:hAnsi="Times New Roman" w:cs="Times New Roman"/>
          <w:sz w:val="24"/>
          <w:szCs w:val="24"/>
        </w:rPr>
        <w:t xml:space="preserve">towards the socio-economic development of the country. </w:t>
      </w:r>
      <w:r w:rsidR="006A32E0" w:rsidRPr="000B3D76">
        <w:rPr>
          <w:rFonts w:ascii="Times New Roman" w:hAnsi="Times New Roman" w:cs="Times New Roman"/>
          <w:sz w:val="24"/>
          <w:szCs w:val="24"/>
        </w:rPr>
        <w:t>DCCMS Short-range weather Forecasts (24-hours-3days); • Medium-range weather forecasts (7-days, 10 days or decadal); • Long-range forecasts (a monthly or more) and seasonal weather outlook)</w:t>
      </w:r>
    </w:p>
    <w:p w14:paraId="5220D2EC" w14:textId="77777777" w:rsidR="00285E7F" w:rsidRDefault="006A32E0" w:rsidP="008E5F9A">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0B3D76">
        <w:rPr>
          <w:rFonts w:ascii="Times New Roman" w:hAnsi="Times New Roman" w:cs="Times New Roman"/>
          <w:sz w:val="24"/>
          <w:szCs w:val="24"/>
        </w:rPr>
        <w:t xml:space="preserve">DWR id mandate to achieve sustainable and integrated water resource management and development that make water readily available and equitably accessible to and used by all Malawian. </w:t>
      </w:r>
      <w:r w:rsidR="00285E7F" w:rsidRPr="000B3D76">
        <w:rPr>
          <w:rFonts w:ascii="Times New Roman" w:hAnsi="Times New Roman" w:cs="Times New Roman"/>
          <w:sz w:val="24"/>
          <w:szCs w:val="24"/>
        </w:rPr>
        <w:t xml:space="preserve">DWR -Flood Warnings Services ─ provision of tailor-made forecast (as a decision support tool ) for planning and preparedness by weather and climate sensitive sectors; • wide range of forecasts for aviation, marine, water resource, agriculture and </w:t>
      </w:r>
      <w:r w:rsidR="00285E7F" w:rsidRPr="000B3D76">
        <w:rPr>
          <w:rFonts w:ascii="Times New Roman" w:hAnsi="Times New Roman" w:cs="Times New Roman"/>
          <w:sz w:val="24"/>
          <w:szCs w:val="24"/>
        </w:rPr>
        <w:lastRenderedPageBreak/>
        <w:t>insurance • Lightening advisory and flash flood guidance, Dry spells and drought advisories, Flood forecasting &amp; warnings by DWR</w:t>
      </w:r>
    </w:p>
    <w:p w14:paraId="50489940" w14:textId="77777777" w:rsidR="000B3D76" w:rsidRDefault="000B3D76" w:rsidP="008E5F9A">
      <w:pPr>
        <w:spacing w:before="100" w:beforeAutospacing="1" w:after="100" w:afterAutospacing="1" w:line="360" w:lineRule="auto"/>
        <w:jc w:val="both"/>
        <w:rPr>
          <w:rFonts w:ascii="Times New Roman" w:hAnsi="Times New Roman" w:cs="Times New Roman"/>
          <w:sz w:val="24"/>
          <w:szCs w:val="24"/>
        </w:rPr>
      </w:pPr>
    </w:p>
    <w:p w14:paraId="0C2C0D36" w14:textId="77777777" w:rsidR="000B3D76" w:rsidRDefault="000B3D76" w:rsidP="008E5F9A">
      <w:pPr>
        <w:spacing w:before="100" w:beforeAutospacing="1" w:after="100" w:afterAutospacing="1" w:line="360" w:lineRule="auto"/>
        <w:jc w:val="both"/>
        <w:rPr>
          <w:rFonts w:ascii="Times New Roman" w:hAnsi="Times New Roman" w:cs="Times New Roman"/>
          <w:sz w:val="24"/>
          <w:szCs w:val="24"/>
        </w:rPr>
      </w:pPr>
    </w:p>
    <w:p w14:paraId="110385BF" w14:textId="77777777" w:rsidR="00BA5D3E" w:rsidRDefault="00BA5D3E" w:rsidP="008E5F9A">
      <w:pPr>
        <w:spacing w:before="100" w:beforeAutospacing="1" w:after="100" w:afterAutospacing="1" w:line="360" w:lineRule="auto"/>
        <w:jc w:val="both"/>
        <w:rPr>
          <w:rFonts w:ascii="Times New Roman" w:hAnsi="Times New Roman" w:cs="Times New Roman"/>
          <w:sz w:val="24"/>
          <w:szCs w:val="24"/>
        </w:rPr>
      </w:pPr>
    </w:p>
    <w:p w14:paraId="4F2E9B8B" w14:textId="77777777" w:rsidR="00285E7F" w:rsidRPr="000B3D76" w:rsidRDefault="000B3D76" w:rsidP="008E5F9A">
      <w:pPr>
        <w:spacing w:before="100" w:beforeAutospacing="1" w:after="100" w:afterAutospacing="1" w:line="360" w:lineRule="auto"/>
        <w:jc w:val="both"/>
        <w:rPr>
          <w:b/>
          <w:sz w:val="24"/>
          <w:szCs w:val="24"/>
        </w:rPr>
      </w:pPr>
      <w:r w:rsidRPr="000B3D76">
        <w:rPr>
          <w:b/>
          <w:sz w:val="24"/>
          <w:szCs w:val="24"/>
        </w:rPr>
        <w:t>1.2</w:t>
      </w:r>
      <w:r w:rsidR="009777CE" w:rsidRPr="000B3D76">
        <w:rPr>
          <w:b/>
          <w:sz w:val="24"/>
          <w:szCs w:val="24"/>
        </w:rPr>
        <w:t xml:space="preserve">    Data Visualization</w:t>
      </w:r>
    </w:p>
    <w:p w14:paraId="4A121550" w14:textId="77777777" w:rsidR="009777CE" w:rsidRDefault="009777CE" w:rsidP="008E5F9A">
      <w:pPr>
        <w:spacing w:before="100" w:beforeAutospacing="1" w:after="100" w:afterAutospacing="1" w:line="360" w:lineRule="auto"/>
        <w:jc w:val="both"/>
        <w:rPr>
          <w:rFonts w:ascii="Times New Roman" w:hAnsi="Times New Roman" w:cs="Times New Roman"/>
          <w:color w:val="202122"/>
          <w:sz w:val="24"/>
          <w:szCs w:val="24"/>
          <w:shd w:val="clear" w:color="auto" w:fill="FFFFFF"/>
        </w:rPr>
      </w:pPr>
      <w:r w:rsidRPr="000B3D76">
        <w:rPr>
          <w:rFonts w:ascii="Times New Roman" w:hAnsi="Times New Roman" w:cs="Times New Roman"/>
          <w:sz w:val="24"/>
          <w:szCs w:val="24"/>
        </w:rPr>
        <w:t xml:space="preserve">According to Wikipedia, </w:t>
      </w:r>
      <w:r w:rsidRPr="000B3D76">
        <w:rPr>
          <w:rFonts w:ascii="Times New Roman" w:hAnsi="Times New Roman" w:cs="Times New Roman"/>
          <w:bCs/>
          <w:color w:val="202122"/>
          <w:sz w:val="24"/>
          <w:szCs w:val="24"/>
          <w:shd w:val="clear" w:color="auto" w:fill="FFFFFF"/>
        </w:rPr>
        <w:t>Data visualization</w:t>
      </w:r>
      <w:r w:rsidRPr="000B3D76">
        <w:rPr>
          <w:rStyle w:val="apple-converted-space"/>
          <w:rFonts w:ascii="Times New Roman" w:hAnsi="Times New Roman" w:cs="Times New Roman"/>
          <w:color w:val="202122"/>
          <w:sz w:val="24"/>
          <w:szCs w:val="24"/>
          <w:shd w:val="clear" w:color="auto" w:fill="FFFFFF"/>
        </w:rPr>
        <w:t> </w:t>
      </w:r>
      <w:r w:rsidRPr="000B3D76">
        <w:rPr>
          <w:rFonts w:ascii="Times New Roman" w:hAnsi="Times New Roman" w:cs="Times New Roman"/>
          <w:color w:val="202122"/>
          <w:sz w:val="24"/>
          <w:szCs w:val="24"/>
          <w:shd w:val="clear" w:color="auto" w:fill="FFFFFF"/>
        </w:rPr>
        <w:t>is the</w:t>
      </w:r>
      <w:r w:rsidRPr="000B3D76">
        <w:rPr>
          <w:rStyle w:val="apple-converted-space"/>
          <w:rFonts w:ascii="Times New Roman" w:hAnsi="Times New Roman" w:cs="Times New Roman"/>
          <w:color w:val="202122"/>
          <w:sz w:val="24"/>
          <w:szCs w:val="24"/>
          <w:shd w:val="clear" w:color="auto" w:fill="FFFFFF"/>
        </w:rPr>
        <w:t> </w:t>
      </w:r>
      <w:r w:rsidRPr="000B3D76">
        <w:rPr>
          <w:rFonts w:ascii="Times New Roman" w:hAnsi="Times New Roman" w:cs="Times New Roman"/>
          <w:sz w:val="24"/>
          <w:szCs w:val="24"/>
          <w:shd w:val="clear" w:color="auto" w:fill="FFFFFF"/>
        </w:rPr>
        <w:t>graphic</w:t>
      </w:r>
      <w:r w:rsidRPr="000B3D76">
        <w:rPr>
          <w:rStyle w:val="apple-converted-space"/>
          <w:rFonts w:ascii="Times New Roman" w:hAnsi="Times New Roman" w:cs="Times New Roman"/>
          <w:color w:val="202122"/>
          <w:sz w:val="24"/>
          <w:szCs w:val="24"/>
          <w:shd w:val="clear" w:color="auto" w:fill="FFFFFF"/>
        </w:rPr>
        <w:t> </w:t>
      </w:r>
      <w:r w:rsidRPr="000B3D76">
        <w:rPr>
          <w:rFonts w:ascii="Times New Roman" w:hAnsi="Times New Roman" w:cs="Times New Roman"/>
          <w:sz w:val="24"/>
          <w:szCs w:val="24"/>
          <w:shd w:val="clear" w:color="auto" w:fill="FFFFFF"/>
        </w:rPr>
        <w:t>representation</w:t>
      </w:r>
      <w:r w:rsidRPr="000B3D76">
        <w:rPr>
          <w:rStyle w:val="apple-converted-space"/>
          <w:rFonts w:ascii="Times New Roman" w:hAnsi="Times New Roman" w:cs="Times New Roman"/>
          <w:color w:val="202122"/>
          <w:sz w:val="24"/>
          <w:szCs w:val="24"/>
          <w:shd w:val="clear" w:color="auto" w:fill="FFFFFF"/>
        </w:rPr>
        <w:t> </w:t>
      </w:r>
      <w:r w:rsidRPr="000B3D76">
        <w:rPr>
          <w:rFonts w:ascii="Times New Roman" w:hAnsi="Times New Roman" w:cs="Times New Roman"/>
          <w:color w:val="202122"/>
          <w:sz w:val="24"/>
          <w:szCs w:val="24"/>
          <w:shd w:val="clear" w:color="auto" w:fill="FFFFFF"/>
        </w:rPr>
        <w:t>of</w:t>
      </w:r>
      <w:r w:rsidRPr="000B3D76">
        <w:rPr>
          <w:rStyle w:val="apple-converted-space"/>
          <w:rFonts w:ascii="Times New Roman" w:hAnsi="Times New Roman" w:cs="Times New Roman"/>
          <w:color w:val="202122"/>
          <w:sz w:val="24"/>
          <w:szCs w:val="24"/>
          <w:shd w:val="clear" w:color="auto" w:fill="FFFFFF"/>
        </w:rPr>
        <w:t> </w:t>
      </w:r>
      <w:r w:rsidRPr="000B3D76">
        <w:rPr>
          <w:rFonts w:ascii="Times New Roman" w:hAnsi="Times New Roman" w:cs="Times New Roman"/>
          <w:sz w:val="24"/>
          <w:szCs w:val="24"/>
          <w:shd w:val="clear" w:color="auto" w:fill="FFFFFF"/>
        </w:rPr>
        <w:t>data</w:t>
      </w:r>
      <w:r w:rsidRPr="000B3D76">
        <w:rPr>
          <w:rFonts w:ascii="Times New Roman" w:hAnsi="Times New Roman" w:cs="Times New Roman"/>
          <w:color w:val="202122"/>
          <w:sz w:val="24"/>
          <w:szCs w:val="24"/>
          <w:shd w:val="clear" w:color="auto" w:fill="FFFFFF"/>
        </w:rPr>
        <w:t>. It involves producing images that communicate relationships among the represented data to viewers of the images. This communication is achieved through the use of a systematic</w:t>
      </w:r>
      <w:r w:rsidRPr="000B3D76">
        <w:rPr>
          <w:rStyle w:val="apple-converted-space"/>
          <w:rFonts w:ascii="Times New Roman" w:hAnsi="Times New Roman" w:cs="Times New Roman"/>
          <w:color w:val="202122"/>
          <w:sz w:val="24"/>
          <w:szCs w:val="24"/>
          <w:shd w:val="clear" w:color="auto" w:fill="FFFFFF"/>
        </w:rPr>
        <w:t> </w:t>
      </w:r>
      <w:r w:rsidRPr="000B3D76">
        <w:rPr>
          <w:rFonts w:ascii="Times New Roman" w:hAnsi="Times New Roman" w:cs="Times New Roman"/>
          <w:sz w:val="24"/>
          <w:szCs w:val="24"/>
          <w:shd w:val="clear" w:color="auto" w:fill="FFFFFF"/>
        </w:rPr>
        <w:t>mapping</w:t>
      </w:r>
      <w:r w:rsidRPr="000B3D76">
        <w:rPr>
          <w:rStyle w:val="apple-converted-space"/>
          <w:rFonts w:ascii="Times New Roman" w:hAnsi="Times New Roman" w:cs="Times New Roman"/>
          <w:color w:val="202122"/>
          <w:sz w:val="24"/>
          <w:szCs w:val="24"/>
          <w:shd w:val="clear" w:color="auto" w:fill="FFFFFF"/>
        </w:rPr>
        <w:t> </w:t>
      </w:r>
      <w:r w:rsidRPr="000B3D76">
        <w:rPr>
          <w:rFonts w:ascii="Times New Roman" w:hAnsi="Times New Roman" w:cs="Times New Roman"/>
          <w:color w:val="202122"/>
          <w:sz w:val="24"/>
          <w:szCs w:val="24"/>
          <w:shd w:val="clear" w:color="auto" w:fill="FFFFFF"/>
        </w:rPr>
        <w:t>between graphic marks and data values in the creation of the visualization. This mapping establishes how data values will be represented visually, determining how and to what extent a property of a graphic mark, such as size or color, will change to reflect changes in the value of a datum. According to Vitaly Friedman (2008) the "main goal of data visualization is to communicate information clearly and effectively through graphical means. It doesn't mean that data visualization needs to look boring to be functional or extremely sophisticated to look beautiful. To convey ideas effectively, both aesthetic form and functionality need to go hand in hand, providing insights into a rather sparse and complex data set by communicating its key-aspects in a more intuitive way</w:t>
      </w:r>
      <w:r w:rsidR="00BA5D3E">
        <w:rPr>
          <w:rFonts w:ascii="Times New Roman" w:hAnsi="Times New Roman" w:cs="Times New Roman"/>
          <w:color w:val="202122"/>
          <w:sz w:val="24"/>
          <w:szCs w:val="24"/>
          <w:shd w:val="clear" w:color="auto" w:fill="FFFFFF"/>
        </w:rPr>
        <w:t>.</w:t>
      </w:r>
    </w:p>
    <w:p w14:paraId="32C87488" w14:textId="77777777" w:rsidR="009777CE" w:rsidRDefault="00BA5D3E" w:rsidP="008E5F9A">
      <w:pPr>
        <w:autoSpaceDE w:val="0"/>
        <w:autoSpaceDN w:val="0"/>
        <w:adjustRightInd w:val="0"/>
        <w:spacing w:after="0" w:line="360" w:lineRule="auto"/>
        <w:jc w:val="both"/>
        <w:rPr>
          <w:rFonts w:ascii="Times New Roman" w:hAnsi="Times New Roman" w:cs="Times New Roman"/>
          <w:sz w:val="24"/>
          <w:szCs w:val="24"/>
        </w:rPr>
      </w:pPr>
      <w:r w:rsidRPr="00BA5D3E">
        <w:rPr>
          <w:rFonts w:ascii="Times New Roman" w:hAnsi="Times New Roman" w:cs="Times New Roman"/>
          <w:sz w:val="24"/>
          <w:szCs w:val="24"/>
        </w:rPr>
        <w:t>The common visualization techniques are divided into three categories: data visualization,</w:t>
      </w:r>
      <w:r>
        <w:rPr>
          <w:rFonts w:ascii="Times New Roman" w:hAnsi="Times New Roman" w:cs="Times New Roman"/>
          <w:sz w:val="24"/>
          <w:szCs w:val="24"/>
        </w:rPr>
        <w:t xml:space="preserve">  </w:t>
      </w:r>
      <w:r w:rsidRPr="00BA5D3E">
        <w:rPr>
          <w:rFonts w:ascii="Times New Roman" w:hAnsi="Times New Roman" w:cs="Times New Roman"/>
          <w:sz w:val="24"/>
          <w:szCs w:val="24"/>
        </w:rPr>
        <w:t>information visualization, and interactivity (Khan &amp; Khan, 2011). Data visualiza</w:t>
      </w:r>
      <w:r>
        <w:rPr>
          <w:rFonts w:ascii="Times New Roman" w:hAnsi="Times New Roman" w:cs="Times New Roman"/>
          <w:sz w:val="24"/>
          <w:szCs w:val="24"/>
        </w:rPr>
        <w:t xml:space="preserve">tion is the study of the visual </w:t>
      </w:r>
      <w:r w:rsidRPr="00BA5D3E">
        <w:rPr>
          <w:rFonts w:ascii="Times New Roman" w:hAnsi="Times New Roman" w:cs="Times New Roman"/>
          <w:sz w:val="24"/>
          <w:szCs w:val="24"/>
        </w:rPr>
        <w:t xml:space="preserve">representation of data, which </w:t>
      </w:r>
      <w:r>
        <w:rPr>
          <w:rFonts w:ascii="Times New Roman" w:hAnsi="Times New Roman" w:cs="Times New Roman"/>
          <w:sz w:val="24"/>
          <w:szCs w:val="24"/>
        </w:rPr>
        <w:t xml:space="preserve">means information that has been </w:t>
      </w:r>
      <w:r w:rsidRPr="00BA5D3E">
        <w:rPr>
          <w:rFonts w:ascii="Times New Roman" w:hAnsi="Times New Roman" w:cs="Times New Roman"/>
          <w:sz w:val="24"/>
          <w:szCs w:val="24"/>
        </w:rPr>
        <w:t>abstracted in</w:t>
      </w:r>
      <w:r>
        <w:rPr>
          <w:rFonts w:ascii="Times New Roman" w:hAnsi="Times New Roman" w:cs="Times New Roman"/>
          <w:sz w:val="24"/>
          <w:szCs w:val="24"/>
        </w:rPr>
        <w:t xml:space="preserve"> some schematic form, including  </w:t>
      </w:r>
      <w:r w:rsidRPr="00BA5D3E">
        <w:rPr>
          <w:rFonts w:ascii="Times New Roman" w:hAnsi="Times New Roman" w:cs="Times New Roman"/>
          <w:sz w:val="24"/>
          <w:szCs w:val="24"/>
        </w:rPr>
        <w:t>attributes or variables for the units of information. In contrast, information vi</w:t>
      </w:r>
      <w:r>
        <w:rPr>
          <w:rFonts w:ascii="Times New Roman" w:hAnsi="Times New Roman" w:cs="Times New Roman"/>
          <w:sz w:val="24"/>
          <w:szCs w:val="24"/>
        </w:rPr>
        <w:t xml:space="preserve">sualization concentrates on the </w:t>
      </w:r>
      <w:r w:rsidRPr="00BA5D3E">
        <w:rPr>
          <w:rFonts w:ascii="Times New Roman" w:hAnsi="Times New Roman" w:cs="Times New Roman"/>
          <w:sz w:val="24"/>
          <w:szCs w:val="24"/>
        </w:rPr>
        <w:t>creation of approaches for presenting abstract information in intuitive ways (Thomas and Cook, 2005)</w:t>
      </w:r>
    </w:p>
    <w:p w14:paraId="4F2B5069" w14:textId="77777777" w:rsidR="00075AA5" w:rsidRPr="00075AA5" w:rsidRDefault="00075AA5" w:rsidP="008E5F9A">
      <w:pPr>
        <w:autoSpaceDE w:val="0"/>
        <w:autoSpaceDN w:val="0"/>
        <w:adjustRightInd w:val="0"/>
        <w:spacing w:after="0" w:line="360" w:lineRule="auto"/>
        <w:jc w:val="both"/>
        <w:rPr>
          <w:rFonts w:ascii="Times New Roman" w:hAnsi="Times New Roman" w:cs="Times New Roman"/>
          <w:sz w:val="24"/>
          <w:szCs w:val="24"/>
        </w:rPr>
      </w:pPr>
    </w:p>
    <w:p w14:paraId="4BB89F2A" w14:textId="77777777" w:rsidR="00BA5D3E" w:rsidRDefault="00BA5D3E" w:rsidP="008E5F9A">
      <w:pPr>
        <w:pStyle w:val="ListParagraph"/>
        <w:numPr>
          <w:ilvl w:val="0"/>
          <w:numId w:val="1"/>
        </w:numPr>
        <w:spacing w:before="100" w:beforeAutospacing="1" w:after="100" w:afterAutospacing="1" w:line="360" w:lineRule="auto"/>
        <w:jc w:val="both"/>
        <w:rPr>
          <w:rFonts w:ascii="Times New Roman" w:hAnsi="Times New Roman" w:cs="Times New Roman"/>
          <w:b/>
          <w:color w:val="202122"/>
          <w:sz w:val="24"/>
          <w:szCs w:val="24"/>
          <w:shd w:val="clear" w:color="auto" w:fill="FFFFFF"/>
        </w:rPr>
      </w:pPr>
      <w:r w:rsidRPr="00BA5D3E">
        <w:rPr>
          <w:rFonts w:ascii="Times New Roman" w:hAnsi="Times New Roman" w:cs="Times New Roman"/>
          <w:b/>
          <w:color w:val="202122"/>
          <w:sz w:val="24"/>
          <w:szCs w:val="24"/>
          <w:shd w:val="clear" w:color="auto" w:fill="FFFFFF"/>
        </w:rPr>
        <w:t>Report/Research Objectives</w:t>
      </w:r>
      <w:r>
        <w:rPr>
          <w:rFonts w:ascii="Times New Roman" w:hAnsi="Times New Roman" w:cs="Times New Roman"/>
          <w:b/>
          <w:color w:val="202122"/>
          <w:sz w:val="24"/>
          <w:szCs w:val="24"/>
          <w:shd w:val="clear" w:color="auto" w:fill="FFFFFF"/>
        </w:rPr>
        <w:t xml:space="preserve">  </w:t>
      </w:r>
    </w:p>
    <w:p w14:paraId="04BEF1FE" w14:textId="77777777" w:rsidR="009777CE" w:rsidRPr="00BA5D3E" w:rsidRDefault="00BA5D3E" w:rsidP="008E5F9A">
      <w:pPr>
        <w:spacing w:before="100" w:beforeAutospacing="1" w:after="100" w:afterAutospacing="1" w:line="360" w:lineRule="auto"/>
        <w:jc w:val="both"/>
        <w:rPr>
          <w:rFonts w:ascii="Arial" w:hAnsi="Arial" w:cs="Arial"/>
          <w:b/>
          <w:color w:val="202122"/>
          <w:sz w:val="24"/>
          <w:szCs w:val="24"/>
          <w:shd w:val="clear" w:color="auto" w:fill="FFFFFF"/>
        </w:rPr>
      </w:pPr>
      <w:r>
        <w:rPr>
          <w:rFonts w:ascii="Arial" w:hAnsi="Arial" w:cs="Arial"/>
          <w:b/>
          <w:color w:val="202122"/>
          <w:sz w:val="24"/>
          <w:szCs w:val="24"/>
          <w:shd w:val="clear" w:color="auto" w:fill="FFFFFF"/>
        </w:rPr>
        <w:lastRenderedPageBreak/>
        <w:t xml:space="preserve">3.0 </w:t>
      </w:r>
      <w:r w:rsidR="009777CE" w:rsidRPr="00BA5D3E">
        <w:rPr>
          <w:rFonts w:ascii="Arial" w:hAnsi="Arial" w:cs="Arial"/>
          <w:b/>
          <w:color w:val="202122"/>
          <w:sz w:val="24"/>
          <w:szCs w:val="24"/>
          <w:shd w:val="clear" w:color="auto" w:fill="FFFFFF"/>
        </w:rPr>
        <w:t>DATA AND METHODS</w:t>
      </w:r>
    </w:p>
    <w:p w14:paraId="2C5647AF" w14:textId="77777777" w:rsidR="009777CE" w:rsidRDefault="005F7ED2" w:rsidP="008E5F9A">
      <w:pPr>
        <w:pStyle w:val="ListParagraph"/>
        <w:spacing w:before="100" w:beforeAutospacing="1" w:after="100" w:afterAutospacing="1"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examined relationships between floods and food security</w:t>
      </w:r>
    </w:p>
    <w:p w14:paraId="0508D713" w14:textId="77777777" w:rsidR="00075AA5" w:rsidRDefault="00075AA5" w:rsidP="008E5F9A">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Gathering data</w:t>
      </w:r>
    </w:p>
    <w:p w14:paraId="3F2FA6DB" w14:textId="77777777" w:rsidR="005F7ED2" w:rsidRPr="00075AA5" w:rsidRDefault="00BA5D3E" w:rsidP="008E5F9A">
      <w:pPr>
        <w:spacing w:before="100" w:beforeAutospacing="1" w:after="100" w:afterAutospacing="1" w:line="360" w:lineRule="auto"/>
        <w:jc w:val="both"/>
        <w:rPr>
          <w:rFonts w:ascii="Times New Roman" w:eastAsia="Times New Roman" w:hAnsi="Times New Roman" w:cs="Times New Roman"/>
          <w:sz w:val="24"/>
          <w:szCs w:val="24"/>
        </w:rPr>
      </w:pPr>
      <w:r w:rsidRPr="00075AA5">
        <w:rPr>
          <w:rFonts w:ascii="Times New Roman" w:eastAsia="Times New Roman" w:hAnsi="Times New Roman" w:cs="Times New Roman"/>
          <w:sz w:val="24"/>
          <w:szCs w:val="24"/>
        </w:rPr>
        <w:t>3</w:t>
      </w:r>
      <w:r w:rsidR="005F7ED2" w:rsidRPr="00075AA5">
        <w:rPr>
          <w:rFonts w:ascii="Times New Roman" w:eastAsia="Times New Roman" w:hAnsi="Times New Roman" w:cs="Times New Roman"/>
          <w:sz w:val="24"/>
          <w:szCs w:val="24"/>
        </w:rPr>
        <w:t>.1  Deriving food security indicators</w:t>
      </w:r>
    </w:p>
    <w:p w14:paraId="2220E6D1" w14:textId="77777777" w:rsidR="0087762A" w:rsidRDefault="0087762A" w:rsidP="008E5F9A">
      <w:pPr>
        <w:spacing w:before="100" w:beforeAutospacing="1" w:after="100" w:afterAutospacing="1" w:line="360" w:lineRule="atLeast"/>
        <w:jc w:val="both"/>
        <w:rPr>
          <w:rFonts w:ascii="Times New Roman" w:eastAsia="Times New Roman" w:hAnsi="Times New Roman" w:cs="Times New Roman"/>
          <w:b/>
          <w:color w:val="3C4245"/>
          <w:sz w:val="24"/>
          <w:szCs w:val="24"/>
        </w:rPr>
      </w:pPr>
    </w:p>
    <w:p w14:paraId="6343AFCC" w14:textId="77777777" w:rsidR="00EA1669" w:rsidRDefault="00EA1669" w:rsidP="008E5F9A">
      <w:pPr>
        <w:spacing w:before="100" w:beforeAutospacing="1" w:after="100" w:afterAutospacing="1" w:line="360" w:lineRule="atLeast"/>
        <w:jc w:val="both"/>
        <w:rPr>
          <w:rFonts w:ascii="Times New Roman" w:eastAsia="Times New Roman" w:hAnsi="Times New Roman" w:cs="Times New Roman"/>
          <w:b/>
          <w:color w:val="3C4245"/>
          <w:sz w:val="24"/>
          <w:szCs w:val="24"/>
        </w:rPr>
      </w:pPr>
      <w:r>
        <w:rPr>
          <w:noProof/>
        </w:rPr>
        <w:drawing>
          <wp:inline distT="0" distB="0" distL="0" distR="0" wp14:anchorId="4453A6BC" wp14:editId="58304E9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BC1714" w14:textId="77777777" w:rsidR="00FF0712" w:rsidRDefault="00FF0712" w:rsidP="008E5F9A">
      <w:pPr>
        <w:jc w:val="both"/>
      </w:pPr>
      <w:r>
        <w:t>Antenatal Care provider statistics from 2010 to 2017</w:t>
      </w:r>
    </w:p>
    <w:p w14:paraId="68CE184E" w14:textId="77777777" w:rsidR="0065111D" w:rsidRDefault="00FF0712" w:rsidP="008E5F9A">
      <w:pPr>
        <w:spacing w:before="100" w:beforeAutospacing="1" w:after="100" w:afterAutospacing="1" w:line="360" w:lineRule="atLeast"/>
        <w:jc w:val="both"/>
        <w:rPr>
          <w:rFonts w:ascii="Times New Roman" w:eastAsia="Times New Roman" w:hAnsi="Times New Roman" w:cs="Times New Roman"/>
          <w:b/>
          <w:color w:val="3C4245"/>
          <w:sz w:val="24"/>
          <w:szCs w:val="24"/>
        </w:rPr>
      </w:pPr>
      <w:r>
        <w:rPr>
          <w:noProof/>
        </w:rPr>
        <w:lastRenderedPageBreak/>
        <w:drawing>
          <wp:inline distT="0" distB="0" distL="0" distR="0" wp14:anchorId="5043DDF5" wp14:editId="56A6D772">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875176" w14:textId="77777777" w:rsidR="0065111D" w:rsidRPr="0065111D" w:rsidRDefault="0065111D" w:rsidP="008E5F9A">
      <w:pPr>
        <w:jc w:val="both"/>
        <w:rPr>
          <w:rFonts w:ascii="Times New Roman" w:eastAsia="Times New Roman" w:hAnsi="Times New Roman" w:cs="Times New Roman"/>
          <w:sz w:val="24"/>
          <w:szCs w:val="24"/>
        </w:rPr>
      </w:pPr>
    </w:p>
    <w:p w14:paraId="734CEFA2" w14:textId="77777777" w:rsidR="0065111D" w:rsidRPr="0065111D" w:rsidRDefault="0065111D" w:rsidP="008E5F9A">
      <w:pPr>
        <w:jc w:val="both"/>
        <w:rPr>
          <w:rFonts w:ascii="Times New Roman" w:eastAsia="Times New Roman" w:hAnsi="Times New Roman" w:cs="Times New Roman"/>
          <w:sz w:val="24"/>
          <w:szCs w:val="24"/>
        </w:rPr>
      </w:pPr>
    </w:p>
    <w:p w14:paraId="69921CE6" w14:textId="77777777" w:rsidR="0065111D" w:rsidRPr="0065111D" w:rsidRDefault="0065111D" w:rsidP="008E5F9A">
      <w:pPr>
        <w:jc w:val="both"/>
        <w:rPr>
          <w:rFonts w:ascii="Times New Roman" w:eastAsia="Times New Roman" w:hAnsi="Times New Roman" w:cs="Times New Roman"/>
          <w:sz w:val="24"/>
          <w:szCs w:val="24"/>
        </w:rPr>
      </w:pPr>
    </w:p>
    <w:p w14:paraId="256B97EC" w14:textId="77777777" w:rsidR="0065111D" w:rsidRPr="0065111D" w:rsidRDefault="0065111D" w:rsidP="008E5F9A">
      <w:pPr>
        <w:jc w:val="both"/>
        <w:rPr>
          <w:rFonts w:ascii="Times New Roman" w:eastAsia="Times New Roman" w:hAnsi="Times New Roman" w:cs="Times New Roman"/>
          <w:sz w:val="24"/>
          <w:szCs w:val="24"/>
        </w:rPr>
      </w:pPr>
    </w:p>
    <w:p w14:paraId="2BAFEF95" w14:textId="77777777" w:rsidR="0065111D" w:rsidRPr="0065111D" w:rsidRDefault="0065111D" w:rsidP="008E5F9A">
      <w:pPr>
        <w:jc w:val="both"/>
        <w:rPr>
          <w:rFonts w:ascii="Times New Roman" w:eastAsia="Times New Roman" w:hAnsi="Times New Roman" w:cs="Times New Roman"/>
          <w:sz w:val="24"/>
          <w:szCs w:val="24"/>
        </w:rPr>
      </w:pPr>
    </w:p>
    <w:p w14:paraId="1786FF79" w14:textId="77777777" w:rsidR="0065111D" w:rsidRPr="0065111D" w:rsidRDefault="0065111D" w:rsidP="008E5F9A">
      <w:pPr>
        <w:jc w:val="both"/>
        <w:rPr>
          <w:rFonts w:ascii="Times New Roman" w:eastAsia="Times New Roman" w:hAnsi="Times New Roman" w:cs="Times New Roman"/>
          <w:sz w:val="24"/>
          <w:szCs w:val="24"/>
        </w:rPr>
      </w:pPr>
    </w:p>
    <w:p w14:paraId="31037E5A" w14:textId="77777777" w:rsidR="0065111D" w:rsidRDefault="0065111D" w:rsidP="008E5F9A">
      <w:pPr>
        <w:jc w:val="both"/>
        <w:rPr>
          <w:rFonts w:ascii="Times New Roman" w:eastAsia="Times New Roman" w:hAnsi="Times New Roman" w:cs="Times New Roman"/>
          <w:sz w:val="24"/>
          <w:szCs w:val="24"/>
        </w:rPr>
      </w:pPr>
    </w:p>
    <w:p w14:paraId="6E1321C7" w14:textId="77777777" w:rsidR="00E117B4" w:rsidRDefault="0065111D" w:rsidP="008E5F9A">
      <w:pPr>
        <w:tabs>
          <w:tab w:val="left" w:pos="9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F03BC63" w14:textId="77777777" w:rsidR="0065111D" w:rsidRDefault="0065111D" w:rsidP="008E5F9A">
      <w:pPr>
        <w:tabs>
          <w:tab w:val="left" w:pos="972"/>
        </w:tabs>
        <w:jc w:val="both"/>
        <w:rPr>
          <w:rFonts w:ascii="Times New Roman" w:eastAsia="Times New Roman" w:hAnsi="Times New Roman" w:cs="Times New Roman"/>
          <w:sz w:val="24"/>
          <w:szCs w:val="24"/>
        </w:rPr>
      </w:pPr>
    </w:p>
    <w:p w14:paraId="7D5F0DC9" w14:textId="77777777" w:rsidR="00715349" w:rsidRDefault="00BA5D3E" w:rsidP="008E5F9A">
      <w:pPr>
        <w:tabs>
          <w:tab w:val="left" w:pos="9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5F7ED2">
        <w:rPr>
          <w:rFonts w:ascii="Times New Roman" w:eastAsia="Times New Roman" w:hAnsi="Times New Roman" w:cs="Times New Roman"/>
          <w:sz w:val="24"/>
          <w:szCs w:val="24"/>
        </w:rPr>
        <w:t xml:space="preserve">0  </w:t>
      </w:r>
      <w:r w:rsidR="000B3D76">
        <w:rPr>
          <w:rFonts w:ascii="Times New Roman" w:eastAsia="Times New Roman" w:hAnsi="Times New Roman" w:cs="Times New Roman"/>
          <w:sz w:val="24"/>
          <w:szCs w:val="24"/>
        </w:rPr>
        <w:t>LIMITATIONS</w:t>
      </w:r>
    </w:p>
    <w:p w14:paraId="42A0C08B" w14:textId="77777777" w:rsidR="00715349" w:rsidRDefault="005F7ED2" w:rsidP="008E5F9A">
      <w:pPr>
        <w:tabs>
          <w:tab w:val="left" w:pos="972"/>
        </w:tabs>
        <w:jc w:val="both"/>
        <w:rPr>
          <w:sz w:val="23"/>
          <w:szCs w:val="23"/>
        </w:rPr>
      </w:pPr>
      <w:r>
        <w:rPr>
          <w:sz w:val="23"/>
          <w:szCs w:val="23"/>
        </w:rPr>
        <w:t>We found variability in results between the regions in Malawi. However, the analysis is limited by data availability, as the</w:t>
      </w:r>
      <w:r>
        <w:t xml:space="preserve"> </w:t>
      </w:r>
      <w:r>
        <w:rPr>
          <w:sz w:val="23"/>
          <w:szCs w:val="23"/>
        </w:rPr>
        <w:t xml:space="preserve">DHS samples are </w:t>
      </w:r>
      <w:r w:rsidR="000B3D76">
        <w:rPr>
          <w:sz w:val="23"/>
          <w:szCs w:val="23"/>
        </w:rPr>
        <w:t>too small to look at regions</w:t>
      </w:r>
      <w:r>
        <w:rPr>
          <w:sz w:val="23"/>
          <w:szCs w:val="23"/>
        </w:rPr>
        <w:t xml:space="preserve"> within-country variability. A related limitation is the spatial scale of the analysis. DHS samples are </w:t>
      </w:r>
      <w:r w:rsidR="000B3D76">
        <w:rPr>
          <w:sz w:val="23"/>
          <w:szCs w:val="23"/>
        </w:rPr>
        <w:t>rarely representative</w:t>
      </w:r>
      <w:r>
        <w:t xml:space="preserve"> </w:t>
      </w:r>
      <w:r>
        <w:rPr>
          <w:sz w:val="23"/>
          <w:szCs w:val="23"/>
        </w:rPr>
        <w:t xml:space="preserve">within sub-national regions, which limits our ability to examine the </w:t>
      </w:r>
      <w:r w:rsidR="000B3D76">
        <w:rPr>
          <w:sz w:val="23"/>
          <w:szCs w:val="23"/>
        </w:rPr>
        <w:t xml:space="preserve">flood </w:t>
      </w:r>
      <w:proofErr w:type="spellStart"/>
      <w:r w:rsidR="000B3D76">
        <w:rPr>
          <w:sz w:val="23"/>
          <w:szCs w:val="23"/>
        </w:rPr>
        <w:t>exents</w:t>
      </w:r>
      <w:proofErr w:type="spellEnd"/>
      <w:r>
        <w:rPr>
          <w:sz w:val="23"/>
          <w:szCs w:val="23"/>
        </w:rPr>
        <w:t xml:space="preserve"> within specific regions of a country. This modest number of clus</w:t>
      </w:r>
      <w:r w:rsidR="000B3D76">
        <w:rPr>
          <w:sz w:val="23"/>
          <w:szCs w:val="23"/>
        </w:rPr>
        <w:t>ters means that some</w:t>
      </w:r>
      <w:r>
        <w:t xml:space="preserve"> </w:t>
      </w:r>
      <w:r>
        <w:rPr>
          <w:sz w:val="23"/>
          <w:szCs w:val="23"/>
        </w:rPr>
        <w:t xml:space="preserve">areas that are flood or drought prone may not be covered by the DHS data, limiting our </w:t>
      </w:r>
      <w:r>
        <w:t xml:space="preserve"> </w:t>
      </w:r>
      <w:r>
        <w:rPr>
          <w:sz w:val="23"/>
          <w:szCs w:val="23"/>
        </w:rPr>
        <w:t>ability to test robustness.</w:t>
      </w:r>
    </w:p>
    <w:p w14:paraId="2C077D53" w14:textId="77777777" w:rsidR="000B3D76" w:rsidRDefault="005F7ED2" w:rsidP="008E5F9A">
      <w:pPr>
        <w:tabs>
          <w:tab w:val="left" w:pos="972"/>
        </w:tabs>
        <w:jc w:val="both"/>
        <w:rPr>
          <w:sz w:val="23"/>
          <w:szCs w:val="23"/>
        </w:rPr>
      </w:pPr>
      <w:r>
        <w:rPr>
          <w:sz w:val="23"/>
          <w:szCs w:val="23"/>
        </w:rPr>
        <w:t>In this study, we have not investigated factors that influence the vulnerability of households to flooding such as the building quality, or othe</w:t>
      </w:r>
      <w:r w:rsidR="000B3D76">
        <w:rPr>
          <w:sz w:val="23"/>
          <w:szCs w:val="23"/>
        </w:rPr>
        <w:t>r determinants of flood impacts</w:t>
      </w:r>
      <w:r>
        <w:t xml:space="preserve"> </w:t>
      </w:r>
      <w:r>
        <w:rPr>
          <w:sz w:val="23"/>
          <w:szCs w:val="23"/>
        </w:rPr>
        <w:t>such as flood duration, (Dang et al., 2010; Parker et al., 1987), and it</w:t>
      </w:r>
      <w:r w:rsidR="000B3D76">
        <w:rPr>
          <w:sz w:val="23"/>
          <w:szCs w:val="23"/>
        </w:rPr>
        <w:t>s impact on indirect</w:t>
      </w:r>
      <w:r>
        <w:t xml:space="preserve"> </w:t>
      </w:r>
      <w:r>
        <w:rPr>
          <w:sz w:val="23"/>
          <w:szCs w:val="23"/>
        </w:rPr>
        <w:t xml:space="preserve">losses such as loss in output and </w:t>
      </w:r>
      <w:r>
        <w:rPr>
          <w:sz w:val="23"/>
          <w:szCs w:val="23"/>
        </w:rPr>
        <w:lastRenderedPageBreak/>
        <w:t>revenue and economic disruption (</w:t>
      </w:r>
      <w:proofErr w:type="spellStart"/>
      <w:r>
        <w:rPr>
          <w:sz w:val="23"/>
          <w:szCs w:val="23"/>
        </w:rPr>
        <w:t>Lekuthai</w:t>
      </w:r>
      <w:proofErr w:type="spellEnd"/>
      <w:r>
        <w:rPr>
          <w:sz w:val="23"/>
          <w:szCs w:val="23"/>
        </w:rPr>
        <w:t xml:space="preserve"> and </w:t>
      </w:r>
      <w:r>
        <w:t xml:space="preserve">382 </w:t>
      </w:r>
      <w:proofErr w:type="spellStart"/>
      <w:r>
        <w:rPr>
          <w:sz w:val="23"/>
          <w:szCs w:val="23"/>
        </w:rPr>
        <w:t>Vongvisessomjai</w:t>
      </w:r>
      <w:proofErr w:type="spellEnd"/>
      <w:r>
        <w:rPr>
          <w:sz w:val="23"/>
          <w:szCs w:val="23"/>
        </w:rPr>
        <w:t xml:space="preserve">, 2001) and flood-related health issues; and flood level rise rate which is </w:t>
      </w:r>
      <w:r>
        <w:t xml:space="preserve">383 </w:t>
      </w:r>
      <w:r>
        <w:rPr>
          <w:sz w:val="23"/>
          <w:szCs w:val="23"/>
        </w:rPr>
        <w:t>especially important in terms of mortality (</w:t>
      </w:r>
      <w:proofErr w:type="spellStart"/>
      <w:r>
        <w:rPr>
          <w:sz w:val="23"/>
          <w:szCs w:val="23"/>
        </w:rPr>
        <w:t>Jonkman</w:t>
      </w:r>
      <w:proofErr w:type="spellEnd"/>
      <w:r>
        <w:rPr>
          <w:sz w:val="23"/>
          <w:szCs w:val="23"/>
        </w:rPr>
        <w:t xml:space="preserve"> et al., 2009). </w:t>
      </w:r>
    </w:p>
    <w:p w14:paraId="365F910D" w14:textId="77777777" w:rsidR="000B3D76" w:rsidRDefault="000B3D76" w:rsidP="008E5F9A">
      <w:pPr>
        <w:tabs>
          <w:tab w:val="left" w:pos="972"/>
        </w:tabs>
        <w:jc w:val="both"/>
        <w:rPr>
          <w:sz w:val="23"/>
          <w:szCs w:val="23"/>
        </w:rPr>
      </w:pPr>
    </w:p>
    <w:p w14:paraId="0B4C6689" w14:textId="77777777" w:rsidR="000B3D76" w:rsidRPr="00BA5D3E" w:rsidRDefault="000B3D76" w:rsidP="008E5F9A">
      <w:pPr>
        <w:pStyle w:val="ListParagraph"/>
        <w:numPr>
          <w:ilvl w:val="0"/>
          <w:numId w:val="6"/>
        </w:numPr>
        <w:tabs>
          <w:tab w:val="left" w:pos="972"/>
        </w:tabs>
        <w:jc w:val="both"/>
        <w:rPr>
          <w:sz w:val="23"/>
          <w:szCs w:val="23"/>
        </w:rPr>
      </w:pPr>
      <w:r w:rsidRPr="00BA5D3E">
        <w:rPr>
          <w:rFonts w:ascii="Times New Roman" w:eastAsia="Times New Roman" w:hAnsi="Times New Roman" w:cs="Times New Roman"/>
          <w:sz w:val="24"/>
          <w:szCs w:val="24"/>
        </w:rPr>
        <w:t xml:space="preserve"> CONCLUSION</w:t>
      </w:r>
    </w:p>
    <w:p w14:paraId="0D063BD6" w14:textId="77777777" w:rsidR="00306664" w:rsidRPr="00075AA5" w:rsidRDefault="00306664" w:rsidP="008E5F9A">
      <w:pPr>
        <w:autoSpaceDE w:val="0"/>
        <w:autoSpaceDN w:val="0"/>
        <w:adjustRightInd w:val="0"/>
        <w:spacing w:after="0" w:line="240" w:lineRule="auto"/>
        <w:jc w:val="both"/>
        <w:rPr>
          <w:rFonts w:ascii="Times New Roman" w:hAnsi="Times New Roman" w:cs="Times New Roman"/>
          <w:sz w:val="24"/>
          <w:szCs w:val="24"/>
        </w:rPr>
      </w:pPr>
      <w:r w:rsidRPr="00075AA5">
        <w:rPr>
          <w:rFonts w:ascii="Times New Roman" w:hAnsi="Times New Roman" w:cs="Times New Roman"/>
          <w:sz w:val="24"/>
          <w:szCs w:val="24"/>
        </w:rPr>
        <w:t xml:space="preserve">The </w:t>
      </w:r>
      <w:r w:rsidR="00AE48CF" w:rsidRPr="00075AA5">
        <w:rPr>
          <w:rFonts w:ascii="Times New Roman" w:hAnsi="Times New Roman" w:cs="Times New Roman"/>
          <w:sz w:val="24"/>
          <w:szCs w:val="24"/>
        </w:rPr>
        <w:t>general conclusion of this report</w:t>
      </w:r>
      <w:r w:rsidRPr="00075AA5">
        <w:rPr>
          <w:rFonts w:ascii="Times New Roman" w:hAnsi="Times New Roman" w:cs="Times New Roman"/>
          <w:sz w:val="24"/>
          <w:szCs w:val="24"/>
        </w:rPr>
        <w:t xml:space="preserve"> is that poor people are disproportionally exposed to </w:t>
      </w:r>
      <w:r w:rsidR="00AE48CF" w:rsidRPr="00075AA5">
        <w:rPr>
          <w:rFonts w:ascii="Times New Roman" w:hAnsi="Times New Roman" w:cs="Times New Roman"/>
          <w:sz w:val="24"/>
          <w:szCs w:val="24"/>
        </w:rPr>
        <w:t>rural</w:t>
      </w:r>
      <w:r w:rsidR="000B3D76" w:rsidRPr="00075AA5">
        <w:rPr>
          <w:rFonts w:ascii="Times New Roman" w:hAnsi="Times New Roman" w:cs="Times New Roman"/>
          <w:sz w:val="24"/>
          <w:szCs w:val="24"/>
        </w:rPr>
        <w:t xml:space="preserve"> floods. A particular concern is the fact that some of the regions where poor people are overexposed will also experience more frequent flooding in the future due to climate change</w:t>
      </w:r>
      <w:r w:rsidR="00AE48CF" w:rsidRPr="00075AA5">
        <w:rPr>
          <w:rFonts w:ascii="Times New Roman" w:hAnsi="Times New Roman" w:cs="Times New Roman"/>
          <w:sz w:val="24"/>
          <w:szCs w:val="24"/>
        </w:rPr>
        <w:t>. Government should enforce land-use regulation, risk-sensitive land-use policies that protect  poor people, such as flood zoning and land entitlement support the access of poor people to opportunities and not stifle them.</w:t>
      </w:r>
      <w:r w:rsidR="00075AA5" w:rsidRPr="00075AA5">
        <w:rPr>
          <w:rFonts w:ascii="Times New Roman" w:hAnsi="Times New Roman" w:cs="Times New Roman"/>
          <w:sz w:val="24"/>
          <w:szCs w:val="24"/>
        </w:rPr>
        <w:t xml:space="preserve"> The results suggest that integrating local knowledge in developing </w:t>
      </w:r>
      <w:proofErr w:type="spellStart"/>
      <w:r w:rsidR="00075AA5" w:rsidRPr="00075AA5">
        <w:rPr>
          <w:rFonts w:ascii="Times New Roman" w:hAnsi="Times New Roman" w:cs="Times New Roman"/>
          <w:sz w:val="24"/>
          <w:szCs w:val="24"/>
        </w:rPr>
        <w:t>localised</w:t>
      </w:r>
      <w:proofErr w:type="spellEnd"/>
      <w:r w:rsidR="00075AA5" w:rsidRPr="00075AA5">
        <w:rPr>
          <w:rFonts w:ascii="Times New Roman" w:hAnsi="Times New Roman" w:cs="Times New Roman"/>
          <w:sz w:val="24"/>
          <w:szCs w:val="24"/>
        </w:rPr>
        <w:t xml:space="preserve"> and relevant climate change adaptation strategies is essential in Malawi. This can be achieved by creating a forum for interaction between scientists and indigenous knowledge holders.</w:t>
      </w:r>
    </w:p>
    <w:p w14:paraId="43323EB5" w14:textId="77777777" w:rsidR="00715349" w:rsidRPr="00075AA5" w:rsidRDefault="00715349" w:rsidP="008E5F9A">
      <w:pPr>
        <w:tabs>
          <w:tab w:val="left" w:pos="972"/>
        </w:tabs>
        <w:jc w:val="both"/>
        <w:rPr>
          <w:rFonts w:ascii="Times New Roman" w:eastAsia="Times New Roman" w:hAnsi="Times New Roman" w:cs="Times New Roman"/>
          <w:sz w:val="24"/>
          <w:szCs w:val="24"/>
        </w:rPr>
      </w:pPr>
    </w:p>
    <w:p w14:paraId="799C87E8" w14:textId="77777777" w:rsidR="0065111D" w:rsidRDefault="0065111D" w:rsidP="008E5F9A">
      <w:pPr>
        <w:tabs>
          <w:tab w:val="left" w:pos="9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516CD8A" w14:textId="77777777" w:rsidR="0065111D" w:rsidRPr="009777CE" w:rsidRDefault="0065111D" w:rsidP="008E5F9A">
      <w:pPr>
        <w:autoSpaceDE w:val="0"/>
        <w:autoSpaceDN w:val="0"/>
        <w:adjustRightInd w:val="0"/>
        <w:spacing w:after="0" w:line="240" w:lineRule="auto"/>
        <w:jc w:val="both"/>
        <w:rPr>
          <w:rFonts w:ascii="Times New Roman" w:hAnsi="Times New Roman" w:cs="Times New Roman"/>
        </w:rPr>
      </w:pPr>
      <w:r w:rsidRPr="009777CE">
        <w:rPr>
          <w:rFonts w:ascii="Times New Roman" w:hAnsi="Times New Roman" w:cs="Times New Roman"/>
        </w:rPr>
        <w:t>Malawi 2019 Floods Post Disaster Needs Assessment Report</w:t>
      </w:r>
      <w:r w:rsidR="00715349" w:rsidRPr="009777CE">
        <w:rPr>
          <w:rFonts w:ascii="Times New Roman" w:hAnsi="Times New Roman" w:cs="Times New Roman"/>
        </w:rPr>
        <w:t>, 2019</w:t>
      </w:r>
    </w:p>
    <w:p w14:paraId="56D7DD28" w14:textId="77777777" w:rsidR="00715349" w:rsidRPr="009777CE" w:rsidRDefault="00715349" w:rsidP="008E5F9A">
      <w:pPr>
        <w:autoSpaceDE w:val="0"/>
        <w:autoSpaceDN w:val="0"/>
        <w:adjustRightInd w:val="0"/>
        <w:spacing w:after="0" w:line="240" w:lineRule="auto"/>
        <w:jc w:val="both"/>
        <w:rPr>
          <w:rFonts w:ascii="Times New Roman" w:hAnsi="Times New Roman" w:cs="Times New Roman"/>
        </w:rPr>
      </w:pPr>
      <w:proofErr w:type="spellStart"/>
      <w:r w:rsidRPr="009777CE">
        <w:rPr>
          <w:rFonts w:ascii="Times New Roman" w:hAnsi="Times New Roman" w:cs="Times New Roman"/>
        </w:rPr>
        <w:t>Er</w:t>
      </w:r>
      <w:proofErr w:type="spellEnd"/>
      <w:r w:rsidRPr="009777CE">
        <w:rPr>
          <w:rFonts w:ascii="Times New Roman" w:hAnsi="Times New Roman" w:cs="Times New Roman"/>
        </w:rPr>
        <w:t>-Xuan Sung, Meng-Han Tsai, Shih-Chung Jessy Kang , An Interactive Data Visualization System for Flood Warnings in Taiwan, 2013</w:t>
      </w:r>
    </w:p>
    <w:p w14:paraId="324C1FF3" w14:textId="77777777" w:rsidR="00715349" w:rsidRPr="009777CE" w:rsidRDefault="0087762A" w:rsidP="008E5F9A">
      <w:pPr>
        <w:autoSpaceDE w:val="0"/>
        <w:autoSpaceDN w:val="0"/>
        <w:adjustRightInd w:val="0"/>
        <w:spacing w:after="0" w:line="240" w:lineRule="auto"/>
        <w:jc w:val="both"/>
        <w:rPr>
          <w:rFonts w:ascii="Times New Roman" w:hAnsi="Times New Roman" w:cs="Times New Roman"/>
        </w:rPr>
      </w:pPr>
      <w:r w:rsidRPr="009777CE">
        <w:rPr>
          <w:rFonts w:ascii="Times New Roman" w:hAnsi="Times New Roman" w:cs="Times New Roman"/>
        </w:rPr>
        <w:t>Standard Operating Procedure for Early Warning System in Malawi</w:t>
      </w:r>
    </w:p>
    <w:p w14:paraId="2D726DA4" w14:textId="77777777" w:rsidR="009777CE" w:rsidRPr="009777CE" w:rsidRDefault="009777CE" w:rsidP="008E5F9A">
      <w:pPr>
        <w:autoSpaceDE w:val="0"/>
        <w:autoSpaceDN w:val="0"/>
        <w:adjustRightInd w:val="0"/>
        <w:spacing w:after="0" w:line="240" w:lineRule="auto"/>
        <w:jc w:val="both"/>
        <w:rPr>
          <w:rFonts w:ascii="Times New Roman" w:hAnsi="Times New Roman" w:cs="Times New Roman"/>
        </w:rPr>
      </w:pPr>
      <w:r w:rsidRPr="009777CE">
        <w:rPr>
          <w:rFonts w:ascii="Times New Roman" w:hAnsi="Times New Roman" w:cs="Times New Roman"/>
        </w:rPr>
        <w:t>Government of Malawi. 2010. Second National Communication of Malawi. Ministry of Natural Resources and Environmental Affairs, Lilongwe, Malawi.</w:t>
      </w:r>
    </w:p>
    <w:p w14:paraId="19E5078B" w14:textId="77777777" w:rsidR="00715349" w:rsidRPr="009777CE" w:rsidRDefault="00715349" w:rsidP="008E5F9A">
      <w:pPr>
        <w:autoSpaceDE w:val="0"/>
        <w:autoSpaceDN w:val="0"/>
        <w:adjustRightInd w:val="0"/>
        <w:spacing w:after="0" w:line="240" w:lineRule="auto"/>
        <w:jc w:val="both"/>
        <w:rPr>
          <w:rFonts w:ascii="Times New Roman" w:hAnsi="Times New Roman" w:cs="Times New Roman"/>
        </w:rPr>
      </w:pPr>
    </w:p>
    <w:sectPr w:rsidR="00715349" w:rsidRPr="009777CE" w:rsidSect="00241D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FEC5D" w14:textId="77777777" w:rsidR="007418CF" w:rsidRDefault="007418CF" w:rsidP="00991E0F">
      <w:pPr>
        <w:spacing w:after="0" w:line="240" w:lineRule="auto"/>
      </w:pPr>
      <w:r>
        <w:separator/>
      </w:r>
    </w:p>
  </w:endnote>
  <w:endnote w:type="continuationSeparator" w:id="0">
    <w:p w14:paraId="491D7D12" w14:textId="77777777" w:rsidR="007418CF" w:rsidRDefault="007418CF" w:rsidP="0099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79EEE" w14:textId="77777777" w:rsidR="007418CF" w:rsidRDefault="007418CF" w:rsidP="00991E0F">
      <w:pPr>
        <w:spacing w:after="0" w:line="240" w:lineRule="auto"/>
      </w:pPr>
      <w:r>
        <w:separator/>
      </w:r>
    </w:p>
  </w:footnote>
  <w:footnote w:type="continuationSeparator" w:id="0">
    <w:p w14:paraId="72E07130" w14:textId="77777777" w:rsidR="007418CF" w:rsidRDefault="007418CF" w:rsidP="00991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11CCA"/>
    <w:multiLevelType w:val="multilevel"/>
    <w:tmpl w:val="4A8E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C63BA"/>
    <w:multiLevelType w:val="multilevel"/>
    <w:tmpl w:val="35101720"/>
    <w:lvl w:ilvl="0">
      <w:start w:val="4"/>
      <w:numFmt w:val="decimal"/>
      <w:lvlText w:val="%1.0"/>
      <w:lvlJc w:val="left"/>
      <w:pPr>
        <w:ind w:left="360" w:hanging="360"/>
      </w:pPr>
      <w:rPr>
        <w:rFonts w:ascii="Times New Roman" w:eastAsia="Times New Roman" w:hAnsi="Times New Roman" w:cs="Times New Roman" w:hint="default"/>
        <w:sz w:val="24"/>
      </w:rPr>
    </w:lvl>
    <w:lvl w:ilvl="1">
      <w:start w:val="1"/>
      <w:numFmt w:val="decimal"/>
      <w:lvlText w:val="%1.%2"/>
      <w:lvlJc w:val="left"/>
      <w:pPr>
        <w:ind w:left="1080" w:hanging="360"/>
      </w:pPr>
      <w:rPr>
        <w:rFonts w:ascii="Times New Roman" w:eastAsia="Times New Roman" w:hAnsi="Times New Roman" w:cs="Times New Roman" w:hint="default"/>
        <w:sz w:val="24"/>
      </w:rPr>
    </w:lvl>
    <w:lvl w:ilvl="2">
      <w:start w:val="1"/>
      <w:numFmt w:val="decimal"/>
      <w:lvlText w:val="%1.%2.%3"/>
      <w:lvlJc w:val="left"/>
      <w:pPr>
        <w:ind w:left="2160" w:hanging="720"/>
      </w:pPr>
      <w:rPr>
        <w:rFonts w:ascii="Times New Roman" w:eastAsia="Times New Roman" w:hAnsi="Times New Roman" w:cs="Times New Roman" w:hint="default"/>
        <w:sz w:val="24"/>
      </w:rPr>
    </w:lvl>
    <w:lvl w:ilvl="3">
      <w:start w:val="1"/>
      <w:numFmt w:val="decimal"/>
      <w:lvlText w:val="%1.%2.%3.%4"/>
      <w:lvlJc w:val="left"/>
      <w:pPr>
        <w:ind w:left="2880" w:hanging="720"/>
      </w:pPr>
      <w:rPr>
        <w:rFonts w:ascii="Times New Roman" w:eastAsia="Times New Roman" w:hAnsi="Times New Roman" w:cs="Times New Roman" w:hint="default"/>
        <w:sz w:val="24"/>
      </w:rPr>
    </w:lvl>
    <w:lvl w:ilvl="4">
      <w:start w:val="1"/>
      <w:numFmt w:val="decimal"/>
      <w:lvlText w:val="%1.%2.%3.%4.%5"/>
      <w:lvlJc w:val="left"/>
      <w:pPr>
        <w:ind w:left="3960" w:hanging="1080"/>
      </w:pPr>
      <w:rPr>
        <w:rFonts w:ascii="Times New Roman" w:eastAsia="Times New Roman" w:hAnsi="Times New Roman" w:cs="Times New Roman" w:hint="default"/>
        <w:sz w:val="24"/>
      </w:rPr>
    </w:lvl>
    <w:lvl w:ilvl="5">
      <w:start w:val="1"/>
      <w:numFmt w:val="decimal"/>
      <w:lvlText w:val="%1.%2.%3.%4.%5.%6"/>
      <w:lvlJc w:val="left"/>
      <w:pPr>
        <w:ind w:left="4680" w:hanging="1080"/>
      </w:pPr>
      <w:rPr>
        <w:rFonts w:ascii="Times New Roman" w:eastAsia="Times New Roman" w:hAnsi="Times New Roman" w:cs="Times New Roman" w:hint="default"/>
        <w:sz w:val="24"/>
      </w:rPr>
    </w:lvl>
    <w:lvl w:ilvl="6">
      <w:start w:val="1"/>
      <w:numFmt w:val="decimal"/>
      <w:lvlText w:val="%1.%2.%3.%4.%5.%6.%7"/>
      <w:lvlJc w:val="left"/>
      <w:pPr>
        <w:ind w:left="5760" w:hanging="1440"/>
      </w:pPr>
      <w:rPr>
        <w:rFonts w:ascii="Times New Roman" w:eastAsia="Times New Roman" w:hAnsi="Times New Roman" w:cs="Times New Roman" w:hint="default"/>
        <w:sz w:val="24"/>
      </w:rPr>
    </w:lvl>
    <w:lvl w:ilvl="7">
      <w:start w:val="1"/>
      <w:numFmt w:val="decimal"/>
      <w:lvlText w:val="%1.%2.%3.%4.%5.%6.%7.%8"/>
      <w:lvlJc w:val="left"/>
      <w:pPr>
        <w:ind w:left="6480" w:hanging="1440"/>
      </w:pPr>
      <w:rPr>
        <w:rFonts w:ascii="Times New Roman" w:eastAsia="Times New Roman" w:hAnsi="Times New Roman" w:cs="Times New Roman" w:hint="default"/>
        <w:sz w:val="24"/>
      </w:rPr>
    </w:lvl>
    <w:lvl w:ilvl="8">
      <w:start w:val="1"/>
      <w:numFmt w:val="decimal"/>
      <w:lvlText w:val="%1.%2.%3.%4.%5.%6.%7.%8.%9"/>
      <w:lvlJc w:val="left"/>
      <w:pPr>
        <w:ind w:left="7560" w:hanging="1800"/>
      </w:pPr>
      <w:rPr>
        <w:rFonts w:ascii="Times New Roman" w:eastAsia="Times New Roman" w:hAnsi="Times New Roman" w:cs="Times New Roman" w:hint="default"/>
        <w:sz w:val="24"/>
      </w:rPr>
    </w:lvl>
  </w:abstractNum>
  <w:abstractNum w:abstractNumId="2" w15:restartNumberingAfterBreak="0">
    <w:nsid w:val="5474209C"/>
    <w:multiLevelType w:val="multilevel"/>
    <w:tmpl w:val="7FEE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72798"/>
    <w:multiLevelType w:val="hybridMultilevel"/>
    <w:tmpl w:val="FEE8A83C"/>
    <w:lvl w:ilvl="0" w:tplc="AF4A5136">
      <w:start w:val="1"/>
      <w:numFmt w:val="lowerLetter"/>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D4AD6"/>
    <w:multiLevelType w:val="multilevel"/>
    <w:tmpl w:val="D9D6998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3410AB5"/>
    <w:multiLevelType w:val="multilevel"/>
    <w:tmpl w:val="E5548A64"/>
    <w:lvl w:ilvl="0">
      <w:start w:val="5"/>
      <w:numFmt w:val="decimal"/>
      <w:lvlText w:val="%1.0"/>
      <w:lvlJc w:val="left"/>
      <w:pPr>
        <w:ind w:left="360" w:hanging="360"/>
      </w:pPr>
      <w:rPr>
        <w:rFonts w:ascii="Times New Roman" w:eastAsia="Times New Roman" w:hAnsi="Times New Roman" w:cs="Times New Roman" w:hint="default"/>
        <w:sz w:val="24"/>
      </w:rPr>
    </w:lvl>
    <w:lvl w:ilvl="1">
      <w:start w:val="1"/>
      <w:numFmt w:val="decimal"/>
      <w:lvlText w:val="%1.%2"/>
      <w:lvlJc w:val="left"/>
      <w:pPr>
        <w:ind w:left="1080" w:hanging="360"/>
      </w:pPr>
      <w:rPr>
        <w:rFonts w:ascii="Times New Roman" w:eastAsia="Times New Roman" w:hAnsi="Times New Roman" w:cs="Times New Roman" w:hint="default"/>
        <w:sz w:val="24"/>
      </w:rPr>
    </w:lvl>
    <w:lvl w:ilvl="2">
      <w:start w:val="1"/>
      <w:numFmt w:val="decimal"/>
      <w:lvlText w:val="%1.%2.%3"/>
      <w:lvlJc w:val="left"/>
      <w:pPr>
        <w:ind w:left="2160" w:hanging="720"/>
      </w:pPr>
      <w:rPr>
        <w:rFonts w:ascii="Times New Roman" w:eastAsia="Times New Roman" w:hAnsi="Times New Roman" w:cs="Times New Roman" w:hint="default"/>
        <w:sz w:val="24"/>
      </w:rPr>
    </w:lvl>
    <w:lvl w:ilvl="3">
      <w:start w:val="1"/>
      <w:numFmt w:val="decimal"/>
      <w:lvlText w:val="%1.%2.%3.%4"/>
      <w:lvlJc w:val="left"/>
      <w:pPr>
        <w:ind w:left="2880" w:hanging="720"/>
      </w:pPr>
      <w:rPr>
        <w:rFonts w:ascii="Times New Roman" w:eastAsia="Times New Roman" w:hAnsi="Times New Roman" w:cs="Times New Roman" w:hint="default"/>
        <w:sz w:val="24"/>
      </w:rPr>
    </w:lvl>
    <w:lvl w:ilvl="4">
      <w:start w:val="1"/>
      <w:numFmt w:val="decimal"/>
      <w:lvlText w:val="%1.%2.%3.%4.%5"/>
      <w:lvlJc w:val="left"/>
      <w:pPr>
        <w:ind w:left="3960" w:hanging="1080"/>
      </w:pPr>
      <w:rPr>
        <w:rFonts w:ascii="Times New Roman" w:eastAsia="Times New Roman" w:hAnsi="Times New Roman" w:cs="Times New Roman" w:hint="default"/>
        <w:sz w:val="24"/>
      </w:rPr>
    </w:lvl>
    <w:lvl w:ilvl="5">
      <w:start w:val="1"/>
      <w:numFmt w:val="decimal"/>
      <w:lvlText w:val="%1.%2.%3.%4.%5.%6"/>
      <w:lvlJc w:val="left"/>
      <w:pPr>
        <w:ind w:left="4680" w:hanging="1080"/>
      </w:pPr>
      <w:rPr>
        <w:rFonts w:ascii="Times New Roman" w:eastAsia="Times New Roman" w:hAnsi="Times New Roman" w:cs="Times New Roman" w:hint="default"/>
        <w:sz w:val="24"/>
      </w:rPr>
    </w:lvl>
    <w:lvl w:ilvl="6">
      <w:start w:val="1"/>
      <w:numFmt w:val="decimal"/>
      <w:lvlText w:val="%1.%2.%3.%4.%5.%6.%7"/>
      <w:lvlJc w:val="left"/>
      <w:pPr>
        <w:ind w:left="5760" w:hanging="1440"/>
      </w:pPr>
      <w:rPr>
        <w:rFonts w:ascii="Times New Roman" w:eastAsia="Times New Roman" w:hAnsi="Times New Roman" w:cs="Times New Roman" w:hint="default"/>
        <w:sz w:val="24"/>
      </w:rPr>
    </w:lvl>
    <w:lvl w:ilvl="7">
      <w:start w:val="1"/>
      <w:numFmt w:val="decimal"/>
      <w:lvlText w:val="%1.%2.%3.%4.%5.%6.%7.%8"/>
      <w:lvlJc w:val="left"/>
      <w:pPr>
        <w:ind w:left="6480" w:hanging="1440"/>
      </w:pPr>
      <w:rPr>
        <w:rFonts w:ascii="Times New Roman" w:eastAsia="Times New Roman" w:hAnsi="Times New Roman" w:cs="Times New Roman" w:hint="default"/>
        <w:sz w:val="24"/>
      </w:rPr>
    </w:lvl>
    <w:lvl w:ilvl="8">
      <w:start w:val="1"/>
      <w:numFmt w:val="decimal"/>
      <w:lvlText w:val="%1.%2.%3.%4.%5.%6.%7.%8.%9"/>
      <w:lvlJc w:val="left"/>
      <w:pPr>
        <w:ind w:left="7560" w:hanging="1800"/>
      </w:pPr>
      <w:rPr>
        <w:rFonts w:ascii="Times New Roman" w:eastAsia="Times New Roman" w:hAnsi="Times New Roman" w:cs="Times New Roman" w:hint="default"/>
        <w:sz w:val="24"/>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1B1"/>
    <w:rsid w:val="00075AA5"/>
    <w:rsid w:val="000B3D76"/>
    <w:rsid w:val="001911B1"/>
    <w:rsid w:val="00237A29"/>
    <w:rsid w:val="00241DD2"/>
    <w:rsid w:val="002707DA"/>
    <w:rsid w:val="00285E7F"/>
    <w:rsid w:val="00306664"/>
    <w:rsid w:val="0033374C"/>
    <w:rsid w:val="003357E4"/>
    <w:rsid w:val="00450B56"/>
    <w:rsid w:val="005D432E"/>
    <w:rsid w:val="005F7ED2"/>
    <w:rsid w:val="00642154"/>
    <w:rsid w:val="00650785"/>
    <w:rsid w:val="0065111D"/>
    <w:rsid w:val="006A32E0"/>
    <w:rsid w:val="006B18DC"/>
    <w:rsid w:val="006F6025"/>
    <w:rsid w:val="00715349"/>
    <w:rsid w:val="007418CF"/>
    <w:rsid w:val="00755781"/>
    <w:rsid w:val="007C191D"/>
    <w:rsid w:val="00807857"/>
    <w:rsid w:val="0087762A"/>
    <w:rsid w:val="008D7C2E"/>
    <w:rsid w:val="008E5F9A"/>
    <w:rsid w:val="00916DA5"/>
    <w:rsid w:val="009777CE"/>
    <w:rsid w:val="00991E0F"/>
    <w:rsid w:val="00A2228C"/>
    <w:rsid w:val="00A45FB5"/>
    <w:rsid w:val="00A60F09"/>
    <w:rsid w:val="00A90FE2"/>
    <w:rsid w:val="00AE48CF"/>
    <w:rsid w:val="00B85FB6"/>
    <w:rsid w:val="00BA5D3E"/>
    <w:rsid w:val="00C1056B"/>
    <w:rsid w:val="00D650B6"/>
    <w:rsid w:val="00E117B4"/>
    <w:rsid w:val="00E301F9"/>
    <w:rsid w:val="00EA1669"/>
    <w:rsid w:val="00EA3477"/>
    <w:rsid w:val="00EB011D"/>
    <w:rsid w:val="00FD1FB5"/>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5A16"/>
  <w15:docId w15:val="{C0658DD4-49B0-45F2-8512-0FA38062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1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17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1B1"/>
    <w:pPr>
      <w:ind w:left="720"/>
      <w:contextualSpacing/>
    </w:pPr>
  </w:style>
  <w:style w:type="paragraph" w:styleId="NormalWeb">
    <w:name w:val="Normal (Web)"/>
    <w:basedOn w:val="Normal"/>
    <w:uiPriority w:val="99"/>
    <w:unhideWhenUsed/>
    <w:rsid w:val="001911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11B1"/>
    <w:rPr>
      <w:color w:val="0000FF"/>
      <w:u w:val="single"/>
    </w:rPr>
  </w:style>
  <w:style w:type="character" w:customStyle="1" w:styleId="Heading2Char">
    <w:name w:val="Heading 2 Char"/>
    <w:basedOn w:val="DefaultParagraphFont"/>
    <w:link w:val="Heading2"/>
    <w:uiPriority w:val="9"/>
    <w:rsid w:val="007C191D"/>
    <w:rPr>
      <w:rFonts w:ascii="Times New Roman" w:eastAsia="Times New Roman" w:hAnsi="Times New Roman" w:cs="Times New Roman"/>
      <w:b/>
      <w:bCs/>
      <w:sz w:val="36"/>
      <w:szCs w:val="36"/>
    </w:rPr>
  </w:style>
  <w:style w:type="character" w:customStyle="1" w:styleId="mw-headline">
    <w:name w:val="mw-headline"/>
    <w:basedOn w:val="DefaultParagraphFont"/>
    <w:rsid w:val="007C191D"/>
  </w:style>
  <w:style w:type="paragraph" w:styleId="Header">
    <w:name w:val="header"/>
    <w:basedOn w:val="Normal"/>
    <w:link w:val="HeaderChar"/>
    <w:uiPriority w:val="99"/>
    <w:unhideWhenUsed/>
    <w:rsid w:val="0099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0F"/>
  </w:style>
  <w:style w:type="paragraph" w:styleId="Footer">
    <w:name w:val="footer"/>
    <w:basedOn w:val="Normal"/>
    <w:link w:val="FooterChar"/>
    <w:uiPriority w:val="99"/>
    <w:unhideWhenUsed/>
    <w:rsid w:val="0099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0F"/>
  </w:style>
  <w:style w:type="character" w:customStyle="1" w:styleId="Heading3Char">
    <w:name w:val="Heading 3 Char"/>
    <w:basedOn w:val="DefaultParagraphFont"/>
    <w:link w:val="Heading3"/>
    <w:uiPriority w:val="9"/>
    <w:semiHidden/>
    <w:rsid w:val="00E117B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A1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669"/>
    <w:rPr>
      <w:rFonts w:ascii="Tahoma" w:hAnsi="Tahoma" w:cs="Tahoma"/>
      <w:sz w:val="16"/>
      <w:szCs w:val="16"/>
    </w:rPr>
  </w:style>
  <w:style w:type="character" w:customStyle="1" w:styleId="apple-converted-space">
    <w:name w:val="apple-converted-space"/>
    <w:basedOn w:val="DefaultParagraphFont"/>
    <w:rsid w:val="00977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183">
      <w:bodyDiv w:val="1"/>
      <w:marLeft w:val="0"/>
      <w:marRight w:val="0"/>
      <w:marTop w:val="0"/>
      <w:marBottom w:val="0"/>
      <w:divBdr>
        <w:top w:val="none" w:sz="0" w:space="0" w:color="auto"/>
        <w:left w:val="none" w:sz="0" w:space="0" w:color="auto"/>
        <w:bottom w:val="none" w:sz="0" w:space="0" w:color="auto"/>
        <w:right w:val="none" w:sz="0" w:space="0" w:color="auto"/>
      </w:divBdr>
    </w:div>
    <w:div w:id="292447153">
      <w:bodyDiv w:val="1"/>
      <w:marLeft w:val="0"/>
      <w:marRight w:val="0"/>
      <w:marTop w:val="0"/>
      <w:marBottom w:val="0"/>
      <w:divBdr>
        <w:top w:val="none" w:sz="0" w:space="0" w:color="auto"/>
        <w:left w:val="none" w:sz="0" w:space="0" w:color="auto"/>
        <w:bottom w:val="none" w:sz="0" w:space="0" w:color="auto"/>
        <w:right w:val="none" w:sz="0" w:space="0" w:color="auto"/>
      </w:divBdr>
    </w:div>
    <w:div w:id="573204459">
      <w:bodyDiv w:val="1"/>
      <w:marLeft w:val="0"/>
      <w:marRight w:val="0"/>
      <w:marTop w:val="0"/>
      <w:marBottom w:val="0"/>
      <w:divBdr>
        <w:top w:val="none" w:sz="0" w:space="0" w:color="auto"/>
        <w:left w:val="none" w:sz="0" w:space="0" w:color="auto"/>
        <w:bottom w:val="none" w:sz="0" w:space="0" w:color="auto"/>
        <w:right w:val="none" w:sz="0" w:space="0" w:color="auto"/>
      </w:divBdr>
    </w:div>
    <w:div w:id="590436411">
      <w:bodyDiv w:val="1"/>
      <w:marLeft w:val="0"/>
      <w:marRight w:val="0"/>
      <w:marTop w:val="0"/>
      <w:marBottom w:val="0"/>
      <w:divBdr>
        <w:top w:val="none" w:sz="0" w:space="0" w:color="auto"/>
        <w:left w:val="none" w:sz="0" w:space="0" w:color="auto"/>
        <w:bottom w:val="none" w:sz="0" w:space="0" w:color="auto"/>
        <w:right w:val="none" w:sz="0" w:space="0" w:color="auto"/>
      </w:divBdr>
    </w:div>
    <w:div w:id="1012680903">
      <w:bodyDiv w:val="1"/>
      <w:marLeft w:val="0"/>
      <w:marRight w:val="0"/>
      <w:marTop w:val="0"/>
      <w:marBottom w:val="0"/>
      <w:divBdr>
        <w:top w:val="none" w:sz="0" w:space="0" w:color="auto"/>
        <w:left w:val="none" w:sz="0" w:space="0" w:color="auto"/>
        <w:bottom w:val="none" w:sz="0" w:space="0" w:color="auto"/>
        <w:right w:val="none" w:sz="0" w:space="0" w:color="auto"/>
      </w:divBdr>
      <w:divsChild>
        <w:div w:id="929974162">
          <w:marLeft w:val="0"/>
          <w:marRight w:val="0"/>
          <w:marTop w:val="0"/>
          <w:marBottom w:val="120"/>
          <w:divBdr>
            <w:top w:val="none" w:sz="0" w:space="0" w:color="auto"/>
            <w:left w:val="none" w:sz="0" w:space="0" w:color="auto"/>
            <w:bottom w:val="none" w:sz="0" w:space="0" w:color="auto"/>
            <w:right w:val="none" w:sz="0" w:space="0" w:color="auto"/>
          </w:divBdr>
        </w:div>
      </w:divsChild>
    </w:div>
    <w:div w:id="1062098555">
      <w:bodyDiv w:val="1"/>
      <w:marLeft w:val="0"/>
      <w:marRight w:val="0"/>
      <w:marTop w:val="0"/>
      <w:marBottom w:val="0"/>
      <w:divBdr>
        <w:top w:val="none" w:sz="0" w:space="0" w:color="auto"/>
        <w:left w:val="none" w:sz="0" w:space="0" w:color="auto"/>
        <w:bottom w:val="none" w:sz="0" w:space="0" w:color="auto"/>
        <w:right w:val="none" w:sz="0" w:space="0" w:color="auto"/>
      </w:divBdr>
    </w:div>
    <w:div w:id="1897469961">
      <w:bodyDiv w:val="1"/>
      <w:marLeft w:val="0"/>
      <w:marRight w:val="0"/>
      <w:marTop w:val="0"/>
      <w:marBottom w:val="0"/>
      <w:divBdr>
        <w:top w:val="none" w:sz="0" w:space="0" w:color="auto"/>
        <w:left w:val="none" w:sz="0" w:space="0" w:color="auto"/>
        <w:bottom w:val="none" w:sz="0" w:space="0" w:color="auto"/>
        <w:right w:val="none" w:sz="0" w:space="0" w:color="auto"/>
      </w:divBdr>
    </w:div>
    <w:div w:id="19840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SHIBA\Downloads\access-to-health-care_national_mwi.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Healthsites</a:t>
            </a:r>
            <a:endParaRPr lang="en-US"/>
          </a:p>
        </c:rich>
      </c:tx>
      <c:layout>
        <c:manualLayout>
          <c:xMode val="edge"/>
          <c:yMode val="edge"/>
          <c:x val="0.38961111111111113"/>
          <c:y val="4.1666666666666664E-2"/>
        </c:manualLayout>
      </c:layout>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Sheet1!$A$1:$A$4</c:f>
              <c:strCache>
                <c:ptCount val="4"/>
                <c:pt idx="0">
                  <c:v>Hospital</c:v>
                </c:pt>
                <c:pt idx="1">
                  <c:v>Clinic</c:v>
                </c:pt>
                <c:pt idx="2">
                  <c:v>Pharmacy</c:v>
                </c:pt>
                <c:pt idx="3">
                  <c:v>Dentist</c:v>
                </c:pt>
              </c:strCache>
            </c:strRef>
          </c:cat>
          <c:val>
            <c:numRef>
              <c:f>Sheet1!$B$1:$B$4</c:f>
              <c:numCache>
                <c:formatCode>General</c:formatCode>
                <c:ptCount val="4"/>
                <c:pt idx="0">
                  <c:v>192</c:v>
                </c:pt>
                <c:pt idx="1">
                  <c:v>52</c:v>
                </c:pt>
                <c:pt idx="2">
                  <c:v>25</c:v>
                </c:pt>
                <c:pt idx="3">
                  <c:v>8</c:v>
                </c:pt>
              </c:numCache>
            </c:numRef>
          </c:val>
          <c:extLst>
            <c:ext xmlns:c16="http://schemas.microsoft.com/office/drawing/2014/chart" uri="{C3380CC4-5D6E-409C-BE32-E72D297353CC}">
              <c16:uniqueId val="{00000000-2361-4058-9E6E-BA388A639443}"/>
            </c:ext>
          </c:extLst>
        </c:ser>
        <c:ser>
          <c:idx val="1"/>
          <c:order val="1"/>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Sheet1!$A$1:$A$4</c:f>
              <c:strCache>
                <c:ptCount val="4"/>
                <c:pt idx="0">
                  <c:v>Hospital</c:v>
                </c:pt>
                <c:pt idx="1">
                  <c:v>Clinic</c:v>
                </c:pt>
                <c:pt idx="2">
                  <c:v>Pharmacy</c:v>
                </c:pt>
                <c:pt idx="3">
                  <c:v>Dentist</c:v>
                </c:pt>
              </c:strCache>
            </c:strRef>
          </c:cat>
          <c:val>
            <c:numRef>
              <c:f>Sheet1!$C$1:$C$4</c:f>
              <c:numCache>
                <c:formatCode>0%</c:formatCode>
                <c:ptCount val="4"/>
                <c:pt idx="0">
                  <c:v>0.7</c:v>
                </c:pt>
                <c:pt idx="1">
                  <c:v>0.19</c:v>
                </c:pt>
                <c:pt idx="2">
                  <c:v>0.09</c:v>
                </c:pt>
                <c:pt idx="3">
                  <c:v>0.02</c:v>
                </c:pt>
              </c:numCache>
            </c:numRef>
          </c:val>
          <c:extLst>
            <c:ext xmlns:c16="http://schemas.microsoft.com/office/drawing/2014/chart" uri="{C3380CC4-5D6E-409C-BE32-E72D297353CC}">
              <c16:uniqueId val="{00000001-2361-4058-9E6E-BA388A639443}"/>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 Doctor</c:v>
                </c:pt>
              </c:strCache>
            </c:strRef>
          </c:tx>
          <c:invertIfNegative val="0"/>
          <c:cat>
            <c:numRef>
              <c:f>Sheet1!$A$2:$A$6</c:f>
              <c:numCache>
                <c:formatCode>General</c:formatCode>
                <c:ptCount val="5"/>
                <c:pt idx="0">
                  <c:v>2010</c:v>
                </c:pt>
                <c:pt idx="1">
                  <c:v>2012</c:v>
                </c:pt>
                <c:pt idx="2">
                  <c:v>2014</c:v>
                </c:pt>
                <c:pt idx="3">
                  <c:v>2015</c:v>
                </c:pt>
                <c:pt idx="4">
                  <c:v>2017</c:v>
                </c:pt>
              </c:numCache>
            </c:numRef>
          </c:cat>
          <c:val>
            <c:numRef>
              <c:f>Sheet1!$B$2:$B$6</c:f>
              <c:numCache>
                <c:formatCode>General</c:formatCode>
                <c:ptCount val="5"/>
                <c:pt idx="0">
                  <c:v>11.6</c:v>
                </c:pt>
                <c:pt idx="1">
                  <c:v>6.4</c:v>
                </c:pt>
                <c:pt idx="2">
                  <c:v>11.4</c:v>
                </c:pt>
                <c:pt idx="3">
                  <c:v>22.7</c:v>
                </c:pt>
                <c:pt idx="4">
                  <c:v>18.100000000000001</c:v>
                </c:pt>
              </c:numCache>
            </c:numRef>
          </c:val>
          <c:extLst>
            <c:ext xmlns:c16="http://schemas.microsoft.com/office/drawing/2014/chart" uri="{C3380CC4-5D6E-409C-BE32-E72D297353CC}">
              <c16:uniqueId val="{00000000-8017-4512-BBE1-F5C00D09C267}"/>
            </c:ext>
          </c:extLst>
        </c:ser>
        <c:ser>
          <c:idx val="1"/>
          <c:order val="1"/>
          <c:tx>
            <c:strRef>
              <c:f>Sheet1!$C$1</c:f>
              <c:strCache>
                <c:ptCount val="1"/>
                <c:pt idx="0">
                  <c:v>Nurse/midwife</c:v>
                </c:pt>
              </c:strCache>
            </c:strRef>
          </c:tx>
          <c:invertIfNegative val="0"/>
          <c:cat>
            <c:numRef>
              <c:f>Sheet1!$A$2:$A$6</c:f>
              <c:numCache>
                <c:formatCode>General</c:formatCode>
                <c:ptCount val="5"/>
                <c:pt idx="0">
                  <c:v>2010</c:v>
                </c:pt>
                <c:pt idx="1">
                  <c:v>2012</c:v>
                </c:pt>
                <c:pt idx="2">
                  <c:v>2014</c:v>
                </c:pt>
                <c:pt idx="3">
                  <c:v>2015</c:v>
                </c:pt>
                <c:pt idx="4">
                  <c:v>2017</c:v>
                </c:pt>
              </c:numCache>
            </c:numRef>
          </c:cat>
          <c:val>
            <c:numRef>
              <c:f>Sheet1!$C$2:$C$6</c:f>
              <c:numCache>
                <c:formatCode>General</c:formatCode>
                <c:ptCount val="5"/>
                <c:pt idx="0">
                  <c:v>83</c:v>
                </c:pt>
                <c:pt idx="1">
                  <c:v>90.6</c:v>
                </c:pt>
                <c:pt idx="2">
                  <c:v>85.5</c:v>
                </c:pt>
                <c:pt idx="3">
                  <c:v>72.2</c:v>
                </c:pt>
                <c:pt idx="4">
                  <c:v>79.8</c:v>
                </c:pt>
              </c:numCache>
            </c:numRef>
          </c:val>
          <c:extLst>
            <c:ext xmlns:c16="http://schemas.microsoft.com/office/drawing/2014/chart" uri="{C3380CC4-5D6E-409C-BE32-E72D297353CC}">
              <c16:uniqueId val="{00000001-8017-4512-BBE1-F5C00D09C267}"/>
            </c:ext>
          </c:extLst>
        </c:ser>
        <c:ser>
          <c:idx val="2"/>
          <c:order val="2"/>
          <c:tx>
            <c:strRef>
              <c:f>Sheet1!$D$1</c:f>
              <c:strCache>
                <c:ptCount val="1"/>
                <c:pt idx="0">
                  <c:v>Other health worker</c:v>
                </c:pt>
              </c:strCache>
            </c:strRef>
          </c:tx>
          <c:invertIfNegative val="0"/>
          <c:cat>
            <c:numRef>
              <c:f>Sheet1!$A$2:$A$6</c:f>
              <c:numCache>
                <c:formatCode>General</c:formatCode>
                <c:ptCount val="5"/>
                <c:pt idx="0">
                  <c:v>2010</c:v>
                </c:pt>
                <c:pt idx="1">
                  <c:v>2012</c:v>
                </c:pt>
                <c:pt idx="2">
                  <c:v>2014</c:v>
                </c:pt>
                <c:pt idx="3">
                  <c:v>2015</c:v>
                </c:pt>
                <c:pt idx="4">
                  <c:v>2017</c:v>
                </c:pt>
              </c:numCache>
            </c:numRef>
          </c:cat>
          <c:val>
            <c:numRef>
              <c:f>Sheet1!$D$2:$D$6</c:f>
              <c:numCache>
                <c:formatCode>General</c:formatCode>
                <c:ptCount val="5"/>
                <c:pt idx="0">
                  <c:v>3</c:v>
                </c:pt>
                <c:pt idx="1">
                  <c:v>0.3</c:v>
                </c:pt>
                <c:pt idx="2">
                  <c:v>0.2</c:v>
                </c:pt>
                <c:pt idx="3">
                  <c:v>3.2</c:v>
                </c:pt>
                <c:pt idx="4">
                  <c:v>0</c:v>
                </c:pt>
              </c:numCache>
            </c:numRef>
          </c:val>
          <c:extLst>
            <c:ext xmlns:c16="http://schemas.microsoft.com/office/drawing/2014/chart" uri="{C3380CC4-5D6E-409C-BE32-E72D297353CC}">
              <c16:uniqueId val="{00000002-8017-4512-BBE1-F5C00D09C267}"/>
            </c:ext>
          </c:extLst>
        </c:ser>
        <c:ser>
          <c:idx val="3"/>
          <c:order val="3"/>
          <c:tx>
            <c:strRef>
              <c:f>Sheet1!$E$1</c:f>
              <c:strCache>
                <c:ptCount val="1"/>
                <c:pt idx="0">
                  <c:v>Traditional birth attendant</c:v>
                </c:pt>
              </c:strCache>
            </c:strRef>
          </c:tx>
          <c:invertIfNegative val="0"/>
          <c:cat>
            <c:numRef>
              <c:f>Sheet1!$A$2:$A$6</c:f>
              <c:numCache>
                <c:formatCode>General</c:formatCode>
                <c:ptCount val="5"/>
                <c:pt idx="0">
                  <c:v>2010</c:v>
                </c:pt>
                <c:pt idx="1">
                  <c:v>2012</c:v>
                </c:pt>
                <c:pt idx="2">
                  <c:v>2014</c:v>
                </c:pt>
                <c:pt idx="3">
                  <c:v>2015</c:v>
                </c:pt>
                <c:pt idx="4">
                  <c:v>2017</c:v>
                </c:pt>
              </c:numCache>
            </c:numRef>
          </c:cat>
          <c:val>
            <c:numRef>
              <c:f>Sheet1!$E$2:$E$6</c:f>
              <c:numCache>
                <c:formatCode>General</c:formatCode>
                <c:ptCount val="5"/>
                <c:pt idx="0">
                  <c:v>0.7</c:v>
                </c:pt>
                <c:pt idx="1">
                  <c:v>0.1</c:v>
                </c:pt>
                <c:pt idx="2">
                  <c:v>0.1</c:v>
                </c:pt>
                <c:pt idx="3">
                  <c:v>0</c:v>
                </c:pt>
                <c:pt idx="4">
                  <c:v>0.1</c:v>
                </c:pt>
              </c:numCache>
            </c:numRef>
          </c:val>
          <c:extLst>
            <c:ext xmlns:c16="http://schemas.microsoft.com/office/drawing/2014/chart" uri="{C3380CC4-5D6E-409C-BE32-E72D297353CC}">
              <c16:uniqueId val="{00000003-8017-4512-BBE1-F5C00D09C267}"/>
            </c:ext>
          </c:extLst>
        </c:ser>
        <c:dLbls>
          <c:showLegendKey val="0"/>
          <c:showVal val="0"/>
          <c:showCatName val="0"/>
          <c:showSerName val="0"/>
          <c:showPercent val="0"/>
          <c:showBubbleSize val="0"/>
        </c:dLbls>
        <c:gapWidth val="150"/>
        <c:overlap val="100"/>
        <c:axId val="160782976"/>
        <c:axId val="160788864"/>
      </c:barChart>
      <c:catAx>
        <c:axId val="160782976"/>
        <c:scaling>
          <c:orientation val="minMax"/>
        </c:scaling>
        <c:delete val="0"/>
        <c:axPos val="b"/>
        <c:numFmt formatCode="General" sourceLinked="1"/>
        <c:majorTickMark val="out"/>
        <c:minorTickMark val="none"/>
        <c:tickLblPos val="nextTo"/>
        <c:crossAx val="160788864"/>
        <c:crosses val="autoZero"/>
        <c:auto val="1"/>
        <c:lblAlgn val="ctr"/>
        <c:lblOffset val="100"/>
        <c:noMultiLvlLbl val="0"/>
      </c:catAx>
      <c:valAx>
        <c:axId val="160788864"/>
        <c:scaling>
          <c:orientation val="minMax"/>
        </c:scaling>
        <c:delete val="0"/>
        <c:axPos val="l"/>
        <c:majorGridlines/>
        <c:numFmt formatCode="0%" sourceLinked="1"/>
        <c:majorTickMark val="out"/>
        <c:minorTickMark val="none"/>
        <c:tickLblPos val="nextTo"/>
        <c:crossAx val="160782976"/>
        <c:crosses val="autoZero"/>
        <c:crossBetween val="between"/>
      </c:valAx>
    </c:plotArea>
    <c:legend>
      <c:legendPos val="r"/>
      <c:legendEntry>
        <c:idx val="0"/>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2403</TotalTime>
  <Pages>7</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Pascal Okechukwu</cp:lastModifiedBy>
  <cp:revision>12</cp:revision>
  <dcterms:created xsi:type="dcterms:W3CDTF">2020-05-09T09:08:00Z</dcterms:created>
  <dcterms:modified xsi:type="dcterms:W3CDTF">2020-05-16T23:08:00Z</dcterms:modified>
</cp:coreProperties>
</file>