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9D916" w14:textId="26B0C0B3" w:rsidR="002666AC" w:rsidRDefault="002D53EB" w:rsidP="002D53EB">
      <w:pPr>
        <w:spacing w:before="120" w:line="20" w:lineRule="atLeast"/>
        <w:jc w:val="center"/>
        <w:rPr>
          <w:b/>
          <w:bCs/>
          <w:sz w:val="32"/>
          <w:szCs w:val="32"/>
        </w:rPr>
      </w:pPr>
      <w:r w:rsidRPr="002D53EB">
        <w:rPr>
          <w:b/>
          <w:bCs/>
          <w:sz w:val="32"/>
          <w:szCs w:val="32"/>
        </w:rPr>
        <w:t>Subscription Fatigue &amp; Churn Risk Analysis</w:t>
      </w:r>
    </w:p>
    <w:p w14:paraId="78C647EA" w14:textId="37B169FE" w:rsidR="002D53EB" w:rsidRDefault="002D53EB" w:rsidP="002D53EB">
      <w:pPr>
        <w:spacing w:before="120" w:line="20" w:lineRule="atLeast"/>
        <w:jc w:val="center"/>
        <w:rPr>
          <w:sz w:val="22"/>
          <w:szCs w:val="22"/>
        </w:rPr>
      </w:pPr>
      <w:r w:rsidRPr="002D53EB">
        <w:t>An end-to-</w:t>
      </w:r>
      <w:r w:rsidRPr="002D53EB">
        <w:rPr>
          <w:sz w:val="22"/>
          <w:szCs w:val="22"/>
        </w:rPr>
        <w:t>end product and business analytics project using Python, SQL, and Tableau.</w:t>
      </w:r>
    </w:p>
    <w:p w14:paraId="1C84A98C" w14:textId="77777777" w:rsidR="002D53EB" w:rsidRDefault="002D53EB" w:rsidP="002D53EB">
      <w:pPr>
        <w:spacing w:before="120" w:line="20" w:lineRule="atLeast"/>
        <w:rPr>
          <w:sz w:val="22"/>
          <w:szCs w:val="22"/>
        </w:rPr>
      </w:pPr>
    </w:p>
    <w:p w14:paraId="0D279C7F" w14:textId="611F127A" w:rsidR="002D53EB" w:rsidRPr="002D53EB" w:rsidRDefault="002D53EB" w:rsidP="002D53EB">
      <w:pPr>
        <w:spacing w:before="120" w:line="20" w:lineRule="atLeast"/>
        <w:rPr>
          <w:sz w:val="22"/>
          <w:szCs w:val="22"/>
        </w:rPr>
      </w:pPr>
      <w:r w:rsidRPr="002D53EB">
        <w:rPr>
          <w:sz w:val="22"/>
          <w:szCs w:val="22"/>
        </w:rPr>
        <w:t>## Project Overview</w:t>
      </w:r>
    </w:p>
    <w:p w14:paraId="2487231E" w14:textId="0014AC04" w:rsidR="002D53EB" w:rsidRPr="002D53EB" w:rsidRDefault="002D53EB" w:rsidP="002D53EB">
      <w:pPr>
        <w:spacing w:before="120" w:line="20" w:lineRule="atLeast"/>
        <w:rPr>
          <w:sz w:val="22"/>
          <w:szCs w:val="22"/>
        </w:rPr>
      </w:pPr>
      <w:r w:rsidRPr="002D53EB">
        <w:rPr>
          <w:sz w:val="22"/>
          <w:szCs w:val="22"/>
        </w:rPr>
        <w:t>Subscription-based products often experience churn due to declining engagement and excessive communication, commonly known as subscription fatigue.</w:t>
      </w:r>
    </w:p>
    <w:p w14:paraId="0C342A4A" w14:textId="226260C2" w:rsidR="00106A28" w:rsidRDefault="002D53EB" w:rsidP="002D53EB">
      <w:pPr>
        <w:spacing w:before="120" w:line="20" w:lineRule="atLeast"/>
        <w:rPr>
          <w:sz w:val="22"/>
          <w:szCs w:val="22"/>
        </w:rPr>
      </w:pPr>
      <w:r w:rsidRPr="002D53EB">
        <w:rPr>
          <w:sz w:val="22"/>
          <w:szCs w:val="22"/>
        </w:rPr>
        <w:t>This project analyzes user behavior to identify early signs of fatigue, classifies users by churn risk, and quantifies the revenue impact. The goal is to help product and business teams take proactive, data-driven retention decisions.</w:t>
      </w:r>
    </w:p>
    <w:p w14:paraId="3CAE8FD2" w14:textId="77777777" w:rsidR="00106A28" w:rsidRDefault="00106A28" w:rsidP="002D53EB">
      <w:pPr>
        <w:spacing w:before="120" w:line="20" w:lineRule="atLeast"/>
        <w:rPr>
          <w:sz w:val="22"/>
          <w:szCs w:val="22"/>
        </w:rPr>
      </w:pPr>
    </w:p>
    <w:p w14:paraId="1538C2AD" w14:textId="3326C5DF" w:rsidR="00106A28" w:rsidRPr="00106A28" w:rsidRDefault="00106A28" w:rsidP="00106A28">
      <w:pPr>
        <w:spacing w:before="120" w:line="20" w:lineRule="atLeast"/>
        <w:rPr>
          <w:sz w:val="22"/>
          <w:szCs w:val="22"/>
        </w:rPr>
      </w:pPr>
      <w:r w:rsidRPr="00106A28">
        <w:rPr>
          <w:sz w:val="22"/>
          <w:szCs w:val="22"/>
        </w:rPr>
        <w:t>## Business Problem</w:t>
      </w:r>
    </w:p>
    <w:p w14:paraId="047D5EE1" w14:textId="7181DC38" w:rsidR="00106A28" w:rsidRPr="00106A28" w:rsidRDefault="00106A28" w:rsidP="00106A28">
      <w:pPr>
        <w:spacing w:before="120" w:line="20" w:lineRule="atLeast"/>
        <w:rPr>
          <w:sz w:val="22"/>
          <w:szCs w:val="22"/>
        </w:rPr>
      </w:pPr>
      <w:r w:rsidRPr="00106A28">
        <w:rPr>
          <w:sz w:val="22"/>
          <w:szCs w:val="22"/>
        </w:rPr>
        <w:t>Despite steady user acquisition, the business observed declining retention and renewals. Traditional acquisition funnels were insufficient to explain revenue loss, indicating issues after users subscribed.</w:t>
      </w:r>
    </w:p>
    <w:p w14:paraId="58AD8154" w14:textId="77777777" w:rsidR="00106A28" w:rsidRPr="00106A28" w:rsidRDefault="00106A28" w:rsidP="00106A28">
      <w:pPr>
        <w:spacing w:before="120" w:line="20" w:lineRule="atLeast"/>
        <w:rPr>
          <w:sz w:val="22"/>
          <w:szCs w:val="22"/>
        </w:rPr>
      </w:pPr>
      <w:r w:rsidRPr="00106A28">
        <w:rPr>
          <w:sz w:val="22"/>
          <w:szCs w:val="22"/>
        </w:rPr>
        <w:t>Key questions addressed:</w:t>
      </w:r>
    </w:p>
    <w:p w14:paraId="13475813" w14:textId="77777777" w:rsidR="00106A28" w:rsidRPr="00106A28" w:rsidRDefault="00106A28" w:rsidP="00106A28">
      <w:pPr>
        <w:spacing w:before="120" w:line="20" w:lineRule="atLeast"/>
        <w:rPr>
          <w:sz w:val="22"/>
          <w:szCs w:val="22"/>
        </w:rPr>
      </w:pPr>
      <w:r w:rsidRPr="00106A28">
        <w:rPr>
          <w:sz w:val="22"/>
          <w:szCs w:val="22"/>
        </w:rPr>
        <w:t>- Which users are showing signs of subscription fatigue?</w:t>
      </w:r>
    </w:p>
    <w:p w14:paraId="330A7B3D" w14:textId="77777777" w:rsidR="00106A28" w:rsidRPr="00106A28" w:rsidRDefault="00106A28" w:rsidP="00106A28">
      <w:pPr>
        <w:spacing w:before="120" w:line="20" w:lineRule="atLeast"/>
        <w:rPr>
          <w:sz w:val="22"/>
          <w:szCs w:val="22"/>
        </w:rPr>
      </w:pPr>
      <w:r w:rsidRPr="00106A28">
        <w:rPr>
          <w:sz w:val="22"/>
          <w:szCs w:val="22"/>
        </w:rPr>
        <w:t>- How does fatigue translate into churn risk?</w:t>
      </w:r>
    </w:p>
    <w:p w14:paraId="34269EB0" w14:textId="77777777" w:rsidR="00106A28" w:rsidRPr="00106A28" w:rsidRDefault="00106A28" w:rsidP="00106A28">
      <w:pPr>
        <w:spacing w:before="120" w:line="20" w:lineRule="atLeast"/>
        <w:rPr>
          <w:sz w:val="22"/>
          <w:szCs w:val="22"/>
        </w:rPr>
      </w:pPr>
      <w:r w:rsidRPr="00106A28">
        <w:rPr>
          <w:sz w:val="22"/>
          <w:szCs w:val="22"/>
        </w:rPr>
        <w:t>- How much revenue is at risk due to potential churn?</w:t>
      </w:r>
    </w:p>
    <w:p w14:paraId="68E2D4E5" w14:textId="48A2A35F" w:rsidR="00106A28" w:rsidRDefault="00106A28" w:rsidP="00106A28">
      <w:pPr>
        <w:spacing w:before="120" w:line="20" w:lineRule="atLeast"/>
        <w:rPr>
          <w:sz w:val="22"/>
          <w:szCs w:val="22"/>
        </w:rPr>
      </w:pPr>
      <w:r w:rsidRPr="00106A28">
        <w:rPr>
          <w:sz w:val="22"/>
          <w:szCs w:val="22"/>
        </w:rPr>
        <w:t>- Which users should be prioritized for retention efforts?</w:t>
      </w:r>
    </w:p>
    <w:p w14:paraId="424C87EE" w14:textId="77777777" w:rsidR="00106A28" w:rsidRDefault="00106A28" w:rsidP="00106A28">
      <w:pPr>
        <w:spacing w:before="120" w:line="20" w:lineRule="atLeast"/>
        <w:rPr>
          <w:sz w:val="22"/>
          <w:szCs w:val="22"/>
        </w:rPr>
      </w:pPr>
    </w:p>
    <w:p w14:paraId="2FB95094" w14:textId="64194145" w:rsidR="00106A28" w:rsidRPr="00106A28" w:rsidRDefault="00106A28" w:rsidP="00106A28">
      <w:pPr>
        <w:spacing w:before="120" w:line="20" w:lineRule="atLeast"/>
        <w:rPr>
          <w:sz w:val="22"/>
          <w:szCs w:val="22"/>
        </w:rPr>
      </w:pPr>
      <w:r w:rsidRPr="00106A28">
        <w:rPr>
          <w:sz w:val="22"/>
          <w:szCs w:val="22"/>
        </w:rPr>
        <w:t>## Data Description</w:t>
      </w:r>
    </w:p>
    <w:p w14:paraId="1EC89167" w14:textId="37E9DBFE" w:rsidR="00106A28" w:rsidRPr="00106A28" w:rsidRDefault="00106A28" w:rsidP="00106A28">
      <w:pPr>
        <w:spacing w:before="120" w:line="20" w:lineRule="atLeast"/>
        <w:rPr>
          <w:sz w:val="22"/>
          <w:szCs w:val="22"/>
        </w:rPr>
      </w:pPr>
      <w:r w:rsidRPr="00106A28">
        <w:rPr>
          <w:sz w:val="22"/>
          <w:szCs w:val="22"/>
        </w:rPr>
        <w:t>The project uses simulated but realistic subscription data across multiple sources:</w:t>
      </w:r>
    </w:p>
    <w:p w14:paraId="0F7ED897" w14:textId="77777777" w:rsidR="00106A28" w:rsidRPr="00106A28" w:rsidRDefault="00106A28" w:rsidP="00106A28">
      <w:pPr>
        <w:spacing w:before="120" w:line="20" w:lineRule="atLeast"/>
        <w:rPr>
          <w:sz w:val="22"/>
          <w:szCs w:val="22"/>
        </w:rPr>
      </w:pPr>
      <w:r w:rsidRPr="00106A28">
        <w:rPr>
          <w:sz w:val="22"/>
          <w:szCs w:val="22"/>
        </w:rPr>
        <w:t xml:space="preserve">- users.csv: User-level details such as signup date and acquisition channel  </w:t>
      </w:r>
    </w:p>
    <w:p w14:paraId="1047C6DD" w14:textId="77777777" w:rsidR="00106A28" w:rsidRPr="00106A28" w:rsidRDefault="00106A28" w:rsidP="00106A28">
      <w:pPr>
        <w:spacing w:before="120" w:line="20" w:lineRule="atLeast"/>
        <w:rPr>
          <w:sz w:val="22"/>
          <w:szCs w:val="22"/>
        </w:rPr>
      </w:pPr>
      <w:r w:rsidRPr="00106A28">
        <w:rPr>
          <w:sz w:val="22"/>
          <w:szCs w:val="22"/>
        </w:rPr>
        <w:t xml:space="preserve">- subscriptions.csv: Subscription plans, start dates, and cancellation status  </w:t>
      </w:r>
    </w:p>
    <w:p w14:paraId="2CA4D3FE" w14:textId="77777777" w:rsidR="00106A28" w:rsidRPr="00106A28" w:rsidRDefault="00106A28" w:rsidP="00106A28">
      <w:pPr>
        <w:spacing w:before="120" w:line="20" w:lineRule="atLeast"/>
        <w:rPr>
          <w:sz w:val="22"/>
          <w:szCs w:val="22"/>
        </w:rPr>
      </w:pPr>
      <w:r w:rsidRPr="00106A28">
        <w:rPr>
          <w:sz w:val="22"/>
          <w:szCs w:val="22"/>
        </w:rPr>
        <w:t xml:space="preserve">- engagement.csv: Weekly user engagement metrics  </w:t>
      </w:r>
    </w:p>
    <w:p w14:paraId="4A658A98" w14:textId="77777777" w:rsidR="00106A28" w:rsidRPr="00106A28" w:rsidRDefault="00106A28" w:rsidP="00106A28">
      <w:pPr>
        <w:spacing w:before="120" w:line="20" w:lineRule="atLeast"/>
        <w:rPr>
          <w:sz w:val="22"/>
          <w:szCs w:val="22"/>
        </w:rPr>
      </w:pPr>
      <w:r w:rsidRPr="00106A28">
        <w:rPr>
          <w:sz w:val="22"/>
          <w:szCs w:val="22"/>
        </w:rPr>
        <w:t xml:space="preserve">- communication.csv: Weekly push notification and email counts  </w:t>
      </w:r>
    </w:p>
    <w:p w14:paraId="176AE929" w14:textId="21A976A4" w:rsidR="00106A28" w:rsidRPr="00106A28" w:rsidRDefault="00106A28" w:rsidP="00106A28">
      <w:pPr>
        <w:spacing w:before="120" w:line="20" w:lineRule="atLeast"/>
        <w:rPr>
          <w:sz w:val="22"/>
          <w:szCs w:val="22"/>
        </w:rPr>
      </w:pPr>
      <w:r w:rsidRPr="00106A28">
        <w:rPr>
          <w:sz w:val="22"/>
          <w:szCs w:val="22"/>
        </w:rPr>
        <w:t xml:space="preserve">- revenue.csv: Monthly billing and payment information  </w:t>
      </w:r>
    </w:p>
    <w:p w14:paraId="7608AF08" w14:textId="7B7F7786" w:rsidR="00106A28" w:rsidRDefault="00106A28" w:rsidP="00106A28">
      <w:pPr>
        <w:spacing w:before="120" w:line="20" w:lineRule="atLeast"/>
        <w:rPr>
          <w:sz w:val="22"/>
          <w:szCs w:val="22"/>
        </w:rPr>
      </w:pPr>
      <w:r w:rsidRPr="00106A28">
        <w:rPr>
          <w:sz w:val="22"/>
          <w:szCs w:val="22"/>
        </w:rPr>
        <w:t>All datasets are linked using a common user_id.</w:t>
      </w:r>
    </w:p>
    <w:p w14:paraId="18DE6741" w14:textId="77777777" w:rsidR="00106A28" w:rsidRDefault="00106A28" w:rsidP="00106A28">
      <w:pPr>
        <w:spacing w:before="120" w:line="20" w:lineRule="atLeast"/>
        <w:rPr>
          <w:sz w:val="22"/>
          <w:szCs w:val="22"/>
        </w:rPr>
      </w:pPr>
    </w:p>
    <w:p w14:paraId="4ADE0DD1" w14:textId="77777777" w:rsidR="00106A28" w:rsidRDefault="00106A28" w:rsidP="00106A28">
      <w:pPr>
        <w:spacing w:before="120" w:line="20" w:lineRule="atLeast"/>
        <w:rPr>
          <w:sz w:val="22"/>
          <w:szCs w:val="22"/>
        </w:rPr>
      </w:pPr>
    </w:p>
    <w:p w14:paraId="7135FFA5" w14:textId="77777777" w:rsidR="00106A28" w:rsidRDefault="00106A28" w:rsidP="00106A28">
      <w:pPr>
        <w:spacing w:before="120" w:line="20" w:lineRule="atLeast"/>
        <w:rPr>
          <w:sz w:val="22"/>
          <w:szCs w:val="22"/>
        </w:rPr>
      </w:pPr>
    </w:p>
    <w:p w14:paraId="0E95F99C" w14:textId="77777777" w:rsidR="00106A28" w:rsidRDefault="00106A28" w:rsidP="00106A28">
      <w:pPr>
        <w:spacing w:before="120" w:line="20" w:lineRule="atLeast"/>
        <w:rPr>
          <w:sz w:val="22"/>
          <w:szCs w:val="22"/>
        </w:rPr>
      </w:pPr>
    </w:p>
    <w:p w14:paraId="45B8689B" w14:textId="77777777" w:rsidR="00106A28" w:rsidRDefault="00106A28" w:rsidP="00106A28">
      <w:pPr>
        <w:spacing w:before="120" w:line="20" w:lineRule="atLeast"/>
        <w:rPr>
          <w:sz w:val="22"/>
          <w:szCs w:val="22"/>
        </w:rPr>
      </w:pPr>
    </w:p>
    <w:p w14:paraId="4D444924" w14:textId="77777777" w:rsidR="00106A28" w:rsidRDefault="00106A28" w:rsidP="00106A28">
      <w:pPr>
        <w:spacing w:before="120" w:line="20" w:lineRule="atLeast"/>
        <w:rPr>
          <w:sz w:val="22"/>
          <w:szCs w:val="22"/>
        </w:rPr>
      </w:pPr>
    </w:p>
    <w:p w14:paraId="12C0CAD6" w14:textId="4E91DFD2" w:rsidR="00106A28" w:rsidRPr="00106A28" w:rsidRDefault="00106A28" w:rsidP="00106A28">
      <w:pPr>
        <w:spacing w:before="120" w:line="20" w:lineRule="atLeast"/>
        <w:rPr>
          <w:sz w:val="22"/>
          <w:szCs w:val="22"/>
        </w:rPr>
      </w:pPr>
      <w:r w:rsidRPr="00106A28">
        <w:rPr>
          <w:sz w:val="22"/>
          <w:szCs w:val="22"/>
        </w:rPr>
        <w:lastRenderedPageBreak/>
        <w:t>## Tools &amp; Technologies</w:t>
      </w:r>
    </w:p>
    <w:p w14:paraId="09323ED3" w14:textId="77777777" w:rsidR="00106A28" w:rsidRPr="00106A28" w:rsidRDefault="00106A28" w:rsidP="00106A28">
      <w:pPr>
        <w:spacing w:before="120" w:line="20" w:lineRule="atLeast"/>
        <w:rPr>
          <w:sz w:val="22"/>
          <w:szCs w:val="22"/>
        </w:rPr>
      </w:pPr>
      <w:r w:rsidRPr="00106A28">
        <w:rPr>
          <w:sz w:val="22"/>
          <w:szCs w:val="22"/>
        </w:rPr>
        <w:t xml:space="preserve">- Python (pandas) – Data analysis and transformation  </w:t>
      </w:r>
    </w:p>
    <w:p w14:paraId="67A0D847" w14:textId="77777777" w:rsidR="00106A28" w:rsidRPr="00106A28" w:rsidRDefault="00106A28" w:rsidP="00106A28">
      <w:pPr>
        <w:spacing w:before="120" w:line="20" w:lineRule="atLeast"/>
        <w:rPr>
          <w:sz w:val="22"/>
          <w:szCs w:val="22"/>
        </w:rPr>
      </w:pPr>
      <w:r w:rsidRPr="00106A28">
        <w:rPr>
          <w:sz w:val="22"/>
          <w:szCs w:val="22"/>
        </w:rPr>
        <w:t xml:space="preserve">- SQL (SQLite) – Joins, aggregations, and churn logic  </w:t>
      </w:r>
    </w:p>
    <w:p w14:paraId="2095FB67" w14:textId="77777777" w:rsidR="00106A28" w:rsidRPr="00106A28" w:rsidRDefault="00106A28" w:rsidP="00106A28">
      <w:pPr>
        <w:spacing w:before="120" w:line="20" w:lineRule="atLeast"/>
        <w:rPr>
          <w:sz w:val="22"/>
          <w:szCs w:val="22"/>
        </w:rPr>
      </w:pPr>
      <w:r w:rsidRPr="00106A28">
        <w:rPr>
          <w:sz w:val="22"/>
          <w:szCs w:val="22"/>
        </w:rPr>
        <w:t xml:space="preserve">- Tableau Public – Dashboard and visualization  </w:t>
      </w:r>
    </w:p>
    <w:p w14:paraId="6C7370F5" w14:textId="77777777" w:rsidR="00106A28" w:rsidRDefault="00106A28" w:rsidP="00106A28">
      <w:pPr>
        <w:spacing w:before="120" w:line="20" w:lineRule="atLeast"/>
        <w:rPr>
          <w:sz w:val="22"/>
          <w:szCs w:val="22"/>
        </w:rPr>
      </w:pPr>
      <w:r w:rsidRPr="00106A28">
        <w:rPr>
          <w:sz w:val="22"/>
          <w:szCs w:val="22"/>
        </w:rPr>
        <w:t xml:space="preserve">- Google Colab – Development environment  </w:t>
      </w:r>
    </w:p>
    <w:p w14:paraId="5ACF1732" w14:textId="057173C8" w:rsidR="00106A28" w:rsidRDefault="00106A28" w:rsidP="00106A28">
      <w:pPr>
        <w:spacing w:before="120" w:line="20" w:lineRule="atLeast"/>
        <w:rPr>
          <w:sz w:val="22"/>
          <w:szCs w:val="22"/>
        </w:rPr>
      </w:pPr>
      <w:r w:rsidRPr="00106A28">
        <w:rPr>
          <w:sz w:val="22"/>
          <w:szCs w:val="22"/>
        </w:rPr>
        <w:t xml:space="preserve">- CSV / Excel – Data storage format  </w:t>
      </w:r>
    </w:p>
    <w:p w14:paraId="2FF19247" w14:textId="77777777" w:rsidR="00106A28" w:rsidRDefault="00106A28" w:rsidP="00106A28">
      <w:pPr>
        <w:spacing w:before="120" w:line="20" w:lineRule="atLeast"/>
        <w:rPr>
          <w:sz w:val="22"/>
          <w:szCs w:val="22"/>
        </w:rPr>
      </w:pPr>
    </w:p>
    <w:p w14:paraId="248153D1" w14:textId="7929CBFD" w:rsidR="00106A28" w:rsidRPr="00106A28" w:rsidRDefault="00106A28" w:rsidP="00106A28">
      <w:pPr>
        <w:spacing w:before="120" w:line="20" w:lineRule="atLeast"/>
        <w:rPr>
          <w:sz w:val="22"/>
          <w:szCs w:val="22"/>
        </w:rPr>
      </w:pPr>
      <w:r w:rsidRPr="00106A28">
        <w:rPr>
          <w:sz w:val="22"/>
          <w:szCs w:val="22"/>
        </w:rPr>
        <w:t>## Methodology</w:t>
      </w:r>
    </w:p>
    <w:p w14:paraId="10793EC3" w14:textId="77777777" w:rsidR="00106A28" w:rsidRPr="00106A28" w:rsidRDefault="00106A28" w:rsidP="00106A28">
      <w:pPr>
        <w:spacing w:before="120" w:line="20" w:lineRule="atLeast"/>
        <w:rPr>
          <w:sz w:val="22"/>
          <w:szCs w:val="22"/>
        </w:rPr>
      </w:pPr>
      <w:r w:rsidRPr="00106A28">
        <w:rPr>
          <w:sz w:val="22"/>
          <w:szCs w:val="22"/>
        </w:rPr>
        <w:t xml:space="preserve">1. Data Integration  </w:t>
      </w:r>
    </w:p>
    <w:p w14:paraId="67FCCBF5" w14:textId="5383ACDC" w:rsidR="00106A28" w:rsidRPr="00106A28" w:rsidRDefault="00106A28" w:rsidP="00106A28">
      <w:pPr>
        <w:spacing w:before="120" w:line="20" w:lineRule="atLeast"/>
        <w:rPr>
          <w:sz w:val="22"/>
          <w:szCs w:val="22"/>
        </w:rPr>
      </w:pPr>
      <w:r w:rsidRPr="00106A28">
        <w:rPr>
          <w:sz w:val="22"/>
          <w:szCs w:val="22"/>
        </w:rPr>
        <w:t xml:space="preserve">   All datasets were loaded into a SQLite database and joined using SQL.</w:t>
      </w:r>
    </w:p>
    <w:p w14:paraId="6829534A" w14:textId="77777777" w:rsidR="00106A28" w:rsidRPr="00106A28" w:rsidRDefault="00106A28" w:rsidP="00106A28">
      <w:pPr>
        <w:spacing w:before="120" w:line="20" w:lineRule="atLeast"/>
        <w:rPr>
          <w:sz w:val="22"/>
          <w:szCs w:val="22"/>
        </w:rPr>
      </w:pPr>
      <w:r w:rsidRPr="00106A28">
        <w:rPr>
          <w:sz w:val="22"/>
          <w:szCs w:val="22"/>
        </w:rPr>
        <w:t xml:space="preserve">2. Fatigue Detection  </w:t>
      </w:r>
    </w:p>
    <w:p w14:paraId="146D1D32" w14:textId="77777777" w:rsidR="00106A28" w:rsidRPr="00106A28" w:rsidRDefault="00106A28" w:rsidP="00106A28">
      <w:pPr>
        <w:spacing w:before="120" w:line="20" w:lineRule="atLeast"/>
        <w:rPr>
          <w:sz w:val="22"/>
          <w:szCs w:val="22"/>
        </w:rPr>
      </w:pPr>
      <w:r w:rsidRPr="00106A28">
        <w:rPr>
          <w:sz w:val="22"/>
          <w:szCs w:val="22"/>
        </w:rPr>
        <w:t xml:space="preserve">   Subscription fatigue was defined using:</w:t>
      </w:r>
    </w:p>
    <w:p w14:paraId="3905BC70" w14:textId="77777777" w:rsidR="00106A28" w:rsidRPr="00106A28" w:rsidRDefault="00106A28" w:rsidP="00106A28">
      <w:pPr>
        <w:spacing w:before="120" w:line="20" w:lineRule="atLeast"/>
        <w:rPr>
          <w:sz w:val="22"/>
          <w:szCs w:val="22"/>
        </w:rPr>
      </w:pPr>
      <w:r w:rsidRPr="00106A28">
        <w:rPr>
          <w:sz w:val="22"/>
          <w:szCs w:val="22"/>
        </w:rPr>
        <w:t xml:space="preserve">   - Low engagement (≤ 1 session per week)</w:t>
      </w:r>
    </w:p>
    <w:p w14:paraId="21151905" w14:textId="7D8B48D0" w:rsidR="00106A28" w:rsidRPr="00106A28" w:rsidRDefault="00106A28" w:rsidP="00106A28">
      <w:pPr>
        <w:spacing w:before="120" w:line="20" w:lineRule="atLeast"/>
        <w:rPr>
          <w:sz w:val="22"/>
          <w:szCs w:val="22"/>
        </w:rPr>
      </w:pPr>
      <w:r w:rsidRPr="00106A28">
        <w:rPr>
          <w:sz w:val="22"/>
          <w:szCs w:val="22"/>
        </w:rPr>
        <w:t xml:space="preserve">   - High communication pressure (≥ 5 push notifications per week)</w:t>
      </w:r>
    </w:p>
    <w:p w14:paraId="416D85AB" w14:textId="77777777" w:rsidR="00106A28" w:rsidRPr="00106A28" w:rsidRDefault="00106A28" w:rsidP="00106A28">
      <w:pPr>
        <w:spacing w:before="120" w:line="20" w:lineRule="atLeast"/>
        <w:rPr>
          <w:sz w:val="22"/>
          <w:szCs w:val="22"/>
        </w:rPr>
      </w:pPr>
      <w:r w:rsidRPr="00106A28">
        <w:rPr>
          <w:sz w:val="22"/>
          <w:szCs w:val="22"/>
        </w:rPr>
        <w:t xml:space="preserve">3. Churn Risk Classification  </w:t>
      </w:r>
    </w:p>
    <w:p w14:paraId="21ADDB72" w14:textId="77777777" w:rsidR="00106A28" w:rsidRPr="00106A28" w:rsidRDefault="00106A28" w:rsidP="00106A28">
      <w:pPr>
        <w:spacing w:before="120" w:line="20" w:lineRule="atLeast"/>
        <w:rPr>
          <w:sz w:val="22"/>
          <w:szCs w:val="22"/>
        </w:rPr>
      </w:pPr>
      <w:r w:rsidRPr="00106A28">
        <w:rPr>
          <w:sz w:val="22"/>
          <w:szCs w:val="22"/>
        </w:rPr>
        <w:t xml:space="preserve">   Weekly fatigue signals were aggregated to user level:</w:t>
      </w:r>
    </w:p>
    <w:p w14:paraId="25C87497" w14:textId="77777777" w:rsidR="00106A28" w:rsidRPr="00106A28" w:rsidRDefault="00106A28" w:rsidP="00106A28">
      <w:pPr>
        <w:spacing w:before="120" w:line="20" w:lineRule="atLeast"/>
        <w:rPr>
          <w:sz w:val="22"/>
          <w:szCs w:val="22"/>
        </w:rPr>
      </w:pPr>
      <w:r w:rsidRPr="00106A28">
        <w:rPr>
          <w:sz w:val="22"/>
          <w:szCs w:val="22"/>
        </w:rPr>
        <w:t xml:space="preserve">   - 0 fatigue weeks → Low Risk  </w:t>
      </w:r>
    </w:p>
    <w:p w14:paraId="162D85F9" w14:textId="77777777" w:rsidR="00106A28" w:rsidRPr="00106A28" w:rsidRDefault="00106A28" w:rsidP="00106A28">
      <w:pPr>
        <w:spacing w:before="120" w:line="20" w:lineRule="atLeast"/>
        <w:rPr>
          <w:sz w:val="22"/>
          <w:szCs w:val="22"/>
        </w:rPr>
      </w:pPr>
      <w:r w:rsidRPr="00106A28">
        <w:rPr>
          <w:sz w:val="22"/>
          <w:szCs w:val="22"/>
        </w:rPr>
        <w:t xml:space="preserve">   - 1 fatigue week → Medium Risk  </w:t>
      </w:r>
    </w:p>
    <w:p w14:paraId="27D910B7" w14:textId="63754C0C" w:rsidR="00106A28" w:rsidRPr="00106A28" w:rsidRDefault="00106A28" w:rsidP="00106A28">
      <w:pPr>
        <w:spacing w:before="120" w:line="20" w:lineRule="atLeast"/>
        <w:rPr>
          <w:sz w:val="22"/>
          <w:szCs w:val="22"/>
        </w:rPr>
      </w:pPr>
      <w:r w:rsidRPr="00106A28">
        <w:rPr>
          <w:sz w:val="22"/>
          <w:szCs w:val="22"/>
        </w:rPr>
        <w:t xml:space="preserve">   - 2+ fatigue weeks → High Risk  </w:t>
      </w:r>
    </w:p>
    <w:p w14:paraId="4D63023D" w14:textId="77777777" w:rsidR="00106A28" w:rsidRPr="00106A28" w:rsidRDefault="00106A28" w:rsidP="00106A28">
      <w:pPr>
        <w:spacing w:before="120" w:line="20" w:lineRule="atLeast"/>
        <w:rPr>
          <w:sz w:val="22"/>
          <w:szCs w:val="22"/>
        </w:rPr>
      </w:pPr>
      <w:r w:rsidRPr="00106A28">
        <w:rPr>
          <w:sz w:val="22"/>
          <w:szCs w:val="22"/>
        </w:rPr>
        <w:t xml:space="preserve">4. Revenue &amp; LTV Analysis  </w:t>
      </w:r>
    </w:p>
    <w:p w14:paraId="0F92C290" w14:textId="25F34533" w:rsidR="00106A28" w:rsidRPr="00106A28" w:rsidRDefault="00106A28" w:rsidP="00106A28">
      <w:pPr>
        <w:spacing w:before="120" w:line="20" w:lineRule="atLeast"/>
        <w:rPr>
          <w:sz w:val="22"/>
          <w:szCs w:val="22"/>
        </w:rPr>
      </w:pPr>
      <w:r w:rsidRPr="00106A28">
        <w:rPr>
          <w:sz w:val="22"/>
          <w:szCs w:val="22"/>
        </w:rPr>
        <w:t xml:space="preserve">   User-level revenue and active duration were used to estimate Lifetime Value (LTV) and quantify revenue exposure.</w:t>
      </w:r>
    </w:p>
    <w:p w14:paraId="0C3EC4DD" w14:textId="77777777" w:rsidR="00106A28" w:rsidRPr="00106A28" w:rsidRDefault="00106A28" w:rsidP="00106A28">
      <w:pPr>
        <w:spacing w:before="120" w:line="20" w:lineRule="atLeast"/>
        <w:rPr>
          <w:sz w:val="22"/>
          <w:szCs w:val="22"/>
        </w:rPr>
      </w:pPr>
      <w:r w:rsidRPr="00106A28">
        <w:rPr>
          <w:sz w:val="22"/>
          <w:szCs w:val="22"/>
        </w:rPr>
        <w:t xml:space="preserve">5. Visualization  </w:t>
      </w:r>
    </w:p>
    <w:p w14:paraId="5B777A99" w14:textId="5F130EC0" w:rsidR="00106A28" w:rsidRDefault="00106A28" w:rsidP="00106A28">
      <w:pPr>
        <w:spacing w:before="120" w:line="20" w:lineRule="atLeast"/>
        <w:rPr>
          <w:sz w:val="22"/>
          <w:szCs w:val="22"/>
        </w:rPr>
      </w:pPr>
      <w:r w:rsidRPr="00106A28">
        <w:rPr>
          <w:sz w:val="22"/>
          <w:szCs w:val="22"/>
        </w:rPr>
        <w:t xml:space="preserve">   Insights were presented using interactive Tableau dashboards.</w:t>
      </w:r>
    </w:p>
    <w:p w14:paraId="57C0B98B" w14:textId="77777777" w:rsidR="00106A28" w:rsidRDefault="00106A28" w:rsidP="00106A28">
      <w:pPr>
        <w:spacing w:before="120" w:line="20" w:lineRule="atLeast"/>
        <w:rPr>
          <w:sz w:val="22"/>
          <w:szCs w:val="22"/>
        </w:rPr>
      </w:pPr>
    </w:p>
    <w:p w14:paraId="33F42F64" w14:textId="549D33A3" w:rsidR="00106A28" w:rsidRPr="00106A28" w:rsidRDefault="00106A28" w:rsidP="00106A28">
      <w:pPr>
        <w:spacing w:before="120" w:line="20" w:lineRule="atLeast"/>
        <w:rPr>
          <w:sz w:val="22"/>
          <w:szCs w:val="22"/>
        </w:rPr>
      </w:pPr>
      <w:r w:rsidRPr="00106A28">
        <w:rPr>
          <w:sz w:val="22"/>
          <w:szCs w:val="22"/>
        </w:rPr>
        <w:t>## Key Insights</w:t>
      </w:r>
    </w:p>
    <w:p w14:paraId="39CAD3D0" w14:textId="77777777" w:rsidR="00106A28" w:rsidRPr="00106A28" w:rsidRDefault="00106A28" w:rsidP="00106A28">
      <w:pPr>
        <w:spacing w:before="120" w:line="20" w:lineRule="atLeast"/>
        <w:rPr>
          <w:sz w:val="22"/>
          <w:szCs w:val="22"/>
        </w:rPr>
      </w:pPr>
      <w:r w:rsidRPr="00106A28">
        <w:rPr>
          <w:sz w:val="22"/>
          <w:szCs w:val="22"/>
        </w:rPr>
        <w:t>- High-risk users contribute a disproportionate share of total revenue, indicating significant financial exposure.</w:t>
      </w:r>
    </w:p>
    <w:p w14:paraId="352CAD27" w14:textId="77777777" w:rsidR="00106A28" w:rsidRPr="00106A28" w:rsidRDefault="00106A28" w:rsidP="00106A28">
      <w:pPr>
        <w:spacing w:before="120" w:line="20" w:lineRule="atLeast"/>
        <w:rPr>
          <w:sz w:val="22"/>
          <w:szCs w:val="22"/>
        </w:rPr>
      </w:pPr>
      <w:r w:rsidRPr="00106A28">
        <w:rPr>
          <w:sz w:val="22"/>
          <w:szCs w:val="22"/>
        </w:rPr>
        <w:t>- Repeated fatigue signals are associated with lower average lifetime value.</w:t>
      </w:r>
    </w:p>
    <w:p w14:paraId="0DFB7BCD" w14:textId="77777777" w:rsidR="00106A28" w:rsidRPr="00106A28" w:rsidRDefault="00106A28" w:rsidP="00106A28">
      <w:pPr>
        <w:spacing w:before="120" w:line="20" w:lineRule="atLeast"/>
        <w:rPr>
          <w:sz w:val="22"/>
          <w:szCs w:val="22"/>
        </w:rPr>
      </w:pPr>
      <w:r w:rsidRPr="00106A28">
        <w:rPr>
          <w:sz w:val="22"/>
          <w:szCs w:val="22"/>
        </w:rPr>
        <w:t>- Low-risk users show more stable engagement and revenue behavior.</w:t>
      </w:r>
    </w:p>
    <w:p w14:paraId="2C91918F" w14:textId="03C917A8" w:rsidR="00106A28" w:rsidRDefault="00106A28" w:rsidP="00106A28">
      <w:pPr>
        <w:spacing w:before="120" w:line="20" w:lineRule="atLeast"/>
        <w:rPr>
          <w:sz w:val="22"/>
          <w:szCs w:val="22"/>
        </w:rPr>
      </w:pPr>
      <w:r w:rsidRPr="00106A28">
        <w:rPr>
          <w:sz w:val="22"/>
          <w:szCs w:val="22"/>
        </w:rPr>
        <w:t>- Fatigue indicators appear before churn, enabling early intervention.</w:t>
      </w:r>
    </w:p>
    <w:p w14:paraId="0F53D16E" w14:textId="77777777" w:rsidR="00106A28" w:rsidRDefault="00106A28" w:rsidP="00106A28">
      <w:pPr>
        <w:spacing w:before="120" w:line="20" w:lineRule="atLeast"/>
        <w:rPr>
          <w:sz w:val="22"/>
          <w:szCs w:val="22"/>
        </w:rPr>
      </w:pPr>
    </w:p>
    <w:p w14:paraId="2B6C4D66" w14:textId="77777777" w:rsidR="00106A28" w:rsidRDefault="00106A28" w:rsidP="00106A28">
      <w:pPr>
        <w:spacing w:before="120" w:line="20" w:lineRule="atLeast"/>
        <w:rPr>
          <w:sz w:val="22"/>
          <w:szCs w:val="22"/>
        </w:rPr>
      </w:pPr>
    </w:p>
    <w:p w14:paraId="3273F538" w14:textId="65463535" w:rsidR="00106A28" w:rsidRPr="00106A28" w:rsidRDefault="00106A28" w:rsidP="00106A28">
      <w:pPr>
        <w:spacing w:before="120" w:line="20" w:lineRule="atLeast"/>
        <w:rPr>
          <w:sz w:val="22"/>
          <w:szCs w:val="22"/>
        </w:rPr>
      </w:pPr>
      <w:r w:rsidRPr="00106A28">
        <w:rPr>
          <w:sz w:val="22"/>
          <w:szCs w:val="22"/>
        </w:rPr>
        <w:lastRenderedPageBreak/>
        <w:t>## Dashboard</w:t>
      </w:r>
    </w:p>
    <w:p w14:paraId="259320D7" w14:textId="77777777" w:rsidR="00106A28" w:rsidRPr="00106A28" w:rsidRDefault="00106A28" w:rsidP="00106A28">
      <w:pPr>
        <w:spacing w:before="120" w:line="20" w:lineRule="atLeast"/>
        <w:rPr>
          <w:sz w:val="22"/>
          <w:szCs w:val="22"/>
        </w:rPr>
      </w:pPr>
      <w:r w:rsidRPr="00106A28">
        <w:rPr>
          <w:sz w:val="22"/>
          <w:szCs w:val="22"/>
        </w:rPr>
        <w:t xml:space="preserve">Tableau Public Dashboard:  </w:t>
      </w:r>
    </w:p>
    <w:p w14:paraId="20EADC17" w14:textId="080E497E" w:rsidR="00106A28" w:rsidRDefault="00106A28" w:rsidP="00106A28">
      <w:pPr>
        <w:spacing w:before="120" w:line="20" w:lineRule="atLeast"/>
        <w:rPr>
          <w:sz w:val="22"/>
          <w:szCs w:val="22"/>
        </w:rPr>
      </w:pPr>
      <w:hyperlink r:id="rId4" w:history="1">
        <w:r w:rsidRPr="00106A28">
          <w:rPr>
            <w:rStyle w:val="Hyperlink"/>
            <w:sz w:val="22"/>
            <w:szCs w:val="22"/>
          </w:rPr>
          <w:t>https://public.tableau.com/app/profile/ishika.verma5181/viz/shared/KHRDDQ87W</w:t>
        </w:r>
      </w:hyperlink>
    </w:p>
    <w:p w14:paraId="1CF29EB3" w14:textId="77777777" w:rsidR="00106A28" w:rsidRDefault="00106A28" w:rsidP="00106A28">
      <w:pPr>
        <w:spacing w:before="120" w:line="20" w:lineRule="atLeast"/>
        <w:rPr>
          <w:sz w:val="22"/>
          <w:szCs w:val="22"/>
        </w:rPr>
      </w:pPr>
    </w:p>
    <w:p w14:paraId="7A72E926" w14:textId="6B8786DE" w:rsidR="00106A28" w:rsidRPr="00106A28" w:rsidRDefault="00106A28" w:rsidP="00106A28">
      <w:pPr>
        <w:spacing w:before="120" w:line="20" w:lineRule="atLeast"/>
        <w:rPr>
          <w:sz w:val="22"/>
          <w:szCs w:val="22"/>
        </w:rPr>
      </w:pPr>
      <w:r w:rsidRPr="00106A28">
        <w:rPr>
          <w:sz w:val="22"/>
          <w:szCs w:val="22"/>
        </w:rPr>
        <w:t>## Business Recommendations</w:t>
      </w:r>
    </w:p>
    <w:p w14:paraId="256755E3" w14:textId="77777777" w:rsidR="00106A28" w:rsidRPr="00106A28" w:rsidRDefault="00106A28" w:rsidP="00106A28">
      <w:pPr>
        <w:spacing w:before="120" w:line="20" w:lineRule="atLeast"/>
        <w:rPr>
          <w:sz w:val="22"/>
          <w:szCs w:val="22"/>
        </w:rPr>
      </w:pPr>
      <w:r w:rsidRPr="00106A28">
        <w:rPr>
          <w:sz w:val="22"/>
          <w:szCs w:val="22"/>
        </w:rPr>
        <w:t>- Reduce notification frequency for users showing early fatigue signals.</w:t>
      </w:r>
    </w:p>
    <w:p w14:paraId="08569B58" w14:textId="77777777" w:rsidR="00106A28" w:rsidRPr="00106A28" w:rsidRDefault="00106A28" w:rsidP="00106A28">
      <w:pPr>
        <w:spacing w:before="120" w:line="20" w:lineRule="atLeast"/>
        <w:rPr>
          <w:sz w:val="22"/>
          <w:szCs w:val="22"/>
        </w:rPr>
      </w:pPr>
      <w:r w:rsidRPr="00106A28">
        <w:rPr>
          <w:sz w:val="22"/>
          <w:szCs w:val="22"/>
        </w:rPr>
        <w:t>- Prioritize high-risk users with high LTV for retention efforts.</w:t>
      </w:r>
    </w:p>
    <w:p w14:paraId="7D922315" w14:textId="77777777" w:rsidR="00106A28" w:rsidRPr="00106A28" w:rsidRDefault="00106A28" w:rsidP="00106A28">
      <w:pPr>
        <w:spacing w:before="120" w:line="20" w:lineRule="atLeast"/>
        <w:rPr>
          <w:sz w:val="22"/>
          <w:szCs w:val="22"/>
        </w:rPr>
      </w:pPr>
      <w:r w:rsidRPr="00106A28">
        <w:rPr>
          <w:sz w:val="22"/>
          <w:szCs w:val="22"/>
        </w:rPr>
        <w:t>- Improve onboarding and early engagement experience.</w:t>
      </w:r>
    </w:p>
    <w:p w14:paraId="13F68658" w14:textId="6A58CB98" w:rsidR="00106A28" w:rsidRDefault="00106A28" w:rsidP="00106A28">
      <w:pPr>
        <w:spacing w:before="120" w:line="20" w:lineRule="atLeast"/>
        <w:rPr>
          <w:sz w:val="22"/>
          <w:szCs w:val="22"/>
        </w:rPr>
      </w:pPr>
      <w:r w:rsidRPr="00106A28">
        <w:rPr>
          <w:sz w:val="22"/>
          <w:szCs w:val="22"/>
        </w:rPr>
        <w:t>- Monitor fatigue indicators as part of ongoing retention strategy.</w:t>
      </w:r>
    </w:p>
    <w:p w14:paraId="4DB54F04" w14:textId="77777777" w:rsidR="00106A28" w:rsidRDefault="00106A28" w:rsidP="00106A28">
      <w:pPr>
        <w:spacing w:before="120" w:line="20" w:lineRule="atLeast"/>
        <w:rPr>
          <w:sz w:val="22"/>
          <w:szCs w:val="22"/>
        </w:rPr>
      </w:pPr>
    </w:p>
    <w:p w14:paraId="0FC2502A" w14:textId="490AA0F5" w:rsidR="00106A28" w:rsidRPr="00106A28" w:rsidRDefault="00106A28" w:rsidP="00106A28">
      <w:pPr>
        <w:spacing w:before="120" w:line="20" w:lineRule="atLeast"/>
        <w:rPr>
          <w:sz w:val="22"/>
          <w:szCs w:val="22"/>
        </w:rPr>
      </w:pPr>
      <w:r w:rsidRPr="00106A28">
        <w:rPr>
          <w:sz w:val="22"/>
          <w:szCs w:val="22"/>
        </w:rPr>
        <w:t>## Conclusion</w:t>
      </w:r>
    </w:p>
    <w:p w14:paraId="3C538D16" w14:textId="2C8A19C0" w:rsidR="00106A28" w:rsidRDefault="00106A28" w:rsidP="00106A28">
      <w:pPr>
        <w:spacing w:before="120" w:line="20" w:lineRule="atLeast"/>
        <w:rPr>
          <w:sz w:val="22"/>
          <w:szCs w:val="22"/>
        </w:rPr>
      </w:pPr>
      <w:r w:rsidRPr="00106A28">
        <w:rPr>
          <w:sz w:val="22"/>
          <w:szCs w:val="22"/>
        </w:rPr>
        <w:t>This project demonstrates how behavioral data can be translated into actionable business insights. By linking engagement patterns to churn risk and revenue impact, it provides a practical framework for improving retention in subscription-based products.</w:t>
      </w:r>
    </w:p>
    <w:p w14:paraId="0BAE8167" w14:textId="77777777" w:rsidR="00690C07" w:rsidRDefault="00690C07" w:rsidP="00106A28">
      <w:pPr>
        <w:spacing w:before="120" w:line="20" w:lineRule="atLeast"/>
        <w:rPr>
          <w:sz w:val="22"/>
          <w:szCs w:val="22"/>
        </w:rPr>
      </w:pPr>
    </w:p>
    <w:p w14:paraId="02666EA2" w14:textId="77777777" w:rsidR="00690C07" w:rsidRPr="00690C07" w:rsidRDefault="00690C07" w:rsidP="00690C07">
      <w:pPr>
        <w:spacing w:before="120" w:line="20" w:lineRule="atLeast"/>
        <w:rPr>
          <w:sz w:val="22"/>
          <w:szCs w:val="22"/>
        </w:rPr>
      </w:pPr>
      <w:r w:rsidRPr="00690C07">
        <w:rPr>
          <w:sz w:val="22"/>
          <w:szCs w:val="22"/>
        </w:rPr>
        <w:t>## Project Structure</w:t>
      </w:r>
    </w:p>
    <w:p w14:paraId="2EAEFF3D" w14:textId="77777777" w:rsidR="00690C07" w:rsidRPr="00690C07" w:rsidRDefault="00690C07" w:rsidP="00690C07">
      <w:pPr>
        <w:spacing w:before="120" w:line="20" w:lineRule="atLeast"/>
        <w:rPr>
          <w:sz w:val="22"/>
          <w:szCs w:val="22"/>
        </w:rPr>
      </w:pPr>
    </w:p>
    <w:p w14:paraId="0A829E75" w14:textId="77777777" w:rsidR="00690C07" w:rsidRPr="00690C07" w:rsidRDefault="00690C07" w:rsidP="00690C07">
      <w:pPr>
        <w:spacing w:before="120" w:line="20" w:lineRule="atLeast"/>
        <w:rPr>
          <w:sz w:val="22"/>
          <w:szCs w:val="22"/>
        </w:rPr>
      </w:pPr>
      <w:r w:rsidRPr="00690C07">
        <w:rPr>
          <w:sz w:val="22"/>
          <w:szCs w:val="22"/>
        </w:rPr>
        <w:t>Subscription-Fatigue-Analysis/</w:t>
      </w:r>
    </w:p>
    <w:p w14:paraId="5005AA12" w14:textId="5613D5A5" w:rsidR="00690C07" w:rsidRPr="00690C07" w:rsidRDefault="00690C07" w:rsidP="00690C07">
      <w:pPr>
        <w:spacing w:before="120" w:line="20" w:lineRule="atLeast"/>
        <w:rPr>
          <w:sz w:val="22"/>
          <w:szCs w:val="22"/>
        </w:rPr>
      </w:pPr>
    </w:p>
    <w:p w14:paraId="045A5DE4" w14:textId="3D87461F" w:rsidR="00690C07" w:rsidRPr="00690C07" w:rsidRDefault="00690C07" w:rsidP="00690C07">
      <w:pPr>
        <w:spacing w:before="120" w:line="20" w:lineRule="atLeast"/>
        <w:rPr>
          <w:sz w:val="22"/>
          <w:szCs w:val="22"/>
        </w:rPr>
      </w:pPr>
      <w:r w:rsidRPr="00690C07">
        <w:rPr>
          <w:rFonts w:ascii="MS Gothic" w:eastAsia="MS Gothic" w:hAnsi="MS Gothic" w:cs="MS Gothic" w:hint="eastAsia"/>
          <w:sz w:val="22"/>
          <w:szCs w:val="22"/>
        </w:rPr>
        <w:t>├</w:t>
      </w:r>
      <w:r w:rsidRPr="00690C07">
        <w:rPr>
          <w:rFonts w:ascii="Calibri" w:hAnsi="Calibri" w:cs="Calibri"/>
          <w:sz w:val="22"/>
          <w:szCs w:val="22"/>
        </w:rPr>
        <w:t>──</w:t>
      </w:r>
      <w:r w:rsidRPr="00690C07">
        <w:rPr>
          <w:sz w:val="22"/>
          <w:szCs w:val="22"/>
        </w:rPr>
        <w:t xml:space="preserve"> README.md        </w:t>
      </w:r>
      <w:r>
        <w:rPr>
          <w:sz w:val="22"/>
          <w:szCs w:val="22"/>
        </w:rPr>
        <w:t xml:space="preserve">                                           </w:t>
      </w:r>
      <w:r w:rsidRPr="00690C07">
        <w:rPr>
          <w:sz w:val="22"/>
          <w:szCs w:val="22"/>
        </w:rPr>
        <w:t xml:space="preserve">          # Project overview and business context</w:t>
      </w:r>
    </w:p>
    <w:p w14:paraId="19D0B624" w14:textId="6E871EEA" w:rsidR="00690C07" w:rsidRPr="00690C07" w:rsidRDefault="00690C07" w:rsidP="00690C07">
      <w:pPr>
        <w:spacing w:before="120" w:line="20" w:lineRule="atLeast"/>
        <w:rPr>
          <w:sz w:val="22"/>
          <w:szCs w:val="22"/>
        </w:rPr>
      </w:pPr>
      <w:r w:rsidRPr="00690C07">
        <w:rPr>
          <w:rFonts w:ascii="MS Gothic" w:eastAsia="MS Gothic" w:hAnsi="MS Gothic" w:cs="MS Gothic" w:hint="eastAsia"/>
          <w:sz w:val="22"/>
          <w:szCs w:val="22"/>
        </w:rPr>
        <w:t>├</w:t>
      </w:r>
      <w:r w:rsidRPr="00690C07">
        <w:rPr>
          <w:rFonts w:ascii="Calibri" w:hAnsi="Calibri" w:cs="Calibri"/>
          <w:sz w:val="22"/>
          <w:szCs w:val="22"/>
        </w:rPr>
        <w:t>──</w:t>
      </w:r>
      <w:r w:rsidRPr="00690C07">
        <w:rPr>
          <w:sz w:val="22"/>
          <w:szCs w:val="22"/>
        </w:rPr>
        <w:t xml:space="preserve"> subscription_fatigue_analysis.ipynb </w:t>
      </w:r>
      <w:r>
        <w:rPr>
          <w:sz w:val="22"/>
          <w:szCs w:val="22"/>
        </w:rPr>
        <w:t xml:space="preserve">                 </w:t>
      </w:r>
      <w:r w:rsidRPr="00690C07">
        <w:rPr>
          <w:sz w:val="22"/>
          <w:szCs w:val="22"/>
        </w:rPr>
        <w:t xml:space="preserve">  # Python &amp; SQL analysis notebook</w:t>
      </w:r>
    </w:p>
    <w:p w14:paraId="76E85366" w14:textId="7BD6D332" w:rsidR="00690C07" w:rsidRPr="00690C07" w:rsidRDefault="00690C07" w:rsidP="00690C07">
      <w:pPr>
        <w:spacing w:before="120" w:line="20" w:lineRule="atLeast"/>
        <w:rPr>
          <w:sz w:val="22"/>
          <w:szCs w:val="22"/>
        </w:rPr>
      </w:pPr>
      <w:r w:rsidRPr="00690C07">
        <w:rPr>
          <w:rFonts w:ascii="MS Gothic" w:eastAsia="MS Gothic" w:hAnsi="MS Gothic" w:cs="MS Gothic" w:hint="eastAsia"/>
          <w:sz w:val="22"/>
          <w:szCs w:val="22"/>
        </w:rPr>
        <w:t>├</w:t>
      </w:r>
      <w:r w:rsidRPr="00690C07">
        <w:rPr>
          <w:rFonts w:ascii="Calibri" w:hAnsi="Calibri" w:cs="Calibri"/>
          <w:sz w:val="22"/>
          <w:szCs w:val="22"/>
        </w:rPr>
        <w:t>──</w:t>
      </w:r>
      <w:r w:rsidRPr="00690C07">
        <w:rPr>
          <w:sz w:val="22"/>
          <w:szCs w:val="22"/>
        </w:rPr>
        <w:t xml:space="preserve"> users.csv                  </w:t>
      </w:r>
      <w:r>
        <w:rPr>
          <w:sz w:val="22"/>
          <w:szCs w:val="22"/>
        </w:rPr>
        <w:t xml:space="preserve">                                                  </w:t>
      </w:r>
      <w:r w:rsidRPr="00690C07">
        <w:rPr>
          <w:sz w:val="22"/>
          <w:szCs w:val="22"/>
        </w:rPr>
        <w:t># User-level data</w:t>
      </w:r>
    </w:p>
    <w:p w14:paraId="49D46578" w14:textId="5F575271" w:rsidR="00690C07" w:rsidRPr="00690C07" w:rsidRDefault="00690C07" w:rsidP="00690C07">
      <w:pPr>
        <w:spacing w:before="120" w:line="20" w:lineRule="atLeast"/>
        <w:rPr>
          <w:sz w:val="22"/>
          <w:szCs w:val="22"/>
        </w:rPr>
      </w:pPr>
      <w:r w:rsidRPr="00690C07">
        <w:rPr>
          <w:rFonts w:ascii="MS Gothic" w:eastAsia="MS Gothic" w:hAnsi="MS Gothic" w:cs="MS Gothic" w:hint="eastAsia"/>
          <w:sz w:val="22"/>
          <w:szCs w:val="22"/>
        </w:rPr>
        <w:t>├</w:t>
      </w:r>
      <w:r w:rsidRPr="00690C07">
        <w:rPr>
          <w:rFonts w:ascii="Calibri" w:hAnsi="Calibri" w:cs="Calibri"/>
          <w:sz w:val="22"/>
          <w:szCs w:val="22"/>
        </w:rPr>
        <w:t>──</w:t>
      </w:r>
      <w:r w:rsidRPr="00690C07">
        <w:rPr>
          <w:sz w:val="22"/>
          <w:szCs w:val="22"/>
        </w:rPr>
        <w:t xml:space="preserve"> engagement.csv      </w:t>
      </w:r>
      <w:r>
        <w:rPr>
          <w:sz w:val="22"/>
          <w:szCs w:val="22"/>
        </w:rPr>
        <w:t xml:space="preserve">                                          </w:t>
      </w:r>
      <w:r w:rsidRPr="00690C07">
        <w:rPr>
          <w:sz w:val="22"/>
          <w:szCs w:val="22"/>
        </w:rPr>
        <w:t xml:space="preserve">       # Weekly engagement metrics</w:t>
      </w:r>
    </w:p>
    <w:p w14:paraId="74457858" w14:textId="0CD09B83" w:rsidR="00690C07" w:rsidRPr="00690C07" w:rsidRDefault="00690C07" w:rsidP="00690C07">
      <w:pPr>
        <w:spacing w:before="120" w:line="20" w:lineRule="atLeast"/>
        <w:rPr>
          <w:sz w:val="22"/>
          <w:szCs w:val="22"/>
        </w:rPr>
      </w:pPr>
      <w:r w:rsidRPr="00690C07">
        <w:rPr>
          <w:rFonts w:ascii="MS Gothic" w:eastAsia="MS Gothic" w:hAnsi="MS Gothic" w:cs="MS Gothic" w:hint="eastAsia"/>
          <w:sz w:val="22"/>
          <w:szCs w:val="22"/>
        </w:rPr>
        <w:t>├</w:t>
      </w:r>
      <w:r w:rsidRPr="00690C07">
        <w:rPr>
          <w:rFonts w:ascii="Calibri" w:hAnsi="Calibri" w:cs="Calibri"/>
          <w:sz w:val="22"/>
          <w:szCs w:val="22"/>
        </w:rPr>
        <w:t>──</w:t>
      </w:r>
      <w:r w:rsidRPr="00690C07">
        <w:rPr>
          <w:sz w:val="22"/>
          <w:szCs w:val="22"/>
        </w:rPr>
        <w:t xml:space="preserve"> communication.csv   </w:t>
      </w:r>
      <w:r>
        <w:rPr>
          <w:sz w:val="22"/>
          <w:szCs w:val="22"/>
        </w:rPr>
        <w:t xml:space="preserve">                                       </w:t>
      </w:r>
      <w:r w:rsidRPr="00690C07">
        <w:rPr>
          <w:sz w:val="22"/>
          <w:szCs w:val="22"/>
        </w:rPr>
        <w:t xml:space="preserve">       # Push notification data</w:t>
      </w:r>
    </w:p>
    <w:p w14:paraId="2826BA50" w14:textId="2C1364CE" w:rsidR="00690C07" w:rsidRPr="00690C07" w:rsidRDefault="00690C07" w:rsidP="00690C07">
      <w:pPr>
        <w:spacing w:before="120" w:line="20" w:lineRule="atLeast"/>
        <w:rPr>
          <w:sz w:val="22"/>
          <w:szCs w:val="22"/>
        </w:rPr>
      </w:pPr>
      <w:r w:rsidRPr="00690C07">
        <w:rPr>
          <w:rFonts w:ascii="MS Gothic" w:eastAsia="MS Gothic" w:hAnsi="MS Gothic" w:cs="MS Gothic" w:hint="eastAsia"/>
          <w:sz w:val="22"/>
          <w:szCs w:val="22"/>
        </w:rPr>
        <w:t>├</w:t>
      </w:r>
      <w:r w:rsidRPr="00690C07">
        <w:rPr>
          <w:rFonts w:ascii="Calibri" w:hAnsi="Calibri" w:cs="Calibri"/>
          <w:sz w:val="22"/>
          <w:szCs w:val="22"/>
        </w:rPr>
        <w:t>──</w:t>
      </w:r>
      <w:r w:rsidRPr="00690C07">
        <w:rPr>
          <w:sz w:val="22"/>
          <w:szCs w:val="22"/>
        </w:rPr>
        <w:t xml:space="preserve"> subscriptions.csv       </w:t>
      </w:r>
      <w:r>
        <w:rPr>
          <w:sz w:val="22"/>
          <w:szCs w:val="22"/>
        </w:rPr>
        <w:t xml:space="preserve">                                           </w:t>
      </w:r>
      <w:r w:rsidRPr="00690C07">
        <w:rPr>
          <w:sz w:val="22"/>
          <w:szCs w:val="22"/>
        </w:rPr>
        <w:t xml:space="preserve">   # Subscription details</w:t>
      </w:r>
    </w:p>
    <w:p w14:paraId="70C649BB" w14:textId="406FA822" w:rsidR="00690C07" w:rsidRPr="00690C07" w:rsidRDefault="00690C07" w:rsidP="00690C07">
      <w:pPr>
        <w:spacing w:before="120" w:line="20" w:lineRule="atLeast"/>
        <w:rPr>
          <w:sz w:val="22"/>
          <w:szCs w:val="22"/>
        </w:rPr>
      </w:pPr>
      <w:r w:rsidRPr="00690C07">
        <w:rPr>
          <w:rFonts w:ascii="MS Gothic" w:eastAsia="MS Gothic" w:hAnsi="MS Gothic" w:cs="MS Gothic" w:hint="eastAsia"/>
          <w:sz w:val="22"/>
          <w:szCs w:val="22"/>
        </w:rPr>
        <w:t>├</w:t>
      </w:r>
      <w:r w:rsidRPr="00690C07">
        <w:rPr>
          <w:rFonts w:ascii="Calibri" w:hAnsi="Calibri" w:cs="Calibri"/>
          <w:sz w:val="22"/>
          <w:szCs w:val="22"/>
        </w:rPr>
        <w:t>──</w:t>
      </w:r>
      <w:r w:rsidRPr="00690C07">
        <w:rPr>
          <w:sz w:val="22"/>
          <w:szCs w:val="22"/>
        </w:rPr>
        <w:t xml:space="preserve"> revenue.csv              </w:t>
      </w:r>
      <w:r>
        <w:rPr>
          <w:sz w:val="22"/>
          <w:szCs w:val="22"/>
        </w:rPr>
        <w:t xml:space="preserve">                                              </w:t>
      </w:r>
      <w:r w:rsidRPr="00690C07">
        <w:rPr>
          <w:sz w:val="22"/>
          <w:szCs w:val="22"/>
        </w:rPr>
        <w:t xml:space="preserve">  # Billing and revenue data</w:t>
      </w:r>
    </w:p>
    <w:p w14:paraId="02076D65" w14:textId="3869AE0B" w:rsidR="00690C07" w:rsidRPr="00690C07" w:rsidRDefault="00690C07" w:rsidP="00690C07">
      <w:pPr>
        <w:spacing w:before="120" w:line="20" w:lineRule="atLeast"/>
        <w:rPr>
          <w:sz w:val="22"/>
          <w:szCs w:val="22"/>
        </w:rPr>
      </w:pPr>
      <w:r w:rsidRPr="00690C07">
        <w:rPr>
          <w:rFonts w:ascii="MS Gothic" w:eastAsia="MS Gothic" w:hAnsi="MS Gothic" w:cs="MS Gothic" w:hint="eastAsia"/>
          <w:sz w:val="22"/>
          <w:szCs w:val="22"/>
        </w:rPr>
        <w:t>├</w:t>
      </w:r>
      <w:r w:rsidRPr="00690C07">
        <w:rPr>
          <w:rFonts w:ascii="Calibri" w:hAnsi="Calibri" w:cs="Calibri"/>
          <w:sz w:val="22"/>
          <w:szCs w:val="22"/>
        </w:rPr>
        <w:t>──</w:t>
      </w:r>
      <w:r w:rsidRPr="00690C07">
        <w:rPr>
          <w:sz w:val="22"/>
          <w:szCs w:val="22"/>
        </w:rPr>
        <w:t xml:space="preserve"> user_summary.csv  </w:t>
      </w:r>
      <w:r>
        <w:rPr>
          <w:sz w:val="22"/>
          <w:szCs w:val="22"/>
        </w:rPr>
        <w:t xml:space="preserve">                                       </w:t>
      </w:r>
      <w:r w:rsidRPr="00690C07">
        <w:rPr>
          <w:sz w:val="22"/>
          <w:szCs w:val="22"/>
        </w:rPr>
        <w:t xml:space="preserve">         # Final user-level summary</w:t>
      </w:r>
    </w:p>
    <w:p w14:paraId="71FC62E0" w14:textId="216268A9" w:rsidR="00690C07" w:rsidRPr="00690C07" w:rsidRDefault="00690C07" w:rsidP="00690C07">
      <w:pPr>
        <w:spacing w:before="120" w:line="20" w:lineRule="atLeast"/>
        <w:rPr>
          <w:sz w:val="22"/>
          <w:szCs w:val="22"/>
        </w:rPr>
      </w:pPr>
      <w:r w:rsidRPr="00690C07">
        <w:rPr>
          <w:rFonts w:ascii="MS Gothic" w:eastAsia="MS Gothic" w:hAnsi="MS Gothic" w:cs="MS Gothic" w:hint="eastAsia"/>
          <w:sz w:val="22"/>
          <w:szCs w:val="22"/>
        </w:rPr>
        <w:t>├</w:t>
      </w:r>
      <w:r w:rsidRPr="00690C07">
        <w:rPr>
          <w:rFonts w:ascii="Calibri" w:hAnsi="Calibri" w:cs="Calibri"/>
          <w:sz w:val="22"/>
          <w:szCs w:val="22"/>
        </w:rPr>
        <w:t>──</w:t>
      </w:r>
      <w:r w:rsidRPr="00690C07">
        <w:rPr>
          <w:sz w:val="22"/>
          <w:szCs w:val="22"/>
        </w:rPr>
        <w:t xml:space="preserve"> revenue_risk.csv     </w:t>
      </w:r>
      <w:r>
        <w:rPr>
          <w:sz w:val="22"/>
          <w:szCs w:val="22"/>
        </w:rPr>
        <w:t xml:space="preserve">                                          </w:t>
      </w:r>
      <w:r w:rsidRPr="00690C07">
        <w:rPr>
          <w:sz w:val="22"/>
          <w:szCs w:val="22"/>
        </w:rPr>
        <w:t xml:space="preserve">      # Revenue at risk by churn segment</w:t>
      </w:r>
    </w:p>
    <w:p w14:paraId="61D08491" w14:textId="0914B31D" w:rsidR="00690C07" w:rsidRPr="002D53EB" w:rsidRDefault="00690C07" w:rsidP="00690C07">
      <w:pPr>
        <w:spacing w:before="120" w:line="20" w:lineRule="atLeast"/>
        <w:rPr>
          <w:sz w:val="22"/>
          <w:szCs w:val="22"/>
        </w:rPr>
      </w:pPr>
      <w:r w:rsidRPr="00690C07">
        <w:rPr>
          <w:sz w:val="22"/>
          <w:szCs w:val="22"/>
        </w:rPr>
        <w:t xml:space="preserve">└── tableau_dashboard_link.txt </w:t>
      </w:r>
      <w:r>
        <w:rPr>
          <w:sz w:val="22"/>
          <w:szCs w:val="22"/>
        </w:rPr>
        <w:t xml:space="preserve">                                  </w:t>
      </w:r>
      <w:r w:rsidRPr="00690C07">
        <w:rPr>
          <w:sz w:val="22"/>
          <w:szCs w:val="22"/>
        </w:rPr>
        <w:t># Tableau Public dashboard URL</w:t>
      </w:r>
    </w:p>
    <w:sectPr w:rsidR="00690C07" w:rsidRPr="002D53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6AC"/>
    <w:rsid w:val="000B04A9"/>
    <w:rsid w:val="00106A28"/>
    <w:rsid w:val="00214587"/>
    <w:rsid w:val="002666AC"/>
    <w:rsid w:val="002D53EB"/>
    <w:rsid w:val="003A3AA5"/>
    <w:rsid w:val="00690C07"/>
    <w:rsid w:val="006A4685"/>
    <w:rsid w:val="00A74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D70B5"/>
  <w15:chartTrackingRefBased/>
  <w15:docId w15:val="{4D3C3213-2D0B-46F0-AC27-2423658D1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6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66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66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66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6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6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66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6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6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6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6AC"/>
    <w:rPr>
      <w:rFonts w:eastAsiaTheme="majorEastAsia" w:cstheme="majorBidi"/>
      <w:color w:val="272727" w:themeColor="text1" w:themeTint="D8"/>
    </w:rPr>
  </w:style>
  <w:style w:type="paragraph" w:styleId="Title">
    <w:name w:val="Title"/>
    <w:basedOn w:val="Normal"/>
    <w:next w:val="Normal"/>
    <w:link w:val="TitleChar"/>
    <w:uiPriority w:val="10"/>
    <w:qFormat/>
    <w:rsid w:val="00266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6AC"/>
    <w:pPr>
      <w:spacing w:before="160"/>
      <w:jc w:val="center"/>
    </w:pPr>
    <w:rPr>
      <w:i/>
      <w:iCs/>
      <w:color w:val="404040" w:themeColor="text1" w:themeTint="BF"/>
    </w:rPr>
  </w:style>
  <w:style w:type="character" w:customStyle="1" w:styleId="QuoteChar">
    <w:name w:val="Quote Char"/>
    <w:basedOn w:val="DefaultParagraphFont"/>
    <w:link w:val="Quote"/>
    <w:uiPriority w:val="29"/>
    <w:rsid w:val="002666AC"/>
    <w:rPr>
      <w:i/>
      <w:iCs/>
      <w:color w:val="404040" w:themeColor="text1" w:themeTint="BF"/>
    </w:rPr>
  </w:style>
  <w:style w:type="paragraph" w:styleId="ListParagraph">
    <w:name w:val="List Paragraph"/>
    <w:basedOn w:val="Normal"/>
    <w:uiPriority w:val="34"/>
    <w:qFormat/>
    <w:rsid w:val="002666AC"/>
    <w:pPr>
      <w:ind w:left="720"/>
      <w:contextualSpacing/>
    </w:pPr>
  </w:style>
  <w:style w:type="character" w:styleId="IntenseEmphasis">
    <w:name w:val="Intense Emphasis"/>
    <w:basedOn w:val="DefaultParagraphFont"/>
    <w:uiPriority w:val="21"/>
    <w:qFormat/>
    <w:rsid w:val="002666AC"/>
    <w:rPr>
      <w:i/>
      <w:iCs/>
      <w:color w:val="2F5496" w:themeColor="accent1" w:themeShade="BF"/>
    </w:rPr>
  </w:style>
  <w:style w:type="paragraph" w:styleId="IntenseQuote">
    <w:name w:val="Intense Quote"/>
    <w:basedOn w:val="Normal"/>
    <w:next w:val="Normal"/>
    <w:link w:val="IntenseQuoteChar"/>
    <w:uiPriority w:val="30"/>
    <w:qFormat/>
    <w:rsid w:val="002666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6AC"/>
    <w:rPr>
      <w:i/>
      <w:iCs/>
      <w:color w:val="2F5496" w:themeColor="accent1" w:themeShade="BF"/>
    </w:rPr>
  </w:style>
  <w:style w:type="character" w:styleId="IntenseReference">
    <w:name w:val="Intense Reference"/>
    <w:basedOn w:val="DefaultParagraphFont"/>
    <w:uiPriority w:val="32"/>
    <w:qFormat/>
    <w:rsid w:val="002666AC"/>
    <w:rPr>
      <w:b/>
      <w:bCs/>
      <w:smallCaps/>
      <w:color w:val="2F5496" w:themeColor="accent1" w:themeShade="BF"/>
      <w:spacing w:val="5"/>
    </w:rPr>
  </w:style>
  <w:style w:type="character" w:styleId="Hyperlink">
    <w:name w:val="Hyperlink"/>
    <w:basedOn w:val="DefaultParagraphFont"/>
    <w:uiPriority w:val="99"/>
    <w:unhideWhenUsed/>
    <w:rsid w:val="00106A28"/>
    <w:rPr>
      <w:color w:val="0563C1" w:themeColor="hyperlink"/>
      <w:u w:val="single"/>
    </w:rPr>
  </w:style>
  <w:style w:type="character" w:styleId="UnresolvedMention">
    <w:name w:val="Unresolved Mention"/>
    <w:basedOn w:val="DefaultParagraphFont"/>
    <w:uiPriority w:val="99"/>
    <w:semiHidden/>
    <w:unhideWhenUsed/>
    <w:rsid w:val="00106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ublic.tableau.com/app/profile/ishika.verma5181/viz/shared/KHRDDQ8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Verma</dc:creator>
  <cp:keywords/>
  <dc:description/>
  <cp:lastModifiedBy>Ishika Verma</cp:lastModifiedBy>
  <cp:revision>4</cp:revision>
  <dcterms:created xsi:type="dcterms:W3CDTF">2026-01-29T17:15:00Z</dcterms:created>
  <dcterms:modified xsi:type="dcterms:W3CDTF">2026-01-29T17:23:00Z</dcterms:modified>
</cp:coreProperties>
</file>