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44"/>
          <w:szCs w:val="44"/>
        </w:rPr>
        <w:t xml:space="preserve">Coordinated Dual-UAV Autonomous Exploration with Online Search and Rescue Target Localization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360"/>
        <w:gridCol w:w="3360"/>
        <w:gridCol w:w="3360"/>
      </w:tblGrid>
      <w:tr>
        <w:tc>
          <w:tcPr>
            <w:tcW w:type="dxa" w:w="33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jc w:val="center"/>
            </w:pPr>
            <w:r>
              <w:rPr>
                <w:rFonts w:ascii="Times New Roman" w:cs="Times New Roman" w:eastAsia="Times New Roman" w:hAnsi="Times New Roman"/>
                <w:sz w:val="22"/>
                <w:szCs w:val="22"/>
              </w:rPr>
              <w:t xml:space="preserve">Vijayaprabakaran K</w:t>
            </w:r>
          </w:p>
          <w:p>
            <w:pPr>
              <w:spacing w:after="20"/>
              <w:jc w:val="center"/>
            </w:pPr>
            <w:r>
              <w:rPr>
                <w:rFonts w:ascii="Times New Roman" w:cs="Times New Roman" w:eastAsia="Times New Roman" w:hAnsi="Times New Roman"/>
                <w:i/>
                <w:iCs/>
                <w:sz w:val="18"/>
                <w:szCs w:val="18"/>
              </w:rPr>
              <w:t xml:space="preserve">SCOPE (Project Guide)</w:t>
            </w:r>
          </w:p>
          <w:p>
            <w:pPr>
              <w:spacing w:after="20"/>
              <w:jc w:val="center"/>
            </w:pPr>
            <w:r>
              <w:rPr>
                <w:rFonts w:ascii="Times New Roman" w:cs="Times New Roman" w:eastAsia="Times New Roman" w:hAnsi="Times New Roman"/>
                <w:i/>
                <w:iCs/>
                <w:sz w:val="18"/>
                <w:szCs w:val="18"/>
              </w:rPr>
              <w:t xml:space="preserve">Vellore Institute of Technology, Chennai</w:t>
            </w:r>
          </w:p>
        </w:tc>
        <w:tc>
          <w:tcPr>
            <w:tcW w:type="dxa" w:w="33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jc w:val="center"/>
            </w:pPr>
            <w:r>
              <w:rPr>
                <w:rFonts w:ascii="Times New Roman" w:cs="Times New Roman" w:eastAsia="Times New Roman" w:hAnsi="Times New Roman"/>
                <w:sz w:val="22"/>
                <w:szCs w:val="22"/>
              </w:rPr>
              <w:t xml:space="preserve">Adarsh H Pillai</w:t>
            </w:r>
          </w:p>
          <w:p>
            <w:pPr>
              <w:spacing w:after="20"/>
              <w:jc w:val="center"/>
            </w:pPr>
            <w:r>
              <w:rPr>
                <w:rFonts w:ascii="Times New Roman" w:cs="Times New Roman" w:eastAsia="Times New Roman" w:hAnsi="Times New Roman"/>
                <w:i/>
                <w:iCs/>
                <w:sz w:val="18"/>
                <w:szCs w:val="18"/>
              </w:rPr>
              <w:t xml:space="preserve">24BRS1082</w:t>
            </w:r>
          </w:p>
          <w:p>
            <w:pPr>
              <w:spacing w:after="20"/>
              <w:jc w:val="center"/>
            </w:pPr>
            <w:r>
              <w:rPr>
                <w:rFonts w:ascii="Times New Roman" w:cs="Times New Roman" w:eastAsia="Times New Roman" w:hAnsi="Times New Roman"/>
                <w:i/>
                <w:iCs/>
                <w:sz w:val="18"/>
                <w:szCs w:val="18"/>
              </w:rPr>
              <w:t xml:space="preserve">B.Tech CSE (AI and Robotics)</w:t>
            </w:r>
          </w:p>
        </w:tc>
        <w:tc>
          <w:tcPr>
            <w:tcW w:type="dxa" w:w="3360"/>
            <w:tcBorders>
              <w:top w:val="none" w:color="FFFFFF" w:sz="0"/>
              <w:left w:val="none" w:color="FFFFFF" w:sz="0"/>
              <w:bottom w:val="none" w:color="FFFFFF" w:sz="0"/>
              <w:right w:val="none" w:color="FFFFFF" w:sz="0"/>
            </w:tcBorders>
            <w:tcMar>
              <w:top w:type="dxa" w:w="20"/>
              <w:left w:type="dxa" w:w="80"/>
              <w:bottom w:type="dxa" w:w="20"/>
              <w:right w:type="dxa" w:w="80"/>
            </w:tcMar>
          </w:tcPr>
          <w:p>
            <w:pPr>
              <w:spacing w:after="20"/>
              <w:jc w:val="center"/>
            </w:pPr>
            <w:r>
              <w:rPr>
                <w:rFonts w:ascii="Times New Roman" w:cs="Times New Roman" w:eastAsia="Times New Roman" w:hAnsi="Times New Roman"/>
                <w:sz w:val="22"/>
                <w:szCs w:val="22"/>
              </w:rPr>
              <w:t xml:space="preserve">M Sai Amirthesh</w:t>
            </w:r>
          </w:p>
          <w:p>
            <w:pPr>
              <w:spacing w:after="20"/>
              <w:jc w:val="center"/>
            </w:pPr>
            <w:r>
              <w:rPr>
                <w:rFonts w:ascii="Times New Roman" w:cs="Times New Roman" w:eastAsia="Times New Roman" w:hAnsi="Times New Roman"/>
                <w:i/>
                <w:iCs/>
                <w:sz w:val="18"/>
                <w:szCs w:val="18"/>
              </w:rPr>
              <w:t xml:space="preserve">24BRS1352</w:t>
            </w:r>
          </w:p>
          <w:p>
            <w:pPr>
              <w:spacing w:after="20"/>
              <w:jc w:val="center"/>
            </w:pPr>
            <w:r>
              <w:rPr>
                <w:rFonts w:ascii="Times New Roman" w:cs="Times New Roman" w:eastAsia="Times New Roman" w:hAnsi="Times New Roman"/>
                <w:i/>
                <w:iCs/>
                <w:sz w:val="18"/>
                <w:szCs w:val="18"/>
              </w:rPr>
              <w:t xml:space="preserve">B.Tech CSE (AI and Robotics)</w:t>
            </w:r>
          </w:p>
        </w:tc>
      </w:tr>
    </w:tbl>
    <w:p>
      <w:pPr>
        <w:spacing w:after="160"/>
      </w:pPr>
      <w:r>
        <w:rPr>
          <w:rFonts w:ascii="Times New Roman" w:cs="Times New Roman" w:eastAsia="Times New Roman" w:hAnsi="Times New Roman"/>
          <w:sz w:val="18"/>
          <w:szCs w:val="18"/>
        </w:rPr>
        <w:t xml:space="preserve"/>
      </w:r>
    </w:p>
    <w:p>
      <w:pPr>
        <w:spacing w:after="90" w:line="240"/>
        <w:jc w:val="both"/>
      </w:pPr>
      <w:r>
        <w:rPr>
          <w:rFonts w:ascii="Times New Roman" w:cs="Times New Roman" w:eastAsia="Times New Roman" w:hAnsi="Times New Roman"/>
          <w:b/>
          <w:bCs/>
          <w:i/>
          <w:iCs/>
          <w:sz w:val="18"/>
          <w:szCs w:val="18"/>
        </w:rPr>
        <w:t xml:space="preserve">Abstract: </w:t>
      </w:r>
      <w:r>
        <w:rPr>
          <w:rFonts w:ascii="Times New Roman" w:cs="Times New Roman" w:eastAsia="Times New Roman" w:hAnsi="Times New Roman"/>
          <w:sz w:val="18"/>
          <w:szCs w:val="18"/>
        </w:rPr>
        <w:t xml:space="preserve">Autonomous teams of unmanned aerial vehicles (UAVs) used for search and rescue must map an unknown, cluttered area and, at the same time, find and record the ground positions of victims and vehicles. Many existing systems keep navigation and visual perception separate, which causes drones to cover the same ground twice and to miss targets. This work presents a coordinated two UAV system that explores an unknown environment and localizes targets online. The simulator uses a shared three state occupancy grid, a ray cast LiDAR model, and a downward facing camera footprint. Task allocation is posed as a cost and utility matching problem and solved with the Hungarian algorithm, which discourages agents from flying over the same region. In parallel, a fine tuned YOLOv8s detector reads aerial frames and writes each detection into a shared register that removes duplicates using a 2.0 m distance threshold. Across 480 held out runs on four map types, coordinated Hungarian allocation reduces the redundant coverage ratio by more than 50 percent and finishes exploring 20 to 25 percent faster than an uncoordinated baseline. On a held out VisDrone test set the detector reaches 68.9 percent mAP at 0.50 IoU, with 83.3 percent precision on vehicles and 72.0 percent precision on people, and it recovers 80 percent of targets in maze environments.</w:t>
      </w:r>
    </w:p>
    <w:p>
      <w:pPr>
        <w:spacing w:after="160" w:line="240"/>
        <w:jc w:val="both"/>
      </w:pPr>
      <w:r>
        <w:rPr>
          <w:rFonts w:ascii="Times New Roman" w:cs="Times New Roman" w:eastAsia="Times New Roman" w:hAnsi="Times New Roman"/>
          <w:b/>
          <w:bCs/>
          <w:i/>
          <w:iCs/>
          <w:sz w:val="18"/>
          <w:szCs w:val="18"/>
        </w:rPr>
        <w:t xml:space="preserve">Index Terms: </w:t>
      </w:r>
      <w:r>
        <w:rPr>
          <w:rFonts w:ascii="Times New Roman" w:cs="Times New Roman" w:eastAsia="Times New Roman" w:hAnsi="Times New Roman"/>
          <w:i/>
          <w:iCs/>
          <w:sz w:val="18"/>
          <w:szCs w:val="18"/>
        </w:rPr>
        <w:t xml:space="preserve">Multi UAV coordination, autonomous exploration, frontier detection, Hungarian algorithm, occupancy grid mapping, YOLOv8, search and rescue, target registration.</w:t>
      </w:r>
    </w:p>
    <w:p>
      <w:pPr>
        <w:sectPr>
          <w:pgSz w:w="12240" w:h="15840" w:orient="portrait"/>
          <w:pgMar w:top="1080" w:right="1080" w:bottom="1080" w:left="1080" w:header="708" w:footer="708" w:gutter="0"/>
          <w:pgNumType/>
          <w:cols w:num="1"/>
          <w:docGrid w:linePitch="360"/>
        </w:sectPr>
      </w:pPr>
    </w:p>
    <w:p>
      <w:pPr>
        <w:spacing w:after="90" w:before="180"/>
        <w:jc w:val="center"/>
      </w:pPr>
      <w:r>
        <w:rPr>
          <w:rFonts w:ascii="Times New Roman" w:cs="Times New Roman" w:eastAsia="Times New Roman" w:hAnsi="Times New Roman"/>
          <w:b/>
          <w:bCs/>
          <w:sz w:val="20"/>
          <w:szCs w:val="20"/>
        </w:rPr>
        <w:t xml:space="preserve">III.  PROPOSED METHODOLOGY</w:t>
      </w:r>
    </w:p>
    <w:p>
      <w:pPr>
        <w:spacing w:after="40" w:before="110"/>
      </w:pPr>
      <w:r>
        <w:rPr>
          <w:rFonts w:ascii="Times New Roman" w:cs="Times New Roman" w:eastAsia="Times New Roman" w:hAnsi="Times New Roman"/>
          <w:b/>
          <w:bCs/>
          <w:i/>
          <w:iCs/>
          <w:sz w:val="20"/>
          <w:szCs w:val="20"/>
        </w:rPr>
        <w:t xml:space="preserve">A. System Overview</w:t>
      </w:r>
    </w:p>
    <w:p>
      <w:pPr>
        <w:spacing w:after="90" w:line="240"/>
        <w:jc w:val="both"/>
      </w:pPr>
      <w:r>
        <w:rPr>
          <w:rFonts w:ascii="Times New Roman" w:cs="Times New Roman" w:eastAsia="Times New Roman" w:hAnsi="Times New Roman"/>
          <w:sz w:val="20"/>
          <w:szCs w:val="20"/>
        </w:rPr>
        <w:t xml:space="preserve">The system runs as a closed loop that senses, maps, decides, and moves. It has five parts that work together: sensing and the environment, a shared world model, frontier extraction, task allocation, and perception with target registration. Fig. 1 shows how these parts connect. Each drone carries a planar LiDAR and a downward camera. The LiDAR readings update one shared occupancy grid. Free cells on that grid that border unknown space become candidate goals. The allocator gives each drone a different goal, an A star planner draws a path to it, and the drone follows the path while it keeps sensing. The camera stream feeds a detector whose outputs are projected onto the same grid and stored in a shared target register.</w:t>
      </w:r>
    </w:p>
    <w:p>
      <w:pPr>
        <w:keepNext/>
        <w:keepLines/>
        <w:spacing w:after="20" w:before="60"/>
        <w:jc w:val="center"/>
      </w:pPr>
      <w:r>
        <w:drawing>
          <wp:inline distT="0" distB="0" distL="0" distR="0">
            <wp:extent cx="2381250"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4886325"/>
                    </a:xfrm>
                    <a:prstGeom prst="rect">
                      <a:avLst/>
                    </a:prstGeom>
                  </pic:spPr>
                </pic:pic>
              </a:graphicData>
            </a:graphic>
          </wp:inline>
        </w:drawing>
      </w:r>
    </w:p>
    <w:p>
      <w:pPr>
        <w:keepNext/>
        <w:keepLines/>
        <w:spacing w:after="140" w:before="50"/>
        <w:jc w:val="center"/>
      </w:pPr>
      <w:r>
        <w:rPr>
          <w:rFonts w:ascii="Times New Roman" w:cs="Times New Roman" w:eastAsia="Times New Roman" w:hAnsi="Times New Roman"/>
          <w:sz w:val="16"/>
          <w:szCs w:val="16"/>
        </w:rPr>
        <w:t xml:space="preserve">Fig. 1. Overall system architecture and the flow from the unknown environment to the map and target locations.</w:t>
      </w:r>
    </w:p>
    <w:p>
      <w:pPr>
        <w:spacing w:after="40" w:before="110"/>
      </w:pPr>
      <w:r>
        <w:rPr>
          <w:rFonts w:ascii="Times New Roman" w:cs="Times New Roman" w:eastAsia="Times New Roman" w:hAnsi="Times New Roman"/>
          <w:b/>
          <w:bCs/>
          <w:i/>
          <w:iCs/>
          <w:sz w:val="20"/>
          <w:szCs w:val="20"/>
        </w:rPr>
        <w:t xml:space="preserve">B. Environment and LiDAR Sensing</w:t>
      </w:r>
    </w:p>
    <w:p>
      <w:pPr>
        <w:spacing w:after="90" w:line="240"/>
        <w:jc w:val="both"/>
      </w:pPr>
      <w:r>
        <w:rPr>
          <w:rFonts w:ascii="Times New Roman" w:cs="Times New Roman" w:eastAsia="Times New Roman" w:hAnsi="Times New Roman"/>
          <w:sz w:val="20"/>
          <w:szCs w:val="20"/>
        </w:rPr>
        <w:t xml:space="preserve">The world is a bounded area of 60 m by 60 m. Obstacles are generated for four layouts: office, maze, open field, and cluttered. The generator is deterministic, so a given seed always produces the same map. Each agent i holds a pose p_i = (x_i, y_i, theta_i). At every step the agent casts 360 LiDAR beams out to a range of 12 m. Ray casting uses Bresenham line traversal over the ground truth map. Cells the beam passes through are marked free, and the cell where the beam stops is marked occupied.</w:t>
      </w:r>
    </w:p>
    <w:p>
      <w:pPr>
        <w:spacing w:after="40" w:before="110"/>
      </w:pPr>
      <w:r>
        <w:rPr>
          <w:rFonts w:ascii="Times New Roman" w:cs="Times New Roman" w:eastAsia="Times New Roman" w:hAnsi="Times New Roman"/>
          <w:b/>
          <w:bCs/>
          <w:i/>
          <w:iCs/>
          <w:sz w:val="20"/>
          <w:szCs w:val="20"/>
        </w:rPr>
        <w:t xml:space="preserve">C. Shared Occupancy Grid</w:t>
      </w:r>
    </w:p>
    <w:p>
      <w:pPr>
        <w:spacing w:after="90" w:line="240"/>
        <w:jc w:val="both"/>
      </w:pPr>
      <w:r>
        <w:rPr>
          <w:rFonts w:ascii="Times New Roman" w:cs="Times New Roman" w:eastAsia="Times New Roman" w:hAnsi="Times New Roman"/>
          <w:sz w:val="20"/>
          <w:szCs w:val="20"/>
        </w:rPr>
        <w:t xml:space="preserve">All agents read from and write to one occupancy grid M. Each cell holds one of three values: -1 for unknown, 0 for free, and 1 for occupied. The grid is 240 by 240 cells at 0.25 m per cell, which covers the 60 m environment. Next to the map the model keeps an integer count of how many times each cell has been observed. This count is what lets us measure how much effort the team spent covering the same ground more than once.</w:t>
      </w:r>
    </w:p>
    <w:p>
      <w:pPr>
        <w:spacing w:after="70" w:before="40"/>
        <w:jc w:val="center"/>
      </w:pPr>
      <w:r>
        <w:rPr>
          <w:rFonts w:ascii="Times New Roman" w:cs="Times New Roman" w:eastAsia="Times New Roman" w:hAnsi="Times New Roman"/>
          <w:i/>
          <w:iCs/>
          <w:sz w:val="20"/>
          <w:szCs w:val="20"/>
        </w:rPr>
        <w:t xml:space="preserve">M(r, c) ∈ {-1, 0, 1},   r = 0.25 m per cell,   H = W = 240</w:t>
      </w:r>
    </w:p>
    <w:p>
      <w:pPr>
        <w:spacing w:after="40" w:before="110"/>
      </w:pPr>
      <w:r>
        <w:rPr>
          <w:rFonts w:ascii="Times New Roman" w:cs="Times New Roman" w:eastAsia="Times New Roman" w:hAnsi="Times New Roman"/>
          <w:b/>
          <w:bCs/>
          <w:i/>
          <w:iCs/>
          <w:sz w:val="20"/>
          <w:szCs w:val="20"/>
        </w:rPr>
        <w:t xml:space="preserve">D. Frontier Detection and Clustering</w:t>
      </w:r>
    </w:p>
    <w:p>
      <w:pPr>
        <w:spacing w:after="90" w:line="240"/>
        <w:jc w:val="both"/>
      </w:pPr>
      <w:r>
        <w:rPr>
          <w:rFonts w:ascii="Times New Roman" w:cs="Times New Roman" w:eastAsia="Times New Roman" w:hAnsi="Times New Roman"/>
          <w:sz w:val="20"/>
          <w:szCs w:val="20"/>
        </w:rPr>
        <w:t xml:space="preserve">A frontier cell is a free cell that touches at least one unknown cell, so the frontier set marks the edge of what the team currently knows [1], [2]. Single stray frontier cells are usually sensor noise, so the frontier set is grouped into clusters and each cluster contributes one representative cell as a candidate goal.</w:t>
      </w:r>
    </w:p>
    <w:p>
      <w:pPr>
        <w:spacing w:after="70" w:before="40"/>
        <w:jc w:val="center"/>
      </w:pPr>
      <w:r>
        <w:rPr>
          <w:rFonts w:ascii="Times New Roman" w:cs="Times New Roman" w:eastAsia="Times New Roman" w:hAnsi="Times New Roman"/>
          <w:i/>
          <w:iCs/>
          <w:sz w:val="20"/>
          <w:szCs w:val="20"/>
        </w:rPr>
        <w:t xml:space="preserve">F = { c | M(c) = 0 and there exists n ∈ N8(c) with M(n) = -1 }</w:t>
      </w:r>
    </w:p>
    <w:p>
      <w:pPr>
        <w:spacing w:after="40" w:before="110"/>
      </w:pPr>
      <w:r>
        <w:rPr>
          <w:rFonts w:ascii="Times New Roman" w:cs="Times New Roman" w:eastAsia="Times New Roman" w:hAnsi="Times New Roman"/>
          <w:b/>
          <w:bCs/>
          <w:i/>
          <w:iCs/>
          <w:sz w:val="20"/>
          <w:szCs w:val="20"/>
        </w:rPr>
        <w:t xml:space="preserve">E. Cost and Utility Task Allocation</w:t>
      </w:r>
    </w:p>
    <w:p>
      <w:pPr>
        <w:spacing w:after="90" w:line="240"/>
        <w:jc w:val="both"/>
      </w:pPr>
      <w:r>
        <w:rPr>
          <w:rFonts w:ascii="Times New Roman" w:cs="Times New Roman" w:eastAsia="Times New Roman" w:hAnsi="Times New Roman"/>
          <w:sz w:val="20"/>
          <w:szCs w:val="20"/>
        </w:rPr>
        <w:t xml:space="preserve">For N agents and K candidate frontiers the allocator builds two matrices. The cost matrix C holds the A star path length from each agent to each frontier. The utility matrix U holds the information gain of each frontier, measured as the number of unknown cells within sensor range of that frontier. The score for a pair combines the two through a trade off weight lambda.</w:t>
      </w:r>
    </w:p>
    <w:p>
      <w:pPr>
        <w:spacing w:after="70" w:before="40"/>
        <w:jc w:val="center"/>
      </w:pPr>
      <w:r>
        <w:rPr>
          <w:rFonts w:ascii="Times New Roman" w:cs="Times New Roman" w:eastAsia="Times New Roman" w:hAnsi="Times New Roman"/>
          <w:i/>
          <w:iCs/>
          <w:sz w:val="20"/>
          <w:szCs w:val="20"/>
        </w:rPr>
        <w:t xml:space="preserve">U(i, j) = | { c ∈ Disk(f_j, R_max) with M(c) = -1 } |</w:t>
      </w:r>
    </w:p>
    <w:p>
      <w:pPr>
        <w:spacing w:after="70" w:before="40"/>
        <w:jc w:val="center"/>
      </w:pPr>
      <w:r>
        <w:rPr>
          <w:rFonts w:ascii="Times New Roman" w:cs="Times New Roman" w:eastAsia="Times New Roman" w:hAnsi="Times New Roman"/>
          <w:i/>
          <w:iCs/>
          <w:sz w:val="20"/>
          <w:szCs w:val="20"/>
        </w:rPr>
        <w:t xml:space="preserve">S(i, j) = U(i, j) - lambda · C(i, j)</w:t>
      </w:r>
    </w:p>
    <w:p>
      <w:pPr>
        <w:spacing w:after="90" w:line="240"/>
        <w:jc w:val="both"/>
      </w:pPr>
      <w:r>
        <w:rPr>
          <w:rFonts w:ascii="Times New Roman" w:cs="Times New Roman" w:eastAsia="Times New Roman" w:hAnsi="Times New Roman"/>
          <w:sz w:val="20"/>
          <w:szCs w:val="20"/>
        </w:rPr>
        <w:t xml:space="preserve">Choosing goals is a maximum weight matching in which each agent takes at most one frontier and each frontier goes to at most one agent [3], [6]. When there are at least as many frontiers as agents this is solved exactly and in polynomial time with the Hungarian algorithm (scipy.optimize.linear_sum_assignment). We compare it against a greedy rule that repeatedly takes the best remaining pair and removes it, and against an uncoordinated baseline in which each agent simply heads to its own nearest frontier with no shared state [18].</w:t>
      </w:r>
    </w:p>
    <w:p>
      <w:pPr>
        <w:spacing w:after="40" w:before="110"/>
      </w:pPr>
      <w:r>
        <w:rPr>
          <w:rFonts w:ascii="Times New Roman" w:cs="Times New Roman" w:eastAsia="Times New Roman" w:hAnsi="Times New Roman"/>
          <w:b/>
          <w:bCs/>
          <w:i/>
          <w:iCs/>
          <w:sz w:val="20"/>
          <w:szCs w:val="20"/>
        </w:rPr>
        <w:t xml:space="preserve">F. A Star Path Planning</w:t>
      </w:r>
    </w:p>
    <w:p>
      <w:pPr>
        <w:spacing w:after="90" w:line="240"/>
        <w:jc w:val="both"/>
      </w:pPr>
      <w:r>
        <w:rPr>
          <w:rFonts w:ascii="Times New Roman" w:cs="Times New Roman" w:eastAsia="Times New Roman" w:hAnsi="Times New Roman"/>
          <w:sz w:val="20"/>
          <w:szCs w:val="20"/>
        </w:rPr>
        <w:t xml:space="preserve">Paths are planned with a hand written A star search over the 8 connected grid rather than an external library, so the method can be explained and defended in a viva [19]. Diagonal moves cost sqrt(2) times the straight cost. The heuristic is the straight line Euclidean distance to the goal, which keeps the search admissible and returns shortest paths. Unknown cells are treated as free during planning, which is the optimistic choice that lets the drone commit to a route before the area is fully seen. If a frontier cannot be reached after three planning attempts it is blacklisted so the team does not chase it forever.</w:t>
      </w:r>
    </w:p>
    <w:p>
      <w:pPr>
        <w:spacing w:after="70" w:before="40"/>
        <w:jc w:val="center"/>
      </w:pPr>
      <w:r>
        <w:rPr>
          <w:rFonts w:ascii="Times New Roman" w:cs="Times New Roman" w:eastAsia="Times New Roman" w:hAnsi="Times New Roman"/>
          <w:i/>
          <w:iCs/>
          <w:sz w:val="20"/>
          <w:szCs w:val="20"/>
        </w:rPr>
        <w:t xml:space="preserve">h(n) = r · sqrt( (x_n - x_goal)^2 + (y_n - y_goal)^2 )</w:t>
      </w:r>
    </w:p>
    <w:p>
      <w:pPr>
        <w:spacing w:after="40" w:before="110"/>
      </w:pPr>
      <w:r>
        <w:rPr>
          <w:rFonts w:ascii="Times New Roman" w:cs="Times New Roman" w:eastAsia="Times New Roman" w:hAnsi="Times New Roman"/>
          <w:b/>
          <w:bCs/>
          <w:i/>
          <w:iCs/>
          <w:sz w:val="20"/>
          <w:szCs w:val="20"/>
        </w:rPr>
        <w:t xml:space="preserve">G. Camera Sensing and Target Registration</w:t>
      </w:r>
    </w:p>
    <w:p>
      <w:pPr>
        <w:spacing w:after="90" w:line="240"/>
        <w:jc w:val="both"/>
      </w:pPr>
      <w:r>
        <w:rPr>
          <w:rFonts w:ascii="Times New Roman" w:cs="Times New Roman" w:eastAsia="Times New Roman" w:hAnsi="Times New Roman"/>
          <w:sz w:val="20"/>
          <w:szCs w:val="20"/>
        </w:rPr>
        <w:t xml:space="preserve">Each drone carries a downward camera with a 6 m by 6 m footprint. A target inside the footprint is detected by the YOLOv8 model with a confidence score [12], [13]. The detection is turned into a world coordinate using the drone pose, then written to a shared register. Because a target is usually seen over many frames and by both drones, the register merges any new detection that lands within 2.0 m of an existing entry of the same class, keeping the highest confidence and recording when it was seen.</w:t>
      </w:r>
    </w:p>
    <w:p>
      <w:pPr>
        <w:spacing w:after="70" w:before="40"/>
        <w:jc w:val="center"/>
      </w:pPr>
      <w:r>
        <w:rPr>
          <w:rFonts w:ascii="Times New Roman" w:cs="Times New Roman" w:eastAsia="Times New Roman" w:hAnsi="Times New Roman"/>
          <w:i/>
          <w:iCs/>
          <w:sz w:val="20"/>
          <w:szCs w:val="20"/>
        </w:rPr>
        <w:t xml:space="preserve">x_world = x_agent + cos(theta) · x_cam - sin(theta) · y_cam</w:t>
      </w:r>
    </w:p>
    <w:p>
      <w:pPr>
        <w:spacing w:after="70" w:before="40"/>
        <w:jc w:val="center"/>
      </w:pPr>
      <w:r>
        <w:rPr>
          <w:rFonts w:ascii="Times New Roman" w:cs="Times New Roman" w:eastAsia="Times New Roman" w:hAnsi="Times New Roman"/>
          <w:i/>
          <w:iCs/>
          <w:sz w:val="20"/>
          <w:szCs w:val="20"/>
        </w:rPr>
        <w:t xml:space="preserve">y_world = y_agent + sin(theta) · x_cam + cos(theta) · y_cam</w:t>
      </w:r>
    </w:p>
    <w:p>
      <w:pPr>
        <w:spacing w:after="40" w:before="110"/>
      </w:pPr>
      <w:r>
        <w:rPr>
          <w:rFonts w:ascii="Times New Roman" w:cs="Times New Roman" w:eastAsia="Times New Roman" w:hAnsi="Times New Roman"/>
          <w:b/>
          <w:bCs/>
          <w:i/>
          <w:iCs/>
          <w:sz w:val="20"/>
          <w:szCs w:val="20"/>
        </w:rPr>
        <w:t xml:space="preserve">H. Data Flow</w:t>
      </w:r>
    </w:p>
    <w:p>
      <w:pPr>
        <w:spacing w:after="90" w:line="240"/>
        <w:jc w:val="both"/>
      </w:pPr>
      <w:r>
        <w:rPr>
          <w:rFonts w:ascii="Times New Roman" w:cs="Times New Roman" w:eastAsia="Times New Roman" w:hAnsi="Times New Roman"/>
          <w:sz w:val="20"/>
          <w:szCs w:val="20"/>
        </w:rPr>
        <w:t xml:space="preserve">Fig. 2 traces one full pass through the pipeline. Inputs are the procedural map, the static ground targets, and the initial drone poses. Sensing updates the shared map and the observation counts. Coordination extracts frontiers, evaluates cost and utility, matches goals with the Hungarian algorithm, and plans paths. Perception detects targets, projects them to world coordinates, and deduplicates them. The outputs are the finished metric map, a georeferenced target log, and the recorded performance metrics.</w:t>
      </w:r>
    </w:p>
    <w:p>
      <w:pPr>
        <w:sectPr>
          <w:type w:val="continuous"/>
          <w:pgSz w:w="12240" w:h="15840" w:orient="portrait"/>
          <w:pgMar w:top="1080" w:right="1080" w:bottom="1080" w:left="1080" w:header="708" w:footer="708" w:gutter="0"/>
          <w:pgNumType/>
          <w:cols w:space="440" w:num="2" w:equalWidth="true"/>
          <w:docGrid w:linePitch="360"/>
        </w:sectPr>
      </w:pPr>
    </w:p>
    <w:p>
      <w:pPr>
        <w:keepNext/>
        <w:keepLines/>
        <w:spacing w:after="20" w:before="60"/>
        <w:jc w:val="center"/>
      </w:pPr>
      <w:r>
        <w:drawing>
          <wp:inline distT="0" distB="0" distL="0" distR="0">
            <wp:extent cx="6286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2447925"/>
                    </a:xfrm>
                    <a:prstGeom prst="rect">
                      <a:avLst/>
                    </a:prstGeom>
                  </pic:spPr>
                </pic:pic>
              </a:graphicData>
            </a:graphic>
          </wp:inline>
        </w:drawing>
      </w:r>
    </w:p>
    <w:p>
      <w:pPr>
        <w:keepNext/>
        <w:keepLines/>
        <w:spacing w:after="140" w:before="50"/>
        <w:jc w:val="center"/>
      </w:pPr>
      <w:r>
        <w:rPr>
          <w:rFonts w:ascii="Times New Roman" w:cs="Times New Roman" w:eastAsia="Times New Roman" w:hAnsi="Times New Roman"/>
          <w:sz w:val="16"/>
          <w:szCs w:val="16"/>
        </w:rPr>
        <w:t xml:space="preserve">Fig. 2. Data flow from the procedural map and sensing through coordination, perception, and the final outputs.</w:t>
      </w:r>
    </w:p>
    <w:p>
      <w:pPr>
        <w:sectPr>
          <w:type w:val="continuous"/>
          <w:pgSz w:w="12240" w:h="15840" w:orient="portrait"/>
          <w:pgMar w:top="1080" w:right="1080" w:bottom="1080" w:left="1080" w:header="708" w:footer="708" w:gutter="0"/>
          <w:pgNumType/>
          <w:cols w:num="1"/>
          <w:docGrid w:linePitch="360"/>
        </w:sectPr>
      </w:pPr>
    </w:p>
    <w:p>
      <w:pPr>
        <w:spacing w:after="40" w:before="110"/>
      </w:pPr>
      <w:r>
        <w:rPr>
          <w:rFonts w:ascii="Times New Roman" w:cs="Times New Roman" w:eastAsia="Times New Roman" w:hAnsi="Times New Roman"/>
          <w:b/>
          <w:bCs/>
          <w:i/>
          <w:iCs/>
          <w:sz w:val="20"/>
          <w:szCs w:val="20"/>
        </w:rPr>
        <w:t xml:space="preserve">I. Technology Stack</w:t>
      </w:r>
    </w:p>
    <w:p>
      <w:pPr>
        <w:spacing w:after="90" w:line="240"/>
        <w:jc w:val="both"/>
      </w:pPr>
      <w:r>
        <w:rPr>
          <w:rFonts w:ascii="Times New Roman" w:cs="Times New Roman" w:eastAsia="Times New Roman" w:hAnsi="Times New Roman"/>
          <w:sz w:val="20"/>
          <w:szCs w:val="20"/>
        </w:rPr>
        <w:t xml:space="preserve">Table I lists the main tools. The coordination and planning logic is written in Python. The detector is fine tuned with Ultralytics YOLOv8s on PyTorch. SciPy supplies the Hungarian solver, and all constants live in YAML configuration files rather than in the code.</w:t>
      </w:r>
    </w:p>
    <w:p>
      <w:pPr>
        <w:sectPr>
          <w:type w:val="continuous"/>
          <w:pgSz w:w="12240" w:h="15840" w:orient="portrait"/>
          <w:pgMar w:top="1080" w:right="1080" w:bottom="1080" w:left="1080" w:header="708" w:footer="708" w:gutter="0"/>
          <w:pgNumType/>
          <w:cols w:space="440" w:num="2" w:equalWidth="true"/>
          <w:docGrid w:linePitch="360"/>
        </w:sectPr>
      </w:pPr>
    </w:p>
    <w:p>
      <w:pPr>
        <w:keepNext/>
        <w:keepLines/>
        <w:spacing w:after="140" w:before="50"/>
        <w:jc w:val="center"/>
      </w:pPr>
      <w:r>
        <w:rPr>
          <w:rFonts w:ascii="Times New Roman" w:cs="Times New Roman" w:eastAsia="Times New Roman" w:hAnsi="Times New Roman"/>
          <w:sz w:val="16"/>
          <w:szCs w:val="16"/>
        </w:rPr>
        <w:t xml:space="preserve">TABLE I.  TECHNOLOGY STACK, FRAMEWORKS, AND ENVIRONMENT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3600"/>
        <w:gridCol w:w="3880"/>
      </w:tblGrid>
      <w:tr>
        <w:trPr>
          <w:cantSplit/>
          <w:tblHeader/>
        </w:trPr>
        <w:tc>
          <w:tcPr>
            <w:tcW w:type="dxa" w:w="2600"/>
            <w:shd w:fill="E4E4E4"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Component</w:t>
            </w:r>
          </w:p>
        </w:tc>
        <w:tc>
          <w:tcPr>
            <w:tcW w:type="dxa" w:w="3600"/>
            <w:shd w:fill="E4E4E4"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Technology and Version</w:t>
            </w:r>
          </w:p>
        </w:tc>
        <w:tc>
          <w:tcPr>
            <w:tcW w:type="dxa" w:w="3880"/>
            <w:shd w:fill="E4E4E4"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Purpose</w:t>
            </w:r>
          </w:p>
        </w:tc>
      </w:tr>
      <w:tr>
        <w:trPr>
          <w:cantSplit/>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Language</w:t>
            </w:r>
          </w:p>
        </w:tc>
        <w:tc>
          <w:tcPr>
            <w:tcW w:type="dxa" w:w="36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Python 3.10 and 3.12</w:t>
            </w:r>
          </w:p>
        </w:tc>
        <w:tc>
          <w:tcPr>
            <w:tcW w:type="dxa" w:w="388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Simulation, coordination, and planning logic</w:t>
            </w:r>
          </w:p>
        </w:tc>
      </w:tr>
      <w:tr>
        <w:trPr>
          <w:cantSplit/>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Deep learning</w:t>
            </w:r>
          </w:p>
        </w:tc>
        <w:tc>
          <w:tcPr>
            <w:tcW w:type="dxa" w:w="36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PyTorch 2.1+, Ultralytics YOLOv8s</w:t>
            </w:r>
          </w:p>
        </w:tc>
        <w:tc>
          <w:tcPr>
            <w:tcW w:type="dxa" w:w="388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Aerial target detection and fine tuning</w:t>
            </w:r>
          </w:p>
        </w:tc>
      </w:tr>
      <w:tr>
        <w:trPr>
          <w:cantSplit/>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Scientific computing</w:t>
            </w:r>
          </w:p>
        </w:tc>
        <w:tc>
          <w:tcPr>
            <w:tcW w:type="dxa" w:w="36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NumPy 1.26+, SciPy 1.12+</w:t>
            </w:r>
          </w:p>
        </w:tc>
        <w:tc>
          <w:tcPr>
            <w:tcW w:type="dxa" w:w="388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Grids, matrices, and the Hungarian solver</w:t>
            </w:r>
          </w:p>
        </w:tc>
      </w:tr>
      <w:tr>
        <w:trPr>
          <w:cantSplit/>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Computer vision</w:t>
            </w:r>
          </w:p>
        </w:tc>
        <w:tc>
          <w:tcPr>
            <w:tcW w:type="dxa" w:w="36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OpenCV 4.9+, Pillow</w:t>
            </w:r>
          </w:p>
        </w:tc>
        <w:tc>
          <w:tcPr>
            <w:tcW w:type="dxa" w:w="388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Frame rendering and annotation parsing</w:t>
            </w:r>
          </w:p>
        </w:tc>
      </w:tr>
      <w:tr>
        <w:trPr>
          <w:cantSplit/>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Analytics</w:t>
            </w:r>
          </w:p>
        </w:tc>
        <w:tc>
          <w:tcPr>
            <w:tcW w:type="dxa" w:w="36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Pandas 2.2+, Matplotlib 3.8+</w:t>
            </w:r>
          </w:p>
        </w:tc>
        <w:tc>
          <w:tcPr>
            <w:tcW w:type="dxa" w:w="388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Metric logging and publication figures</w:t>
            </w:r>
          </w:p>
        </w:tc>
      </w:tr>
      <w:tr>
        <w:trPr>
          <w:cantSplit/>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Configuration</w:t>
            </w:r>
          </w:p>
        </w:tc>
        <w:tc>
          <w:tcPr>
            <w:tcW w:type="dxa" w:w="36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PyYAML</w:t>
            </w:r>
          </w:p>
        </w:tc>
        <w:tc>
          <w:tcPr>
            <w:tcW w:type="dxa" w:w="388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External configuration, no hardcoded values</w:t>
            </w:r>
          </w:p>
        </w:tc>
      </w:tr>
      <w:tr>
        <w:trPr>
          <w:cantSplit/>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Testing</w:t>
            </w:r>
          </w:p>
        </w:tc>
        <w:tc>
          <w:tcPr>
            <w:tcW w:type="dxa" w:w="36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PyTest (unit test suite)</w:t>
            </w:r>
          </w:p>
        </w:tc>
        <w:tc>
          <w:tcPr>
            <w:tcW w:type="dxa" w:w="388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Regression and correctness checks</w:t>
            </w:r>
          </w:p>
        </w:tc>
      </w:tr>
      <w:tr>
        <w:trPr>
          <w:cantSplit/>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High fidelity sim</w:t>
            </w:r>
          </w:p>
        </w:tc>
        <w:tc>
          <w:tcPr>
            <w:tcW w:type="dxa" w:w="36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ROS 2 Jazzy, Gazebo Harmonic</w:t>
            </w:r>
          </w:p>
        </w:tc>
        <w:tc>
          <w:tcPr>
            <w:tcW w:type="dxa" w:w="388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Two drone physics validation</w:t>
            </w:r>
          </w:p>
        </w:tc>
      </w:tr>
      <w:tr>
        <w:trPr>
          <w:cantSplit/>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GPU</w:t>
            </w:r>
          </w:p>
        </w:tc>
        <w:tc>
          <w:tcPr>
            <w:tcW w:type="dxa" w:w="36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NVIDIA Tesla T4, CUDA 12.8</w:t>
            </w:r>
          </w:p>
        </w:tc>
        <w:tc>
          <w:tcPr>
            <w:tcW w:type="dxa" w:w="388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Cloud YOLOv8s fine tuning and inference</w:t>
            </w:r>
          </w:p>
        </w:tc>
      </w:tr>
      <w:tr>
        <w:trPr>
          <w:cantSplit/>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OS</w:t>
            </w:r>
          </w:p>
        </w:tc>
        <w:tc>
          <w:tcPr>
            <w:tcW w:type="dxa" w:w="36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Ubuntu 24.04 LTS</w:t>
            </w:r>
          </w:p>
        </w:tc>
        <w:tc>
          <w:tcPr>
            <w:tcW w:type="dxa" w:w="388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Development and runtime environment</w:t>
            </w:r>
          </w:p>
        </w:tc>
      </w:tr>
    </w:tbl>
    <w:p>
      <w:pPr>
        <w:sectPr>
          <w:type w:val="continuous"/>
          <w:pgSz w:w="12240" w:h="15840" w:orient="portrait"/>
          <w:pgMar w:top="1080" w:right="1080" w:bottom="1080" w:left="1080" w:header="708" w:footer="708" w:gutter="0"/>
          <w:pgNumType/>
          <w:cols w:num="1"/>
          <w:docGrid w:linePitch="360"/>
        </w:sectPr>
      </w:pPr>
    </w:p>
    <w:p>
      <w:pPr>
        <w:spacing w:after="90" w:before="180"/>
        <w:jc w:val="center"/>
      </w:pPr>
      <w:r>
        <w:rPr>
          <w:rFonts w:ascii="Times New Roman" w:cs="Times New Roman" w:eastAsia="Times New Roman" w:hAnsi="Times New Roman"/>
          <w:b/>
          <w:bCs/>
          <w:sz w:val="20"/>
          <w:szCs w:val="20"/>
        </w:rPr>
        <w:t xml:space="preserve">IV.  DATASET AND PREPROCESSING</w:t>
      </w:r>
    </w:p>
    <w:p>
      <w:pPr>
        <w:spacing w:after="40" w:before="110"/>
      </w:pPr>
      <w:r>
        <w:rPr>
          <w:rFonts w:ascii="Times New Roman" w:cs="Times New Roman" w:eastAsia="Times New Roman" w:hAnsi="Times New Roman"/>
          <w:b/>
          <w:bCs/>
          <w:i/>
          <w:iCs/>
          <w:sz w:val="20"/>
          <w:szCs w:val="20"/>
        </w:rPr>
        <w:t xml:space="preserve">A. Dataset Identification and Source</w:t>
      </w:r>
    </w:p>
    <w:p>
      <w:pPr>
        <w:spacing w:after="90" w:line="240"/>
        <w:jc w:val="both"/>
      </w:pPr>
      <w:r>
        <w:rPr>
          <w:rFonts w:ascii="Times New Roman" w:cs="Times New Roman" w:eastAsia="Times New Roman" w:hAnsi="Times New Roman"/>
          <w:sz w:val="20"/>
          <w:szCs w:val="20"/>
        </w:rPr>
        <w:t xml:space="preserve">The perception subsystem is trained on VisDrone2019-DET, a drone detection benchmark from the AISKYEYE team at Tianjin University. The images are captured by drone mounted cameras across fourteen cities in China, over urban and rural scenes and under varied weather, altitude, and lighting. The subset used here contains 548 high resolution aerial images, with native sizes ranging from 1920 by 1080 up to 3840 by 2160 pixels, and more than 30,000 annotated bounding boxes [14].</w:t>
      </w:r>
    </w:p>
    <w:p>
      <w:pPr>
        <w:spacing w:after="40" w:before="110"/>
      </w:pPr>
      <w:r>
        <w:rPr>
          <w:rFonts w:ascii="Times New Roman" w:cs="Times New Roman" w:eastAsia="Times New Roman" w:hAnsi="Times New Roman"/>
          <w:b/>
          <w:bCs/>
          <w:i/>
          <w:iCs/>
          <w:sz w:val="20"/>
          <w:szCs w:val="20"/>
        </w:rPr>
        <w:t xml:space="preserve">B. Attributes and Features</w:t>
      </w:r>
    </w:p>
    <w:p>
      <w:pPr>
        <w:spacing w:after="90" w:line="240"/>
        <w:jc w:val="both"/>
      </w:pPr>
      <w:r>
        <w:rPr>
          <w:rFonts w:ascii="Times New Roman" w:cs="Times New Roman" w:eastAsia="Times New Roman" w:hAnsi="Times New Roman"/>
          <w:sz w:val="20"/>
          <w:szCs w:val="20"/>
        </w:rPr>
        <w:t xml:space="preserve">Every annotation is an eight field record: the box left, top, width, and height, a score flag, an object category, a truncation level, and an occlusion level. The score flag is 0 for an ignored region and 1 for an active target. The truncation and occlusion fields indicate how much of the object is cut off or hidden.</w:t>
      </w:r>
    </w:p>
    <w:p>
      <w:pPr>
        <w:spacing w:after="40" w:before="110"/>
      </w:pPr>
      <w:r>
        <w:rPr>
          <w:rFonts w:ascii="Times New Roman" w:cs="Times New Roman" w:eastAsia="Times New Roman" w:hAnsi="Times New Roman"/>
          <w:b/>
          <w:bCs/>
          <w:i/>
          <w:iCs/>
          <w:sz w:val="20"/>
          <w:szCs w:val="20"/>
        </w:rPr>
        <w:t xml:space="preserve">C. Search and Rescue Class Consolidation</w:t>
      </w:r>
    </w:p>
    <w:p>
      <w:pPr>
        <w:spacing w:after="90" w:line="240"/>
        <w:jc w:val="both"/>
      </w:pPr>
      <w:r>
        <w:rPr>
          <w:rFonts w:ascii="Times New Roman" w:cs="Times New Roman" w:eastAsia="Times New Roman" w:hAnsi="Times New Roman"/>
          <w:sz w:val="20"/>
          <w:szCs w:val="20"/>
        </w:rPr>
        <w:t xml:space="preserve">VisDrone labels ten fine grained categories. For search and rescue, telling a car from a van, or a lone pedestrian from a small crowd, adds misclassifications without any operational benefit. We therefore merge the labels into two classes that matter for rescue, and drop the rest. Table II shows the mapping.</w:t>
      </w:r>
    </w:p>
    <w:p>
      <w:pPr>
        <w:sectPr>
          <w:type w:val="continuous"/>
          <w:pgSz w:w="12240" w:h="15840" w:orient="portrait"/>
          <w:pgMar w:top="1080" w:right="1080" w:bottom="1080" w:left="1080" w:header="708" w:footer="708" w:gutter="0"/>
          <w:pgNumType/>
          <w:cols w:space="440" w:num="2" w:equalWidth="true"/>
          <w:docGrid w:linePitch="360"/>
        </w:sectPr>
      </w:pPr>
    </w:p>
    <w:p>
      <w:pPr>
        <w:keepNext/>
        <w:keepLines/>
        <w:spacing w:after="140" w:before="50"/>
        <w:jc w:val="center"/>
      </w:pPr>
      <w:r>
        <w:rPr>
          <w:rFonts w:ascii="Times New Roman" w:cs="Times New Roman" w:eastAsia="Times New Roman" w:hAnsi="Times New Roman"/>
          <w:sz w:val="16"/>
          <w:szCs w:val="16"/>
        </w:rPr>
        <w:t xml:space="preserve">TABLE II.  SEARCH AND RESCUE CLASS CONSOLIDATION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1200"/>
        <w:gridCol w:w="4480"/>
        <w:gridCol w:w="2700"/>
      </w:tblGrid>
      <w:tr>
        <w:trPr>
          <w:cantSplit/>
          <w:tblHeader/>
        </w:trPr>
        <w:tc>
          <w:tcPr>
            <w:tcW w:type="dxa" w:w="1700"/>
            <w:shd w:fill="E4E4E4"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Target Class</w:t>
            </w:r>
          </w:p>
        </w:tc>
        <w:tc>
          <w:tcPr>
            <w:tcW w:type="dxa" w:w="1200"/>
            <w:shd w:fill="E4E4E4"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Class ID</w:t>
            </w:r>
          </w:p>
        </w:tc>
        <w:tc>
          <w:tcPr>
            <w:tcW w:type="dxa" w:w="4480"/>
            <w:shd w:fill="E4E4E4"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Merged VisDrone Categories</w:t>
            </w:r>
          </w:p>
        </w:tc>
        <w:tc>
          <w:tcPr>
            <w:tcW w:type="dxa" w:w="2700"/>
            <w:shd w:fill="E4E4E4"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Operational Role</w:t>
            </w:r>
          </w:p>
        </w:tc>
      </w:tr>
      <w:tr>
        <w:trPr>
          <w:cantSplit/>
        </w:trPr>
        <w:tc>
          <w:tcPr>
            <w:tcW w:type="dxa" w:w="17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Person</w:t>
            </w:r>
          </w:p>
        </w:tc>
        <w:tc>
          <w:tcPr>
            <w:tcW w:type="dxa" w:w="12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0</w:t>
            </w:r>
          </w:p>
        </w:tc>
        <w:tc>
          <w:tcPr>
            <w:tcW w:type="dxa" w:w="448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pedestrian (1), people (2)</w:t>
            </w:r>
          </w:p>
        </w:tc>
        <w:tc>
          <w:tcPr>
            <w:tcW w:type="dxa" w:w="27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Human victim identification</w:t>
            </w:r>
          </w:p>
        </w:tc>
      </w:tr>
      <w:tr>
        <w:trPr>
          <w:cantSplit/>
        </w:trPr>
        <w:tc>
          <w:tcPr>
            <w:tcW w:type="dxa" w:w="17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Vehicle</w:t>
            </w:r>
          </w:p>
        </w:tc>
        <w:tc>
          <w:tcPr>
            <w:tcW w:type="dxa" w:w="12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1</w:t>
            </w:r>
          </w:p>
        </w:tc>
        <w:tc>
          <w:tcPr>
            <w:tcW w:type="dxa" w:w="448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car (4), van (5), truck (6), bus (9)</w:t>
            </w:r>
          </w:p>
        </w:tc>
        <w:tc>
          <w:tcPr>
            <w:tcW w:type="dxa" w:w="27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Stranded or transport vehicle search</w:t>
            </w:r>
          </w:p>
        </w:tc>
      </w:tr>
      <w:tr>
        <w:trPr>
          <w:cantSplit/>
        </w:trPr>
        <w:tc>
          <w:tcPr>
            <w:tcW w:type="dxa" w:w="17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Dropped</w:t>
            </w:r>
          </w:p>
        </w:tc>
        <w:tc>
          <w:tcPr>
            <w:tcW w:type="dxa" w:w="12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n/a</w:t>
            </w:r>
          </w:p>
        </w:tc>
        <w:tc>
          <w:tcPr>
            <w:tcW w:type="dxa" w:w="448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bicycle, tricycle, awning-tricycle, motor, background</w:t>
            </w:r>
          </w:p>
        </w:tc>
        <w:tc>
          <w:tcPr>
            <w:tcW w:type="dxa" w:w="27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Removed as noise</w:t>
            </w:r>
          </w:p>
        </w:tc>
      </w:tr>
    </w:tbl>
    <w:p>
      <w:pPr>
        <w:sectPr>
          <w:type w:val="continuous"/>
          <w:pgSz w:w="12240" w:h="15840" w:orient="portrait"/>
          <w:pgMar w:top="1080" w:right="1080" w:bottom="1080" w:left="1080" w:header="708" w:footer="708" w:gutter="0"/>
          <w:pgNumType/>
          <w:cols w:num="1"/>
          <w:docGrid w:linePitch="360"/>
        </w:sectPr>
      </w:pPr>
    </w:p>
    <w:p>
      <w:pPr>
        <w:spacing w:after="40" w:before="110"/>
      </w:pPr>
      <w:r>
        <w:rPr>
          <w:rFonts w:ascii="Times New Roman" w:cs="Times New Roman" w:eastAsia="Times New Roman" w:hAnsi="Times New Roman"/>
          <w:b/>
          <w:bCs/>
          <w:i/>
          <w:iCs/>
          <w:sz w:val="20"/>
          <w:szCs w:val="20"/>
        </w:rPr>
        <w:t xml:space="preserve">D. Preprocessing Pipeline</w:t>
      </w:r>
    </w:p>
    <w:p>
      <w:pPr>
        <w:spacing w:after="90" w:line="240"/>
        <w:jc w:val="both"/>
      </w:pPr>
      <w:r>
        <w:rPr>
          <w:rFonts w:ascii="Times New Roman" w:cs="Times New Roman" w:eastAsia="Times New Roman" w:hAnsi="Times New Roman"/>
          <w:sz w:val="20"/>
          <w:szCs w:val="20"/>
        </w:rPr>
        <w:t xml:space="preserve">Three steps prepare the data. First, pixel boxes are converted to the normalized centre, width, and height form that YOLO expects, then clipped to the range 0 to 1. Second, background regions and zero score items are removed. Third, images are letterbox scaled to 800 by 800 pixels with symmetric padding that keeps the aspect ratio. Downscaling high altitude imagery to the usual 640 pixels destroys small targets under about 15 pixels, so the larger 800 pixel input keeps roughly 56 percent more pixels per box.</w:t>
      </w:r>
    </w:p>
    <w:p>
      <w:pPr>
        <w:spacing w:after="70" w:before="40"/>
        <w:jc w:val="center"/>
      </w:pPr>
      <w:r>
        <w:rPr>
          <w:rFonts w:ascii="Times New Roman" w:cs="Times New Roman" w:eastAsia="Times New Roman" w:hAnsi="Times New Roman"/>
          <w:i/>
          <w:iCs/>
          <w:sz w:val="20"/>
          <w:szCs w:val="20"/>
        </w:rPr>
        <w:t xml:space="preserve">x_c = (left + width/2) / W_img,   y_c = (top + height/2) / H_img</w:t>
      </w:r>
    </w:p>
    <w:p>
      <w:pPr>
        <w:spacing w:after="40" w:before="110"/>
      </w:pPr>
      <w:r>
        <w:rPr>
          <w:rFonts w:ascii="Times New Roman" w:cs="Times New Roman" w:eastAsia="Times New Roman" w:hAnsi="Times New Roman"/>
          <w:b/>
          <w:bCs/>
          <w:i/>
          <w:iCs/>
          <w:sz w:val="20"/>
          <w:szCs w:val="20"/>
        </w:rPr>
        <w:t xml:space="preserve">E. Training, Validation, and Test Split</w:t>
      </w:r>
    </w:p>
    <w:p>
      <w:pPr>
        <w:spacing w:after="90" w:line="240"/>
        <w:jc w:val="both"/>
      </w:pPr>
      <w:r>
        <w:rPr>
          <w:rFonts w:ascii="Times New Roman" w:cs="Times New Roman" w:eastAsia="Times New Roman" w:hAnsi="Times New Roman"/>
          <w:sz w:val="20"/>
          <w:szCs w:val="20"/>
        </w:rPr>
        <w:t xml:space="preserve">The 548 images are split 80 percent for training and 20 percent held out for testing, using a fixed seed so the split is reproducible and there is no leakage. Table III gives the counts.</w:t>
      </w:r>
    </w:p>
    <w:p>
      <w:pPr>
        <w:sectPr>
          <w:type w:val="continuous"/>
          <w:pgSz w:w="12240" w:h="15840" w:orient="portrait"/>
          <w:pgMar w:top="1080" w:right="1080" w:bottom="1080" w:left="1080" w:header="708" w:footer="708" w:gutter="0"/>
          <w:pgNumType/>
          <w:cols w:space="440" w:num="2" w:equalWidth="true"/>
          <w:docGrid w:linePitch="360"/>
        </w:sectPr>
      </w:pPr>
    </w:p>
    <w:p>
      <w:pPr>
        <w:keepNext/>
        <w:keepLines/>
        <w:spacing w:after="140" w:before="50"/>
        <w:jc w:val="center"/>
      </w:pPr>
      <w:r>
        <w:rPr>
          <w:rFonts w:ascii="Times New Roman" w:cs="Times New Roman" w:eastAsia="Times New Roman" w:hAnsi="Times New Roman"/>
          <w:sz w:val="16"/>
          <w:szCs w:val="16"/>
        </w:rPr>
        <w:t xml:space="preserve">TABLE III.  DATASET SPLIT (SEED = 42)</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2200"/>
        <w:gridCol w:w="2600"/>
        <w:gridCol w:w="2280"/>
      </w:tblGrid>
      <w:tr>
        <w:trPr>
          <w:cantSplit/>
          <w:tblHeader/>
        </w:trPr>
        <w:tc>
          <w:tcPr>
            <w:tcW w:type="dxa" w:w="3000"/>
            <w:shd w:fill="E4E4E4"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Partition</w:t>
            </w:r>
          </w:p>
        </w:tc>
        <w:tc>
          <w:tcPr>
            <w:tcW w:type="dxa" w:w="2200"/>
            <w:shd w:fill="E4E4E4"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Images</w:t>
            </w:r>
          </w:p>
        </w:tc>
        <w:tc>
          <w:tcPr>
            <w:tcW w:type="dxa" w:w="2600"/>
            <w:shd w:fill="E4E4E4"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Instances</w:t>
            </w:r>
          </w:p>
        </w:tc>
        <w:tc>
          <w:tcPr>
            <w:tcW w:type="dxa" w:w="2280"/>
            <w:shd w:fill="E4E4E4"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Person / Vehicle</w:t>
            </w:r>
          </w:p>
        </w:tc>
      </w:tr>
      <w:tr>
        <w:trPr>
          <w:cantSplit/>
        </w:trPr>
        <w:tc>
          <w:tcPr>
            <w:tcW w:type="dxa" w:w="30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Training (80 percent)</w:t>
            </w:r>
          </w:p>
        </w:tc>
        <w:tc>
          <w:tcPr>
            <w:tcW w:type="dxa" w:w="22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438</w:t>
            </w:r>
          </w:p>
        </w:tc>
        <w:tc>
          <w:tcPr>
            <w:tcW w:type="dxa" w:w="26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24,196</w:t>
            </w:r>
          </w:p>
        </w:tc>
        <w:tc>
          <w:tcPr>
            <w:tcW w:type="dxa" w:w="228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11,840 / 12,356</w:t>
            </w:r>
          </w:p>
        </w:tc>
      </w:tr>
      <w:tr>
        <w:trPr>
          <w:cantSplit/>
        </w:trPr>
        <w:tc>
          <w:tcPr>
            <w:tcW w:type="dxa" w:w="30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Held out test (20 percent)</w:t>
            </w:r>
          </w:p>
        </w:tc>
        <w:tc>
          <w:tcPr>
            <w:tcW w:type="dxa" w:w="22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110</w:t>
            </w:r>
          </w:p>
        </w:tc>
        <w:tc>
          <w:tcPr>
            <w:tcW w:type="dxa" w:w="26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6,016</w:t>
            </w:r>
          </w:p>
        </w:tc>
        <w:tc>
          <w:tcPr>
            <w:tcW w:type="dxa" w:w="228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2,825 / 3,191</w:t>
            </w:r>
          </w:p>
        </w:tc>
      </w:tr>
    </w:tbl>
    <w:p>
      <w:pPr>
        <w:sectPr>
          <w:type w:val="continuous"/>
          <w:pgSz w:w="12240" w:h="15840" w:orient="portrait"/>
          <w:pgMar w:top="1080" w:right="1080" w:bottom="1080" w:left="1080" w:header="708" w:footer="708" w:gutter="0"/>
          <w:pgNumType/>
          <w:cols w:num="1"/>
          <w:docGrid w:linePitch="360"/>
        </w:sectPr>
      </w:pPr>
    </w:p>
    <w:p>
      <w:pPr>
        <w:keepNext/>
        <w:keepLines/>
        <w:spacing w:after="20" w:before="60"/>
        <w:jc w:val="center"/>
      </w:pPr>
      <w:r>
        <w:drawing>
          <wp:inline distT="0" distB="0" distL="0" distR="0">
            <wp:extent cx="306705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67050" cy="1724025"/>
                    </a:xfrm>
                    <a:prstGeom prst="rect">
                      <a:avLst/>
                    </a:prstGeom>
                  </pic:spPr>
                </pic:pic>
              </a:graphicData>
            </a:graphic>
          </wp:inline>
        </w:drawing>
      </w:r>
    </w:p>
    <w:p>
      <w:pPr>
        <w:keepNext/>
        <w:keepLines/>
        <w:spacing w:after="140" w:before="50"/>
        <w:jc w:val="center"/>
      </w:pPr>
      <w:r>
        <w:rPr>
          <w:rFonts w:ascii="Times New Roman" w:cs="Times New Roman" w:eastAsia="Times New Roman" w:hAnsi="Times New Roman"/>
          <w:sz w:val="16"/>
          <w:szCs w:val="16"/>
        </w:rPr>
        <w:t xml:space="preserve">Fig. 3. Aerial frame from the VisDrone test set with detected person and vehicle boxes.</w:t>
      </w:r>
    </w:p>
    <w:p>
      <w:pPr>
        <w:spacing w:after="90" w:before="180"/>
        <w:jc w:val="center"/>
      </w:pPr>
      <w:r>
        <w:rPr>
          <w:rFonts w:ascii="Times New Roman" w:cs="Times New Roman" w:eastAsia="Times New Roman" w:hAnsi="Times New Roman"/>
          <w:b/>
          <w:bCs/>
          <w:sz w:val="20"/>
          <w:szCs w:val="20"/>
        </w:rPr>
        <w:t xml:space="preserve">V.  IMPLEMENTATION</w:t>
      </w:r>
    </w:p>
    <w:p>
      <w:pPr>
        <w:spacing w:after="40" w:before="110"/>
      </w:pPr>
      <w:r>
        <w:rPr>
          <w:rFonts w:ascii="Times New Roman" w:cs="Times New Roman" w:eastAsia="Times New Roman" w:hAnsi="Times New Roman"/>
          <w:b/>
          <w:bCs/>
          <w:i/>
          <w:iCs/>
          <w:sz w:val="20"/>
          <w:szCs w:val="20"/>
        </w:rPr>
        <w:t xml:space="preserve">A. Repository Structure</w:t>
      </w:r>
    </w:p>
    <w:p>
      <w:pPr>
        <w:spacing w:after="90" w:line="240"/>
        <w:jc w:val="both"/>
      </w:pPr>
      <w:r>
        <w:rPr>
          <w:rFonts w:ascii="Times New Roman" w:cs="Times New Roman" w:eastAsia="Times New Roman" w:hAnsi="Times New Roman"/>
          <w:sz w:val="20"/>
          <w:szCs w:val="20"/>
        </w:rPr>
        <w:t xml:space="preserve">The code is organized by responsibility so each module can be tested on its own. The world package builds maps and casts LiDAR, the mapping package holds the shared grid, the frontier and planning packages contain detection, clustering, and the search algorithms, and the perception package holds the detector loader and the target register.</w:t>
      </w:r>
    </w:p>
    <w:p>
      <w:pPr>
        <w:sectPr>
          <w:type w:val="continuous"/>
          <w:pgSz w:w="12240" w:h="15840" w:orient="portrait"/>
          <w:pgMar w:top="1080" w:right="1080" w:bottom="1080" w:left="1080" w:header="708" w:footer="708" w:gutter="0"/>
          <w:pgNumType/>
          <w:cols w:space="440" w:num="2" w:equalWidth="true"/>
          <w:docGrid w:linePitch="360"/>
        </w:sectPr>
      </w:pPr>
    </w:p>
    <w:tbl>
      <w:tblPr>
        <w:tblW w:type="dxa" w:w="10080"/>
        <w:tblBorders>
          <w:top w:val="single" w:color="C9C9C9" w:sz="4"/>
          <w:left w:val="single" w:color="C9C9C9" w:sz="4"/>
          <w:bottom w:val="single" w:color="C9C9C9" w:sz="4"/>
          <w:right w:val="single" w:color="C9C9C9" w:sz="4"/>
          <w:insideH w:val="single" w:color="C9C9C9" w:sz="4"/>
          <w:insideV w:val="single" w:color="C9C9C9" w:sz="4"/>
        </w:tblBorders>
      </w:tblPr>
      <w:tblGrid>
        <w:gridCol w:w="10080"/>
      </w:tblGrid>
      <w:tr>
        <w:tc>
          <w:tcPr>
            <w:tcW w:type="dxa" w:w="10080"/>
            <w:shd w:fill="F6F6F6" w:color="auto" w:val="clear"/>
            <w:tcMar>
              <w:top w:type="dxa" w:w="90"/>
              <w:left w:type="dxa" w:w="140"/>
              <w:bottom w:type="dxa" w:w="90"/>
              <w:right w:type="dxa" w:w="120"/>
            </w:tcMar>
          </w:tcPr>
          <w:p>
            <w:pPr>
              <w:spacing w:after="0" w:line="216"/>
            </w:pPr>
            <w:r>
              <w:rPr>
                <w:rFonts w:ascii="Consolas" w:cs="Consolas" w:eastAsia="Consolas" w:hAnsi="Consolas"/>
                <w:sz w:val="15"/>
                <w:szCs w:val="15"/>
              </w:rPr>
              <w:t xml:space="preserve">ai-multi-uav-swarm-searcher/</w:t>
            </w:r>
          </w:p>
          <w:p>
            <w:pPr>
              <w:spacing w:after="0" w:line="216"/>
            </w:pPr>
            <w:r>
              <w:rPr>
                <w:rFonts w:ascii="Consolas" w:cs="Consolas" w:eastAsia="Consolas" w:hAnsi="Consolas"/>
                <w:sz w:val="15"/>
                <w:szCs w:val="15"/>
              </w:rPr>
              <w:t xml:space="preserve">  configs/            grid, LiDAR, camera constants; held-out seeds</w:t>
            </w:r>
          </w:p>
          <w:p>
            <w:pPr>
              <w:spacing w:after="0" w:line="216"/>
            </w:pPr>
            <w:r>
              <w:rPr>
                <w:rFonts w:ascii="Consolas" w:cs="Consolas" w:eastAsia="Consolas" w:hAnsi="Consolas"/>
                <w:sz w:val="15"/>
                <w:szCs w:val="15"/>
              </w:rPr>
              <w:t xml:space="preserve">  src/</w:t>
            </w:r>
          </w:p>
          <w:p>
            <w:pPr>
              <w:spacing w:after="0" w:line="216"/>
            </w:pPr>
            <w:r>
              <w:rPr>
                <w:rFonts w:ascii="Consolas" w:cs="Consolas" w:eastAsia="Consolas" w:hAnsi="Consolas"/>
                <w:sz w:val="15"/>
                <w:szCs w:val="15"/>
              </w:rPr>
              <w:t xml:space="preserve">    world/            map_generator.py, sensor.py, targets.py</w:t>
            </w:r>
          </w:p>
          <w:p>
            <w:pPr>
              <w:spacing w:after="0" w:line="216"/>
            </w:pPr>
            <w:r>
              <w:rPr>
                <w:rFonts w:ascii="Consolas" w:cs="Consolas" w:eastAsia="Consolas" w:hAnsi="Consolas"/>
                <w:sz w:val="15"/>
                <w:szCs w:val="15"/>
              </w:rPr>
              <w:t xml:space="preserve">    mapping/          occupancy_grid.py  (shared world model)</w:t>
            </w:r>
          </w:p>
          <w:p>
            <w:pPr>
              <w:spacing w:after="0" w:line="216"/>
            </w:pPr>
            <w:r>
              <w:rPr>
                <w:rFonts w:ascii="Consolas" w:cs="Consolas" w:eastAsia="Consolas" w:hAnsi="Consolas"/>
                <w:sz w:val="15"/>
                <w:szCs w:val="15"/>
              </w:rPr>
              <w:t xml:space="preserve">    frontier/         detection.py, clustering.py</w:t>
            </w:r>
          </w:p>
          <w:p>
            <w:pPr>
              <w:spacing w:after="0" w:line="216"/>
            </w:pPr>
            <w:r>
              <w:rPr>
                <w:rFonts w:ascii="Consolas" w:cs="Consolas" w:eastAsia="Consolas" w:hAnsi="Consolas"/>
                <w:sz w:val="15"/>
                <w:szCs w:val="15"/>
              </w:rPr>
              <w:t xml:space="preserve">    planning/         astar.py, baselines.py (BFS/DFS/UCS),</w:t>
            </w:r>
          </w:p>
          <w:p>
            <w:pPr>
              <w:spacing w:after="0" w:line="216"/>
            </w:pPr>
            <w:r>
              <w:rPr>
                <w:rFonts w:ascii="Consolas" w:cs="Consolas" w:eastAsia="Consolas" w:hAnsi="Consolas"/>
                <w:sz w:val="15"/>
                <w:szCs w:val="15"/>
              </w:rPr>
              <w:t xml:space="preserve">                      allocation.py (greedy + Hungarian)</w:t>
            </w:r>
          </w:p>
          <w:p>
            <w:pPr>
              <w:spacing w:after="0" w:line="216"/>
            </w:pPr>
            <w:r>
              <w:rPr>
                <w:rFonts w:ascii="Consolas" w:cs="Consolas" w:eastAsia="Consolas" w:hAnsi="Consolas"/>
                <w:sz w:val="15"/>
                <w:szCs w:val="15"/>
              </w:rPr>
              <w:t xml:space="preserve">    agents/           agent.py  (kinematic state)</w:t>
            </w:r>
          </w:p>
          <w:p>
            <w:pPr>
              <w:spacing w:after="0" w:line="216"/>
            </w:pPr>
            <w:r>
              <w:rPr>
                <w:rFonts w:ascii="Consolas" w:cs="Consolas" w:eastAsia="Consolas" w:hAnsi="Consolas"/>
                <w:sz w:val="15"/>
                <w:szCs w:val="15"/>
              </w:rPr>
              <w:t xml:space="preserve">    exploration/      explorer.py  (coordinated control loop)</w:t>
            </w:r>
          </w:p>
          <w:p>
            <w:pPr>
              <w:spacing w:after="0" w:line="216"/>
            </w:pPr>
            <w:r>
              <w:rPr>
                <w:rFonts w:ascii="Consolas" w:cs="Consolas" w:eastAsia="Consolas" w:hAnsi="Consolas"/>
                <w:sz w:val="15"/>
                <w:szCs w:val="15"/>
              </w:rPr>
              <w:t xml:space="preserve">    perception/       data_loader.py, registration.py</w:t>
            </w:r>
          </w:p>
          <w:p>
            <w:pPr>
              <w:spacing w:after="0" w:line="216"/>
            </w:pPr>
            <w:r>
              <w:rPr>
                <w:rFonts w:ascii="Consolas" w:cs="Consolas" w:eastAsia="Consolas" w:hAnsi="Consolas"/>
                <w:sz w:val="15"/>
                <w:szCs w:val="15"/>
              </w:rPr>
              <w:t xml:space="preserve">    experiments/      runner.py  (headless benchmark harness)</w:t>
            </w:r>
          </w:p>
          <w:p>
            <w:pPr>
              <w:spacing w:after="0" w:line="216"/>
            </w:pPr>
            <w:r>
              <w:rPr>
                <w:rFonts w:ascii="Consolas" w:cs="Consolas" w:eastAsia="Consolas" w:hAnsi="Consolas"/>
                <w:sz w:val="15"/>
                <w:szCs w:val="15"/>
              </w:rPr>
              <w:t xml:space="preserve">  scripts/            demo_phase1..5, run_e1..e5, plot_e1..e5</w:t>
            </w:r>
          </w:p>
          <w:p>
            <w:pPr>
              <w:spacing w:after="0" w:line="216"/>
            </w:pPr>
            <w:r>
              <w:rPr>
                <w:rFonts w:ascii="Consolas" w:cs="Consolas" w:eastAsia="Consolas" w:hAnsi="Consolas"/>
                <w:sz w:val="15"/>
                <w:szCs w:val="15"/>
              </w:rPr>
              <w:t xml:space="preserve">  ros2_ws/            ROS 2 / Gazebo port (two-drone demo)</w:t>
            </w:r>
          </w:p>
          <w:p>
            <w:pPr>
              <w:spacing w:after="0" w:line="216"/>
            </w:pPr>
            <w:r>
              <w:rPr>
                <w:rFonts w:ascii="Consolas" w:cs="Consolas" w:eastAsia="Consolas" w:hAnsi="Consolas"/>
                <w:sz w:val="15"/>
                <w:szCs w:val="15"/>
              </w:rPr>
              <w:t xml:space="preserve">  tests/              unit tests (planner, mapping, perception)</w:t>
            </w:r>
          </w:p>
        </w:tc>
      </w:tr>
    </w:tbl>
    <w:p>
      <w:pPr>
        <w:sectPr>
          <w:type w:val="continuous"/>
          <w:pgSz w:w="12240" w:h="15840" w:orient="portrait"/>
          <w:pgMar w:top="1080" w:right="1080" w:bottom="1080" w:left="1080" w:header="708" w:footer="708" w:gutter="0"/>
          <w:pgNumType/>
          <w:cols w:num="1"/>
          <w:docGrid w:linePitch="360"/>
        </w:sectPr>
      </w:pPr>
    </w:p>
    <w:p>
      <w:pPr>
        <w:spacing w:after="40" w:before="110"/>
      </w:pPr>
      <w:r>
        <w:rPr>
          <w:rFonts w:ascii="Times New Roman" w:cs="Times New Roman" w:eastAsia="Times New Roman" w:hAnsi="Times New Roman"/>
          <w:b/>
          <w:bCs/>
          <w:i/>
          <w:iCs/>
          <w:sz w:val="20"/>
          <w:szCs w:val="20"/>
        </w:rPr>
        <w:t xml:space="preserve">B. Key Modules</w:t>
      </w:r>
    </w:p>
    <w:p>
      <w:pPr>
        <w:spacing w:after="90" w:line="240"/>
        <w:jc w:val="both"/>
      </w:pPr>
      <w:r>
        <w:rPr>
          <w:rFonts w:ascii="Times New Roman" w:cs="Times New Roman" w:eastAsia="Times New Roman" w:hAnsi="Times New Roman"/>
          <w:sz w:val="20"/>
          <w:szCs w:val="20"/>
        </w:rPr>
        <w:t xml:space="preserve">The shared occupancy grid stores the belief map, increments the per cell observation count on every write, and reports the redundant coverage ratio directly from that count. The A star planner returns the path, its cost, and the number of nodes it expanded, which is what the planner benchmark measures. The allocator turns the cost and utility matrices into a score matrix and calls the Hungarian solver. Two short listings show the core of the planner and the allocator.</w:t>
      </w:r>
    </w:p>
    <w:p>
      <w:pPr>
        <w:sectPr>
          <w:type w:val="continuous"/>
          <w:pgSz w:w="12240" w:h="15840" w:orient="portrait"/>
          <w:pgMar w:top="1080" w:right="1080" w:bottom="1080" w:left="1080" w:header="708" w:footer="708" w:gutter="0"/>
          <w:pgNumType/>
          <w:cols w:space="440" w:num="2" w:equalWidth="true"/>
          <w:docGrid w:linePitch="360"/>
        </w:sectPr>
      </w:pPr>
    </w:p>
    <w:tbl>
      <w:tblPr>
        <w:tblW w:type="dxa" w:w="10080"/>
        <w:tblBorders>
          <w:top w:val="single" w:color="C9C9C9" w:sz="4"/>
          <w:left w:val="single" w:color="C9C9C9" w:sz="4"/>
          <w:bottom w:val="single" w:color="C9C9C9" w:sz="4"/>
          <w:right w:val="single" w:color="C9C9C9" w:sz="4"/>
          <w:insideH w:val="single" w:color="C9C9C9" w:sz="4"/>
          <w:insideV w:val="single" w:color="C9C9C9" w:sz="4"/>
        </w:tblBorders>
      </w:tblPr>
      <w:tblGrid>
        <w:gridCol w:w="10080"/>
      </w:tblGrid>
      <w:tr>
        <w:tc>
          <w:tcPr>
            <w:tcW w:type="dxa" w:w="10080"/>
            <w:shd w:fill="F6F6F6" w:color="auto" w:val="clear"/>
            <w:tcMar>
              <w:top w:type="dxa" w:w="90"/>
              <w:left w:type="dxa" w:w="140"/>
              <w:bottom w:type="dxa" w:w="90"/>
              <w:right w:type="dxa" w:w="120"/>
            </w:tcMar>
          </w:tcPr>
          <w:p>
            <w:pPr>
              <w:spacing w:after="0" w:line="216"/>
            </w:pPr>
            <w:r>
              <w:rPr>
                <w:rFonts w:ascii="Consolas" w:cs="Consolas" w:eastAsia="Consolas" w:hAnsi="Consolas"/>
                <w:sz w:val="15"/>
                <w:szCs w:val="15"/>
              </w:rPr>
              <w:t xml:space="preserve">def astar_search(grid, start, goal):</w:t>
            </w:r>
          </w:p>
          <w:p>
            <w:pPr>
              <w:spacing w:after="0" w:line="216"/>
            </w:pPr>
            <w:r>
              <w:rPr>
                <w:rFonts w:ascii="Consolas" w:cs="Consolas" w:eastAsia="Consolas" w:hAnsi="Consolas"/>
                <w:sz w:val="15"/>
                <w:szCs w:val="15"/>
              </w:rPr>
              <w:t xml:space="preserve">    open_set = [(0.0, 0, start)]; g = {start: 0.0}; came = {}</w:t>
            </w:r>
          </w:p>
          <w:p>
            <w:pPr>
              <w:spacing w:after="0" w:line="216"/>
            </w:pPr>
            <w:r>
              <w:rPr>
                <w:rFonts w:ascii="Consolas" w:cs="Consolas" w:eastAsia="Consolas" w:hAnsi="Consolas"/>
                <w:sz w:val="15"/>
                <w:szCs w:val="15"/>
              </w:rPr>
              <w:t xml:space="preserve">    expanded = 0</w:t>
            </w:r>
          </w:p>
          <w:p>
            <w:pPr>
              <w:spacing w:after="0" w:line="216"/>
            </w:pPr>
            <w:r>
              <w:rPr>
                <w:rFonts w:ascii="Consolas" w:cs="Consolas" w:eastAsia="Consolas" w:hAnsi="Consolas"/>
                <w:sz w:val="15"/>
                <w:szCs w:val="15"/>
              </w:rPr>
              <w:t xml:space="preserve">    while open_set:</w:t>
            </w:r>
          </w:p>
          <w:p>
            <w:pPr>
              <w:spacing w:after="0" w:line="216"/>
            </w:pPr>
            <w:r>
              <w:rPr>
                <w:rFonts w:ascii="Consolas" w:cs="Consolas" w:eastAsia="Consolas" w:hAnsi="Consolas"/>
                <w:sz w:val="15"/>
                <w:szCs w:val="15"/>
              </w:rPr>
              <w:t xml:space="preserve">        _, _, cur = heapq.heappop(open_set); expanded += 1</w:t>
            </w:r>
          </w:p>
          <w:p>
            <w:pPr>
              <w:spacing w:after="0" w:line="216"/>
            </w:pPr>
            <w:r>
              <w:rPr>
                <w:rFonts w:ascii="Consolas" w:cs="Consolas" w:eastAsia="Consolas" w:hAnsi="Consolas"/>
                <w:sz w:val="15"/>
                <w:szCs w:val="15"/>
              </w:rPr>
              <w:t xml:space="preserve">        if cur == goal:</w:t>
            </w:r>
          </w:p>
          <w:p>
            <w:pPr>
              <w:spacing w:after="0" w:line="216"/>
            </w:pPr>
            <w:r>
              <w:rPr>
                <w:rFonts w:ascii="Consolas" w:cs="Consolas" w:eastAsia="Consolas" w:hAnsi="Consolas"/>
                <w:sz w:val="15"/>
                <w:szCs w:val="15"/>
              </w:rPr>
              <w:t xml:space="preserve">            return reconstruct(came, cur), g[cur], expanded</w:t>
            </w:r>
          </w:p>
          <w:p>
            <w:pPr>
              <w:spacing w:after="0" w:line="216"/>
            </w:pPr>
            <w:r>
              <w:rPr>
                <w:rFonts w:ascii="Consolas" w:cs="Consolas" w:eastAsia="Consolas" w:hAnsi="Consolas"/>
                <w:sz w:val="15"/>
                <w:szCs w:val="15"/>
              </w:rPr>
              <w:t xml:space="preserve">        for dr, dc, step in NEIGHBORS_8:</w:t>
            </w:r>
          </w:p>
          <w:p>
            <w:pPr>
              <w:spacing w:after="0" w:line="216"/>
            </w:pPr>
            <w:r>
              <w:rPr>
                <w:rFonts w:ascii="Consolas" w:cs="Consolas" w:eastAsia="Consolas" w:hAnsi="Consolas"/>
                <w:sz w:val="15"/>
                <w:szCs w:val="15"/>
              </w:rPr>
              <w:t xml:space="preserve">            nb = (cur[0]+dr, cur[1]+dc)</w:t>
            </w:r>
          </w:p>
          <w:p>
            <w:pPr>
              <w:spacing w:after="0" w:line="216"/>
            </w:pPr>
            <w:r>
              <w:rPr>
                <w:rFonts w:ascii="Consolas" w:cs="Consolas" w:eastAsia="Consolas" w:hAnsi="Consolas"/>
                <w:sz w:val="15"/>
                <w:szCs w:val="15"/>
              </w:rPr>
              <w:t xml:space="preserve">            if not traversable(grid, nb): continue</w:t>
            </w:r>
          </w:p>
          <w:p>
            <w:pPr>
              <w:spacing w:after="0" w:line="216"/>
            </w:pPr>
            <w:r>
              <w:rPr>
                <w:rFonts w:ascii="Consolas" w:cs="Consolas" w:eastAsia="Consolas" w:hAnsi="Consolas"/>
                <w:sz w:val="15"/>
                <w:szCs w:val="15"/>
              </w:rPr>
              <w:t xml:space="preserve">            t = g[cur] + step</w:t>
            </w:r>
          </w:p>
          <w:p>
            <w:pPr>
              <w:spacing w:after="0" w:line="216"/>
            </w:pPr>
            <w:r>
              <w:rPr>
                <w:rFonts w:ascii="Consolas" w:cs="Consolas" w:eastAsia="Consolas" w:hAnsi="Consolas"/>
                <w:sz w:val="15"/>
                <w:szCs w:val="15"/>
              </w:rPr>
              <w:t xml:space="preserve">            if t &lt; g.get(nb, INF):</w:t>
            </w:r>
          </w:p>
          <w:p>
            <w:pPr>
              <w:spacing w:after="0" w:line="216"/>
            </w:pPr>
            <w:r>
              <w:rPr>
                <w:rFonts w:ascii="Consolas" w:cs="Consolas" w:eastAsia="Consolas" w:hAnsi="Consolas"/>
                <w:sz w:val="15"/>
                <w:szCs w:val="15"/>
              </w:rPr>
              <w:t xml:space="preserve">                came[nb] = cur; g[nb] = t</w:t>
            </w:r>
          </w:p>
          <w:p>
            <w:pPr>
              <w:spacing w:after="0" w:line="216"/>
            </w:pPr>
            <w:r>
              <w:rPr>
                <w:rFonts w:ascii="Consolas" w:cs="Consolas" w:eastAsia="Consolas" w:hAnsi="Consolas"/>
                <w:sz w:val="15"/>
                <w:szCs w:val="15"/>
              </w:rPr>
              <w:t xml:space="preserve">                f = t + euclidean(nb, goal)</w:t>
            </w:r>
          </w:p>
          <w:p>
            <w:pPr>
              <w:spacing w:after="0" w:line="216"/>
            </w:pPr>
            <w:r>
              <w:rPr>
                <w:rFonts w:ascii="Consolas" w:cs="Consolas" w:eastAsia="Consolas" w:hAnsi="Consolas"/>
                <w:sz w:val="15"/>
                <w:szCs w:val="15"/>
              </w:rPr>
              <w:t xml:space="preserve">                heapq.heappush(open_set, (f, expanded, nb))</w:t>
            </w:r>
          </w:p>
          <w:p>
            <w:pPr>
              <w:spacing w:after="0" w:line="216"/>
            </w:pPr>
            <w:r>
              <w:rPr>
                <w:rFonts w:ascii="Consolas" w:cs="Consolas" w:eastAsia="Consolas" w:hAnsi="Consolas"/>
                <w:sz w:val="15"/>
                <w:szCs w:val="15"/>
              </w:rPr>
              <w:t xml:space="preserve">    return None, INF, expanded</w:t>
            </w:r>
          </w:p>
        </w:tc>
      </w:tr>
    </w:tbl>
    <w:p>
      <w:pPr>
        <w:sectPr>
          <w:type w:val="continuous"/>
          <w:pgSz w:w="12240" w:h="15840" w:orient="portrait"/>
          <w:pgMar w:top="1080" w:right="1080" w:bottom="1080" w:left="1080" w:header="708" w:footer="708" w:gutter="0"/>
          <w:pgNumType/>
          <w:cols w:num="1"/>
          <w:docGrid w:linePitch="360"/>
        </w:sectPr>
      </w:pPr>
    </w:p>
    <w:tbl>
      <w:tblPr>
        <w:tblW w:type="dxa" w:w="10080"/>
        <w:tblBorders>
          <w:top w:val="single" w:color="C9C9C9" w:sz="4"/>
          <w:left w:val="single" w:color="C9C9C9" w:sz="4"/>
          <w:bottom w:val="single" w:color="C9C9C9" w:sz="4"/>
          <w:right w:val="single" w:color="C9C9C9" w:sz="4"/>
          <w:insideH w:val="single" w:color="C9C9C9" w:sz="4"/>
          <w:insideV w:val="single" w:color="C9C9C9" w:sz="4"/>
        </w:tblBorders>
      </w:tblPr>
      <w:tblGrid>
        <w:gridCol w:w="10080"/>
      </w:tblGrid>
      <w:tr>
        <w:tc>
          <w:tcPr>
            <w:tcW w:type="dxa" w:w="10080"/>
            <w:shd w:fill="F6F6F6" w:color="auto" w:val="clear"/>
            <w:tcMar>
              <w:top w:type="dxa" w:w="90"/>
              <w:left w:type="dxa" w:w="140"/>
              <w:bottom w:type="dxa" w:w="90"/>
              <w:right w:type="dxa" w:w="120"/>
            </w:tcMar>
          </w:tcPr>
          <w:p>
            <w:pPr>
              <w:spacing w:after="0" w:line="216"/>
            </w:pPr>
            <w:r>
              <w:rPr>
                <w:rFonts w:ascii="Consolas" w:cs="Consolas" w:eastAsia="Consolas" w:hAnsi="Consolas"/>
                <w:sz w:val="15"/>
                <w:szCs w:val="15"/>
              </w:rPr>
              <w:t xml:space="preserve">def allocate_hungarian(cost, utility, lambda_val=0.5):</w:t>
            </w:r>
          </w:p>
          <w:p>
            <w:pPr>
              <w:spacing w:after="0" w:line="216"/>
            </w:pPr>
            <w:r>
              <w:rPr>
                <w:rFonts w:ascii="Consolas" w:cs="Consolas" w:eastAsia="Consolas" w:hAnsi="Consolas"/>
                <w:sz w:val="15"/>
                <w:szCs w:val="15"/>
              </w:rPr>
              <w:t xml:space="preserve">    score = utility - lambda_val * cost</w:t>
            </w:r>
          </w:p>
          <w:p>
            <w:pPr>
              <w:spacing w:after="0" w:line="216"/>
            </w:pPr>
            <w:r>
              <w:rPr>
                <w:rFonts w:ascii="Consolas" w:cs="Consolas" w:eastAsia="Consolas" w:hAnsi="Consolas"/>
                <w:sz w:val="15"/>
                <w:szCs w:val="15"/>
              </w:rPr>
              <w:t xml:space="preserve">    rows, cols = linear_sum_assignment(-score)   # maximize score</w:t>
            </w:r>
          </w:p>
          <w:p>
            <w:pPr>
              <w:spacing w:after="0" w:line="216"/>
            </w:pPr>
            <w:r>
              <w:rPr>
                <w:rFonts w:ascii="Consolas" w:cs="Consolas" w:eastAsia="Consolas" w:hAnsi="Consolas"/>
                <w:sz w:val="15"/>
                <w:szCs w:val="15"/>
              </w:rPr>
              <w:t xml:space="preserve">    return {agent: cols[i] for i, agent in enumerate(rows)}</w:t>
            </w:r>
          </w:p>
        </w:tc>
      </w:tr>
    </w:tbl>
    <w:p>
      <w:pPr>
        <w:sectPr>
          <w:type w:val="continuous"/>
          <w:pgSz w:w="12240" w:h="15840" w:orient="portrait"/>
          <w:pgMar w:top="1080" w:right="1080" w:bottom="1080" w:left="1080" w:header="708" w:footer="708" w:gutter="0"/>
          <w:pgNumType/>
          <w:cols w:num="1"/>
          <w:docGrid w:linePitch="360"/>
        </w:sectPr>
      </w:pPr>
    </w:p>
    <w:p>
      <w:pPr>
        <w:spacing w:after="40" w:before="110"/>
      </w:pPr>
      <w:r>
        <w:rPr>
          <w:rFonts w:ascii="Times New Roman" w:cs="Times New Roman" w:eastAsia="Times New Roman" w:hAnsi="Times New Roman"/>
          <w:b/>
          <w:bCs/>
          <w:i/>
          <w:iCs/>
          <w:sz w:val="20"/>
          <w:szCs w:val="20"/>
        </w:rPr>
        <w:t xml:space="preserve">C. High Fidelity ROS 2 and Gazebo Validation</w:t>
      </w:r>
    </w:p>
    <w:p>
      <w:pPr>
        <w:spacing w:after="90" w:line="240"/>
        <w:jc w:val="both"/>
      </w:pPr>
      <w:r>
        <w:rPr>
          <w:rFonts w:ascii="Times New Roman" w:cs="Times New Roman" w:eastAsia="Times New Roman" w:hAnsi="Times New Roman"/>
          <w:sz w:val="20"/>
          <w:szCs w:val="20"/>
        </w:rPr>
        <w:t xml:space="preserve">To check the algorithms under physics and real sensor timing, the same planning and registration code was wrapped as ROS 2 nodes and run in Gazebo. The stack uses ROS 2 Jazzy and Gazebo Harmonic. The modules in src/planning and src/perception are unchanged; only the input and output boundary is ROS, using Twist velocity commands, an OccupancyGrid map topic, and LaserScan messages from a simulated LiDAR. Two namespaced drones share one mapping node and are coordinated by the same Hungarian allocator, so the drones split a bounded room, map it together, and stop when no frontiers remain.</w:t>
      </w:r>
    </w:p>
    <w:p>
      <w:pPr>
        <w:keepNext/>
        <w:keepLines/>
        <w:spacing w:after="20" w:before="60"/>
        <w:jc w:val="center"/>
      </w:pPr>
      <w:r>
        <w:drawing>
          <wp:inline distT="0" distB="0" distL="0" distR="0">
            <wp:extent cx="30670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67050" cy="1905000"/>
                    </a:xfrm>
                    <a:prstGeom prst="rect">
                      <a:avLst/>
                    </a:prstGeom>
                  </pic:spPr>
                </pic:pic>
              </a:graphicData>
            </a:graphic>
          </wp:inline>
        </w:drawing>
      </w:r>
    </w:p>
    <w:p>
      <w:pPr>
        <w:keepNext/>
        <w:keepLines/>
        <w:spacing w:after="140" w:before="50"/>
        <w:jc w:val="center"/>
      </w:pPr>
      <w:r>
        <w:rPr>
          <w:rFonts w:ascii="Times New Roman" w:cs="Times New Roman" w:eastAsia="Times New Roman" w:hAnsi="Times New Roman"/>
          <w:sz w:val="16"/>
          <w:szCs w:val="16"/>
        </w:rPr>
        <w:t xml:space="preserve">Fig. 4. Two coordinated drones (red and blue) in the bounded Gazebo room.</w:t>
      </w:r>
    </w:p>
    <w:p>
      <w:pPr>
        <w:keepNext/>
        <w:keepLines/>
        <w:spacing w:after="20" w:before="60"/>
        <w:jc w:val="center"/>
      </w:pPr>
      <w:r>
        <w:drawing>
          <wp:inline distT="0" distB="0" distL="0" distR="0">
            <wp:extent cx="30670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67050" cy="1905000"/>
                    </a:xfrm>
                    <a:prstGeom prst="rect">
                      <a:avLst/>
                    </a:prstGeom>
                  </pic:spPr>
                </pic:pic>
              </a:graphicData>
            </a:graphic>
          </wp:inline>
        </w:drawing>
      </w:r>
    </w:p>
    <w:p>
      <w:pPr>
        <w:keepNext/>
        <w:keepLines/>
        <w:spacing w:after="140" w:before="50"/>
        <w:jc w:val="center"/>
      </w:pPr>
      <w:r>
        <w:rPr>
          <w:rFonts w:ascii="Times New Roman" w:cs="Times New Roman" w:eastAsia="Times New Roman" w:hAnsi="Times New Roman"/>
          <w:sz w:val="16"/>
          <w:szCs w:val="16"/>
        </w:rPr>
        <w:t xml:space="preserve">Fig. 5. The shared occupancy map built from both drones' LiDAR, shown in RViz as it fills in.</w:t>
      </w:r>
    </w:p>
    <w:p>
      <w:pPr>
        <w:spacing w:after="40" w:before="110"/>
      </w:pPr>
      <w:r>
        <w:rPr>
          <w:rFonts w:ascii="Times New Roman" w:cs="Times New Roman" w:eastAsia="Times New Roman" w:hAnsi="Times New Roman"/>
          <w:b/>
          <w:bCs/>
          <w:i/>
          <w:iCs/>
          <w:sz w:val="20"/>
          <w:szCs w:val="20"/>
        </w:rPr>
        <w:t xml:space="preserve">D. Running the Demonstration</w:t>
      </w:r>
    </w:p>
    <w:p>
      <w:pPr>
        <w:spacing w:after="90" w:line="240"/>
        <w:jc w:val="both"/>
      </w:pPr>
      <w:r>
        <w:rPr>
          <w:rFonts w:ascii="Times New Roman" w:cs="Times New Roman" w:eastAsia="Times New Roman" w:hAnsi="Times New Roman"/>
          <w:sz w:val="20"/>
          <w:szCs w:val="20"/>
        </w:rPr>
        <w:t xml:space="preserve">The system can be checked from the interactive demos. The unit tests confirm the algorithms are correct, and the phase four and phase five demos show coordinated exploration and target registration.</w:t>
      </w:r>
    </w:p>
    <w:p>
      <w:pPr>
        <w:sectPr>
          <w:type w:val="continuous"/>
          <w:pgSz w:w="12240" w:h="15840" w:orient="portrait"/>
          <w:pgMar w:top="1080" w:right="1080" w:bottom="1080" w:left="1080" w:header="708" w:footer="708" w:gutter="0"/>
          <w:pgNumType/>
          <w:cols w:space="440" w:num="2" w:equalWidth="true"/>
          <w:docGrid w:linePitch="360"/>
        </w:sectPr>
      </w:pPr>
    </w:p>
    <w:tbl>
      <w:tblPr>
        <w:tblW w:type="dxa" w:w="10080"/>
        <w:tblBorders>
          <w:top w:val="single" w:color="C9C9C9" w:sz="4"/>
          <w:left w:val="single" w:color="C9C9C9" w:sz="4"/>
          <w:bottom w:val="single" w:color="C9C9C9" w:sz="4"/>
          <w:right w:val="single" w:color="C9C9C9" w:sz="4"/>
          <w:insideH w:val="single" w:color="C9C9C9" w:sz="4"/>
          <w:insideV w:val="single" w:color="C9C9C9" w:sz="4"/>
        </w:tblBorders>
      </w:tblPr>
      <w:tblGrid>
        <w:gridCol w:w="10080"/>
      </w:tblGrid>
      <w:tr>
        <w:tc>
          <w:tcPr>
            <w:tcW w:type="dxa" w:w="10080"/>
            <w:shd w:fill="F6F6F6" w:color="auto" w:val="clear"/>
            <w:tcMar>
              <w:top w:type="dxa" w:w="90"/>
              <w:left w:type="dxa" w:w="140"/>
              <w:bottom w:type="dxa" w:w="90"/>
              <w:right w:type="dxa" w:w="120"/>
            </w:tcMar>
          </w:tcPr>
          <w:p>
            <w:pPr>
              <w:spacing w:after="0" w:line="216"/>
            </w:pPr>
            <w:r>
              <w:rPr>
                <w:rFonts w:ascii="Consolas" w:cs="Consolas" w:eastAsia="Consolas" w:hAnsi="Consolas"/>
                <w:sz w:val="15"/>
                <w:szCs w:val="15"/>
              </w:rPr>
              <w:t xml:space="preserve">source venv/bin/activate</w:t>
            </w:r>
          </w:p>
          <w:p>
            <w:pPr>
              <w:spacing w:after="0" w:line="216"/>
            </w:pPr>
            <w:r>
              <w:rPr>
                <w:rFonts w:ascii="Consolas" w:cs="Consolas" w:eastAsia="Consolas" w:hAnsi="Consolas"/>
                <w:sz w:val="15"/>
                <w:szCs w:val="15"/>
              </w:rPr>
              <w:t xml:space="preserve">./scripts/test.sh                       # run the unit tests</w:t>
            </w:r>
          </w:p>
          <w:p>
            <w:pPr>
              <w:spacing w:after="0" w:line="216"/>
            </w:pPr>
            <w:r>
              <w:rPr>
                <w:rFonts w:ascii="Consolas" w:cs="Consolas" w:eastAsia="Consolas" w:hAnsi="Consolas"/>
                <w:sz w:val="15"/>
                <w:szCs w:val="15"/>
              </w:rPr>
              <w:t xml:space="preserve">python -m scripts.demo_phase4 --map office --n-agents 2 --method hungarian</w:t>
            </w:r>
          </w:p>
          <w:p>
            <w:pPr>
              <w:spacing w:after="0" w:line="216"/>
            </w:pPr>
            <w:r>
              <w:rPr>
                <w:rFonts w:ascii="Consolas" w:cs="Consolas" w:eastAsia="Consolas" w:hAnsi="Consolas"/>
                <w:sz w:val="15"/>
                <w:szCs w:val="15"/>
              </w:rPr>
              <w:t xml:space="preserve">python -m scripts.demo_phase5 --map office --n-agents 2 --n-targets 10 --method hungarian</w:t>
            </w:r>
          </w:p>
        </w:tc>
      </w:tr>
    </w:tbl>
    <w:p>
      <w:pPr>
        <w:sectPr>
          <w:type w:val="continuous"/>
          <w:pgSz w:w="12240" w:h="15840" w:orient="portrait"/>
          <w:pgMar w:top="1080" w:right="1080" w:bottom="1080" w:left="1080" w:header="708" w:footer="708" w:gutter="0"/>
          <w:pgNumType/>
          <w:cols w:num="1"/>
          <w:docGrid w:linePitch="360"/>
        </w:sectPr>
      </w:pPr>
    </w:p>
    <w:p>
      <w:pPr>
        <w:spacing w:after="90" w:before="180"/>
        <w:jc w:val="center"/>
      </w:pPr>
      <w:r>
        <w:rPr>
          <w:rFonts w:ascii="Times New Roman" w:cs="Times New Roman" w:eastAsia="Times New Roman" w:hAnsi="Times New Roman"/>
          <w:b/>
          <w:bCs/>
          <w:sz w:val="20"/>
          <w:szCs w:val="20"/>
        </w:rPr>
        <w:t xml:space="preserve">VI.  EXPERIMENTATION AND RESULTS</w:t>
      </w:r>
    </w:p>
    <w:p>
      <w:pPr>
        <w:spacing w:after="40" w:before="110"/>
      </w:pPr>
      <w:r>
        <w:rPr>
          <w:rFonts w:ascii="Times New Roman" w:cs="Times New Roman" w:eastAsia="Times New Roman" w:hAnsi="Times New Roman"/>
          <w:b/>
          <w:bCs/>
          <w:i/>
          <w:iCs/>
          <w:sz w:val="20"/>
          <w:szCs w:val="20"/>
        </w:rPr>
        <w:t xml:space="preserve">A. Evaluation Metrics</w:t>
      </w:r>
    </w:p>
    <w:p>
      <w:pPr>
        <w:spacing w:after="90" w:line="240"/>
        <w:jc w:val="both"/>
      </w:pPr>
      <w:r>
        <w:rPr>
          <w:rFonts w:ascii="Times New Roman" w:cs="Times New Roman" w:eastAsia="Times New Roman" w:hAnsi="Times New Roman"/>
          <w:sz w:val="20"/>
          <w:szCs w:val="20"/>
        </w:rPr>
        <w:t xml:space="preserve">Four metrics summarize the runs. Coverage is the fraction of reachable cells that are no longer unknown. The redundant coverage ratio is the share of observed cells that were seen by more than one agent, and it is the main measure of coordination. Target recall is the fraction of ground truth targets that end up registered. Localization error is the mean distance between a registered target and its true position.</w:t>
      </w:r>
    </w:p>
    <w:p>
      <w:pPr>
        <w:spacing w:after="70" w:before="40"/>
        <w:jc w:val="center"/>
      </w:pPr>
      <w:r>
        <w:rPr>
          <w:rFonts w:ascii="Times New Roman" w:cs="Times New Roman" w:eastAsia="Times New Roman" w:hAnsi="Times New Roman"/>
          <w:i/>
          <w:iCs/>
          <w:sz w:val="20"/>
          <w:szCs w:val="20"/>
        </w:rPr>
        <w:t xml:space="preserve">Coverage = |{ c reachable with M(c) not -1 }| / |reachable| × 100</w:t>
      </w:r>
    </w:p>
    <w:p>
      <w:pPr>
        <w:spacing w:after="70" w:before="40"/>
        <w:jc w:val="center"/>
      </w:pPr>
      <w:r>
        <w:rPr>
          <w:rFonts w:ascii="Times New Roman" w:cs="Times New Roman" w:eastAsia="Times New Roman" w:hAnsi="Times New Roman"/>
          <w:i/>
          <w:iCs/>
          <w:sz w:val="20"/>
          <w:szCs w:val="20"/>
        </w:rPr>
        <w:t xml:space="preserve">R_cov = |{ c with O(c) &gt; 1 }| / |{ c with O(c) ≥ 1 }|</w:t>
      </w:r>
    </w:p>
    <w:p>
      <w:pPr>
        <w:spacing w:after="70" w:before="40"/>
        <w:jc w:val="center"/>
      </w:pPr>
      <w:r>
        <w:rPr>
          <w:rFonts w:ascii="Times New Roman" w:cs="Times New Roman" w:eastAsia="Times New Roman" w:hAnsi="Times New Roman"/>
          <w:i/>
          <w:iCs/>
          <w:sz w:val="20"/>
          <w:szCs w:val="20"/>
        </w:rPr>
        <w:t xml:space="preserve">E_loc = mean over targets of the distance registered to true, in meters</w:t>
      </w:r>
    </w:p>
    <w:p>
      <w:pPr>
        <w:spacing w:after="40" w:before="110"/>
      </w:pPr>
      <w:r>
        <w:rPr>
          <w:rFonts w:ascii="Times New Roman" w:cs="Times New Roman" w:eastAsia="Times New Roman" w:hAnsi="Times New Roman"/>
          <w:b/>
          <w:bCs/>
          <w:i/>
          <w:iCs/>
          <w:sz w:val="20"/>
          <w:szCs w:val="20"/>
        </w:rPr>
        <w:t xml:space="preserve">B. Experiment E1: Path Planner Benchmark</w:t>
      </w:r>
    </w:p>
    <w:p>
      <w:pPr>
        <w:spacing w:after="90" w:line="240"/>
        <w:jc w:val="both"/>
      </w:pPr>
      <w:r>
        <w:rPr>
          <w:rFonts w:ascii="Times New Roman" w:cs="Times New Roman" w:eastAsia="Times New Roman" w:hAnsi="Times New Roman"/>
          <w:sz w:val="20"/>
          <w:szCs w:val="20"/>
        </w:rPr>
        <w:t xml:space="preserve">E1 compares the four planners over 480 held out runs, that is four map types by thirty seeds by four planners. A star is the clear winner. It expands about 8 times fewer nodes and runs several times faster than uniform cost search, while returning the same optimal path length. Depth first search does poorly because it gets trapped in maze corridors.</w:t>
      </w:r>
    </w:p>
    <w:p>
      <w:pPr>
        <w:sectPr>
          <w:type w:val="continuous"/>
          <w:pgSz w:w="12240" w:h="15840" w:orient="portrait"/>
          <w:pgMar w:top="1080" w:right="1080" w:bottom="1080" w:left="1080" w:header="708" w:footer="708" w:gutter="0"/>
          <w:pgNumType/>
          <w:cols w:space="440" w:num="2" w:equalWidth="true"/>
          <w:docGrid w:linePitch="360"/>
        </w:sectPr>
      </w:pPr>
    </w:p>
    <w:p>
      <w:pPr>
        <w:keepNext/>
        <w:keepLines/>
        <w:spacing w:after="140" w:before="50"/>
        <w:jc w:val="center"/>
      </w:pPr>
      <w:r>
        <w:rPr>
          <w:rFonts w:ascii="Times New Roman" w:cs="Times New Roman" w:eastAsia="Times New Roman" w:hAnsi="Times New Roman"/>
          <w:sz w:val="16"/>
          <w:szCs w:val="16"/>
        </w:rPr>
        <w:t xml:space="preserve">TABLE IV.  E1 PLANNER BENCHMARK (MEAN OVER HELD-OUT RUNS)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2100"/>
        <w:gridCol w:w="2100"/>
        <w:gridCol w:w="1640"/>
        <w:gridCol w:w="1640"/>
      </w:tblGrid>
      <w:tr>
        <w:trPr>
          <w:cantSplit/>
          <w:tblHeader/>
        </w:trPr>
        <w:tc>
          <w:tcPr>
            <w:tcW w:type="dxa" w:w="2600"/>
            <w:shd w:fill="E4E4E4"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Planner</w:t>
            </w:r>
          </w:p>
        </w:tc>
        <w:tc>
          <w:tcPr>
            <w:tcW w:type="dxa" w:w="2100"/>
            <w:shd w:fill="E4E4E4"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Nodes Expanded</w:t>
            </w:r>
          </w:p>
        </w:tc>
        <w:tc>
          <w:tcPr>
            <w:tcW w:type="dxa" w:w="2100"/>
            <w:shd w:fill="E4E4E4"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Wall Clock (ms)</w:t>
            </w:r>
          </w:p>
        </w:tc>
        <w:tc>
          <w:tcPr>
            <w:tcW w:type="dxa" w:w="1640"/>
            <w:shd w:fill="E4E4E4"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Time to 90 pct</w:t>
            </w:r>
          </w:p>
        </w:tc>
        <w:tc>
          <w:tcPr>
            <w:tcW w:type="dxa" w:w="1640"/>
            <w:shd w:fill="E4E4E4"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Coverage</w:t>
            </w:r>
          </w:p>
        </w:tc>
      </w:tr>
      <w:tr>
        <w:trPr>
          <w:cantSplit/>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BFS</w:t>
            </w:r>
          </w:p>
        </w:tc>
        <w:tc>
          <w:tcPr>
            <w:tcW w:type="dxa" w:w="2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1,412.3</w:t>
            </w:r>
          </w:p>
        </w:tc>
        <w:tc>
          <w:tcPr>
            <w:tcW w:type="dxa" w:w="2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4.82</w:t>
            </w:r>
          </w:p>
        </w:tc>
        <w:tc>
          <w:tcPr>
            <w:tcW w:type="dxa" w:w="164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1,682</w:t>
            </w:r>
          </w:p>
        </w:tc>
        <w:tc>
          <w:tcPr>
            <w:tcW w:type="dxa" w:w="164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98.4 pct</w:t>
            </w:r>
          </w:p>
        </w:tc>
      </w:tr>
      <w:tr>
        <w:trPr>
          <w:cantSplit/>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DFS</w:t>
            </w:r>
          </w:p>
        </w:tc>
        <w:tc>
          <w:tcPr>
            <w:tcW w:type="dxa" w:w="2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1,845.6</w:t>
            </w:r>
          </w:p>
        </w:tc>
        <w:tc>
          <w:tcPr>
            <w:tcW w:type="dxa" w:w="2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6.12</w:t>
            </w:r>
          </w:p>
        </w:tc>
        <w:tc>
          <w:tcPr>
            <w:tcW w:type="dxa" w:w="164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4,210</w:t>
            </w:r>
          </w:p>
        </w:tc>
        <w:tc>
          <w:tcPr>
            <w:tcW w:type="dxa" w:w="164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42.1 pct</w:t>
            </w:r>
          </w:p>
        </w:tc>
      </w:tr>
      <w:tr>
        <w:trPr>
          <w:cantSplit/>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UCS</w:t>
            </w:r>
          </w:p>
        </w:tc>
        <w:tc>
          <w:tcPr>
            <w:tcW w:type="dxa" w:w="2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1,398.7</w:t>
            </w:r>
          </w:p>
        </w:tc>
        <w:tc>
          <w:tcPr>
            <w:tcW w:type="dxa" w:w="2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4.65</w:t>
            </w:r>
          </w:p>
        </w:tc>
        <w:tc>
          <w:tcPr>
            <w:tcW w:type="dxa" w:w="164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1,678</w:t>
            </w:r>
          </w:p>
        </w:tc>
        <w:tc>
          <w:tcPr>
            <w:tcW w:type="dxa" w:w="164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98.4 pct</w:t>
            </w:r>
          </w:p>
        </w:tc>
      </w:tr>
      <w:tr>
        <w:trPr>
          <w:cantSplit/>
        </w:trPr>
        <w:tc>
          <w:tcPr>
            <w:tcW w:type="dxa" w:w="26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A star (proposed)</w:t>
            </w:r>
          </w:p>
        </w:tc>
        <w:tc>
          <w:tcPr>
            <w:tcW w:type="dxa" w:w="2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171.4</w:t>
            </w:r>
          </w:p>
        </w:tc>
        <w:tc>
          <w:tcPr>
            <w:tcW w:type="dxa" w:w="2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0.68</w:t>
            </w:r>
          </w:p>
        </w:tc>
        <w:tc>
          <w:tcPr>
            <w:tcW w:type="dxa" w:w="164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1,675</w:t>
            </w:r>
          </w:p>
        </w:tc>
        <w:tc>
          <w:tcPr>
            <w:tcW w:type="dxa" w:w="164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98.5 pct</w:t>
            </w:r>
          </w:p>
        </w:tc>
      </w:tr>
    </w:tbl>
    <w:p>
      <w:pPr>
        <w:sectPr>
          <w:type w:val="continuous"/>
          <w:pgSz w:w="12240" w:h="15840" w:orient="portrait"/>
          <w:pgMar w:top="1080" w:right="1080" w:bottom="1080" w:left="1080" w:header="708" w:footer="708" w:gutter="0"/>
          <w:pgNumType/>
          <w:cols w:num="1"/>
          <w:docGrid w:linePitch="360"/>
        </w:sectPr>
      </w:pPr>
    </w:p>
    <w:p>
      <w:pPr>
        <w:spacing w:after="40" w:before="110"/>
      </w:pPr>
      <w:r>
        <w:rPr>
          <w:rFonts w:ascii="Times New Roman" w:cs="Times New Roman" w:eastAsia="Times New Roman" w:hAnsi="Times New Roman"/>
          <w:b/>
          <w:bCs/>
          <w:i/>
          <w:iCs/>
          <w:sz w:val="20"/>
          <w:szCs w:val="20"/>
        </w:rPr>
        <w:t xml:space="preserve">C. Experiment E2: Task Allocation Ablation</w:t>
      </w:r>
    </w:p>
    <w:p>
      <w:pPr>
        <w:spacing w:after="90" w:line="240"/>
        <w:jc w:val="both"/>
      </w:pPr>
      <w:r>
        <w:rPr>
          <w:rFonts w:ascii="Times New Roman" w:cs="Times New Roman" w:eastAsia="Times New Roman" w:hAnsi="Times New Roman"/>
          <w:sz w:val="20"/>
          <w:szCs w:val="20"/>
        </w:rPr>
        <w:t xml:space="preserve">E2 compares two agent exploration under the uncoordinated baseline, greedy allocation, and Hungarian allocation. Across all four map types, Hungarian allocation lowers the redundant coverage ratio by about half and reaches 90 percent coverage roughly 20 to 25 percent sooner than the uncoordinated baseline. Table V lists the numbers.</w:t>
      </w:r>
    </w:p>
    <w:p>
      <w:pPr>
        <w:sectPr>
          <w:type w:val="continuous"/>
          <w:pgSz w:w="12240" w:h="15840" w:orient="portrait"/>
          <w:pgMar w:top="1080" w:right="1080" w:bottom="1080" w:left="1080" w:header="708" w:footer="708" w:gutter="0"/>
          <w:pgNumType/>
          <w:cols w:space="440" w:num="2" w:equalWidth="true"/>
          <w:docGrid w:linePitch="360"/>
        </w:sectPr>
      </w:pPr>
    </w:p>
    <w:p>
      <w:pPr>
        <w:keepNext/>
        <w:keepLines/>
        <w:spacing w:after="140" w:before="50"/>
        <w:jc w:val="center"/>
      </w:pPr>
      <w:r>
        <w:rPr>
          <w:rFonts w:ascii="Times New Roman" w:cs="Times New Roman" w:eastAsia="Times New Roman" w:hAnsi="Times New Roman"/>
          <w:sz w:val="16"/>
          <w:szCs w:val="16"/>
        </w:rPr>
        <w:t xml:space="preserve">TABLE V.  E2 ALLOCATION ABLATION (TWO AGENTS)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2700"/>
        <w:gridCol w:w="2100"/>
        <w:gridCol w:w="1980"/>
        <w:gridCol w:w="1800"/>
      </w:tblGrid>
      <w:tr>
        <w:trPr>
          <w:cantSplit/>
          <w:tblHeader/>
        </w:trPr>
        <w:tc>
          <w:tcPr>
            <w:tcW w:type="dxa" w:w="1500"/>
            <w:shd w:fill="E4E4E4"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Map</w:t>
            </w:r>
          </w:p>
        </w:tc>
        <w:tc>
          <w:tcPr>
            <w:tcW w:type="dxa" w:w="2700"/>
            <w:shd w:fill="E4E4E4"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Strategy</w:t>
            </w:r>
          </w:p>
        </w:tc>
        <w:tc>
          <w:tcPr>
            <w:tcW w:type="dxa" w:w="2100"/>
            <w:shd w:fill="E4E4E4"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Time to 90 pct</w:t>
            </w:r>
          </w:p>
        </w:tc>
        <w:tc>
          <w:tcPr>
            <w:tcW w:type="dxa" w:w="1980"/>
            <w:shd w:fill="E4E4E4"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Redundant Ratio</w:t>
            </w:r>
          </w:p>
        </w:tc>
        <w:tc>
          <w:tcPr>
            <w:tcW w:type="dxa" w:w="1800"/>
            <w:shd w:fill="E4E4E4"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Coverage</w:t>
            </w:r>
          </w:p>
        </w:tc>
      </w:tr>
      <w:tr>
        <w:trPr>
          <w:cantSplit/>
        </w:trP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Office</w:t>
            </w:r>
          </w:p>
        </w:tc>
        <w:tc>
          <w:tcPr>
            <w:tcW w:type="dxa" w:w="27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None (baseline)</w:t>
            </w:r>
          </w:p>
        </w:tc>
        <w:tc>
          <w:tcPr>
            <w:tcW w:type="dxa" w:w="2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48.0</w:t>
            </w:r>
          </w:p>
        </w:tc>
        <w:tc>
          <w:tcPr>
            <w:tcW w:type="dxa" w:w="198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0.284</w:t>
            </w:r>
          </w:p>
        </w:tc>
        <w:tc>
          <w:tcPr>
            <w:tcW w:type="dxa" w:w="18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100.0 pct</w:t>
            </w:r>
          </w:p>
        </w:tc>
      </w:tr>
      <w:tr>
        <w:trPr>
          <w:cantSplit/>
        </w:trP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Office</w:t>
            </w:r>
          </w:p>
        </w:tc>
        <w:tc>
          <w:tcPr>
            <w:tcW w:type="dxa" w:w="27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Greedy</w:t>
            </w:r>
          </w:p>
        </w:tc>
        <w:tc>
          <w:tcPr>
            <w:tcW w:type="dxa" w:w="2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42.5</w:t>
            </w:r>
          </w:p>
        </w:tc>
        <w:tc>
          <w:tcPr>
            <w:tcW w:type="dxa" w:w="198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0.178</w:t>
            </w:r>
          </w:p>
        </w:tc>
        <w:tc>
          <w:tcPr>
            <w:tcW w:type="dxa" w:w="18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100.0 pct</w:t>
            </w:r>
          </w:p>
        </w:tc>
      </w:tr>
      <w:tr>
        <w:trPr>
          <w:cantSplit/>
        </w:trP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Office</w:t>
            </w:r>
          </w:p>
        </w:tc>
        <w:tc>
          <w:tcPr>
            <w:tcW w:type="dxa" w:w="27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Hungarian</w:t>
            </w:r>
          </w:p>
        </w:tc>
        <w:tc>
          <w:tcPr>
            <w:tcW w:type="dxa" w:w="2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38.0</w:t>
            </w:r>
          </w:p>
        </w:tc>
        <w:tc>
          <w:tcPr>
            <w:tcW w:type="dxa" w:w="198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0.142</w:t>
            </w:r>
          </w:p>
        </w:tc>
        <w:tc>
          <w:tcPr>
            <w:tcW w:type="dxa" w:w="18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100.0 pct</w:t>
            </w:r>
          </w:p>
        </w:tc>
      </w:tr>
      <w:tr>
        <w:trPr>
          <w:cantSplit/>
        </w:trP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Maze</w:t>
            </w:r>
          </w:p>
        </w:tc>
        <w:tc>
          <w:tcPr>
            <w:tcW w:type="dxa" w:w="27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None (baseline)</w:t>
            </w:r>
          </w:p>
        </w:tc>
        <w:tc>
          <w:tcPr>
            <w:tcW w:type="dxa" w:w="2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142.0</w:t>
            </w:r>
          </w:p>
        </w:tc>
        <w:tc>
          <w:tcPr>
            <w:tcW w:type="dxa" w:w="198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0.362</w:t>
            </w:r>
          </w:p>
        </w:tc>
        <w:tc>
          <w:tcPr>
            <w:tcW w:type="dxa" w:w="18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96.5 pct</w:t>
            </w:r>
          </w:p>
        </w:tc>
      </w:tr>
      <w:tr>
        <w:trPr>
          <w:cantSplit/>
        </w:trP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Maze</w:t>
            </w:r>
          </w:p>
        </w:tc>
        <w:tc>
          <w:tcPr>
            <w:tcW w:type="dxa" w:w="27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Greedy</w:t>
            </w:r>
          </w:p>
        </w:tc>
        <w:tc>
          <w:tcPr>
            <w:tcW w:type="dxa" w:w="2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125.5</w:t>
            </w:r>
          </w:p>
        </w:tc>
        <w:tc>
          <w:tcPr>
            <w:tcW w:type="dxa" w:w="198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0.241</w:t>
            </w:r>
          </w:p>
        </w:tc>
        <w:tc>
          <w:tcPr>
            <w:tcW w:type="dxa" w:w="18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97.2 pct</w:t>
            </w:r>
          </w:p>
        </w:tc>
      </w:tr>
      <w:tr>
        <w:trPr>
          <w:cantSplit/>
        </w:trP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Maze</w:t>
            </w:r>
          </w:p>
        </w:tc>
        <w:tc>
          <w:tcPr>
            <w:tcW w:type="dxa" w:w="27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Hungarian</w:t>
            </w:r>
          </w:p>
        </w:tc>
        <w:tc>
          <w:tcPr>
            <w:tcW w:type="dxa" w:w="2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110.0</w:t>
            </w:r>
          </w:p>
        </w:tc>
        <w:tc>
          <w:tcPr>
            <w:tcW w:type="dxa" w:w="198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0.198</w:t>
            </w:r>
          </w:p>
        </w:tc>
        <w:tc>
          <w:tcPr>
            <w:tcW w:type="dxa" w:w="18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98.4 pct</w:t>
            </w:r>
          </w:p>
        </w:tc>
      </w:tr>
      <w:tr>
        <w:trPr>
          <w:cantSplit/>
        </w:trP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Open field</w:t>
            </w:r>
          </w:p>
        </w:tc>
        <w:tc>
          <w:tcPr>
            <w:tcW w:type="dxa" w:w="27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None (baseline)</w:t>
            </w:r>
          </w:p>
        </w:tc>
        <w:tc>
          <w:tcPr>
            <w:tcW w:type="dxa" w:w="2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36.0</w:t>
            </w:r>
          </w:p>
        </w:tc>
        <w:tc>
          <w:tcPr>
            <w:tcW w:type="dxa" w:w="198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0.221</w:t>
            </w:r>
          </w:p>
        </w:tc>
        <w:tc>
          <w:tcPr>
            <w:tcW w:type="dxa" w:w="18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100.0 pct</w:t>
            </w:r>
          </w:p>
        </w:tc>
      </w:tr>
      <w:tr>
        <w:trPr>
          <w:cantSplit/>
        </w:trP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Open field</w:t>
            </w:r>
          </w:p>
        </w:tc>
        <w:tc>
          <w:tcPr>
            <w:tcW w:type="dxa" w:w="27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Greedy</w:t>
            </w:r>
          </w:p>
        </w:tc>
        <w:tc>
          <w:tcPr>
            <w:tcW w:type="dxa" w:w="2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31.0</w:t>
            </w:r>
          </w:p>
        </w:tc>
        <w:tc>
          <w:tcPr>
            <w:tcW w:type="dxa" w:w="198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0.135</w:t>
            </w:r>
          </w:p>
        </w:tc>
        <w:tc>
          <w:tcPr>
            <w:tcW w:type="dxa" w:w="18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100.0 pct</w:t>
            </w:r>
          </w:p>
        </w:tc>
      </w:tr>
      <w:tr>
        <w:trPr>
          <w:cantSplit/>
        </w:trP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Open field</w:t>
            </w:r>
          </w:p>
        </w:tc>
        <w:tc>
          <w:tcPr>
            <w:tcW w:type="dxa" w:w="27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Hungarian</w:t>
            </w:r>
          </w:p>
        </w:tc>
        <w:tc>
          <w:tcPr>
            <w:tcW w:type="dxa" w:w="2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27.5</w:t>
            </w:r>
          </w:p>
        </w:tc>
        <w:tc>
          <w:tcPr>
            <w:tcW w:type="dxa" w:w="198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0.092</w:t>
            </w:r>
          </w:p>
        </w:tc>
        <w:tc>
          <w:tcPr>
            <w:tcW w:type="dxa" w:w="18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100.0 pct</w:t>
            </w:r>
          </w:p>
        </w:tc>
      </w:tr>
      <w:tr>
        <w:trPr>
          <w:cantSplit/>
        </w:trP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Cluttered</w:t>
            </w:r>
          </w:p>
        </w:tc>
        <w:tc>
          <w:tcPr>
            <w:tcW w:type="dxa" w:w="27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None (baseline)</w:t>
            </w:r>
          </w:p>
        </w:tc>
        <w:tc>
          <w:tcPr>
            <w:tcW w:type="dxa" w:w="2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58.0</w:t>
            </w:r>
          </w:p>
        </w:tc>
        <w:tc>
          <w:tcPr>
            <w:tcW w:type="dxa" w:w="198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0.310</w:t>
            </w:r>
          </w:p>
        </w:tc>
        <w:tc>
          <w:tcPr>
            <w:tcW w:type="dxa" w:w="18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100.0 pct</w:t>
            </w:r>
          </w:p>
        </w:tc>
      </w:tr>
      <w:tr>
        <w:trPr>
          <w:cantSplit/>
        </w:trP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Cluttered</w:t>
            </w:r>
          </w:p>
        </w:tc>
        <w:tc>
          <w:tcPr>
            <w:tcW w:type="dxa" w:w="27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Greedy</w:t>
            </w:r>
          </w:p>
        </w:tc>
        <w:tc>
          <w:tcPr>
            <w:tcW w:type="dxa" w:w="2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49.0</w:t>
            </w:r>
          </w:p>
        </w:tc>
        <w:tc>
          <w:tcPr>
            <w:tcW w:type="dxa" w:w="198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0.195</w:t>
            </w:r>
          </w:p>
        </w:tc>
        <w:tc>
          <w:tcPr>
            <w:tcW w:type="dxa" w:w="18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100.0 pct</w:t>
            </w:r>
          </w:p>
        </w:tc>
      </w:tr>
      <w:tr>
        <w:trPr>
          <w:cantSplit/>
        </w:trPr>
        <w:tc>
          <w:tcPr>
            <w:tcW w:type="dxa" w:w="15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Cluttered</w:t>
            </w:r>
          </w:p>
        </w:tc>
        <w:tc>
          <w:tcPr>
            <w:tcW w:type="dxa" w:w="27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Hungarian</w:t>
            </w:r>
          </w:p>
        </w:tc>
        <w:tc>
          <w:tcPr>
            <w:tcW w:type="dxa" w:w="21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43.5</w:t>
            </w:r>
          </w:p>
        </w:tc>
        <w:tc>
          <w:tcPr>
            <w:tcW w:type="dxa" w:w="198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0.151</w:t>
            </w:r>
          </w:p>
        </w:tc>
        <w:tc>
          <w:tcPr>
            <w:tcW w:type="dxa" w:w="18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100.0 pct</w:t>
            </w:r>
          </w:p>
        </w:tc>
      </w:tr>
    </w:tbl>
    <w:p>
      <w:pPr>
        <w:sectPr>
          <w:type w:val="continuous"/>
          <w:pgSz w:w="12240" w:h="15840" w:orient="portrait"/>
          <w:pgMar w:top="1080" w:right="1080" w:bottom="1080" w:left="1080" w:header="708" w:footer="708" w:gutter="0"/>
          <w:pgNumType/>
          <w:cols w:num="1"/>
          <w:docGrid w:linePitch="360"/>
        </w:sectPr>
      </w:pPr>
    </w:p>
    <w:p>
      <w:pPr>
        <w:spacing w:after="40" w:before="110"/>
      </w:pPr>
      <w:r>
        <w:rPr>
          <w:rFonts w:ascii="Times New Roman" w:cs="Times New Roman" w:eastAsia="Times New Roman" w:hAnsi="Times New Roman"/>
          <w:b/>
          <w:bCs/>
          <w:i/>
          <w:iCs/>
          <w:sz w:val="20"/>
          <w:szCs w:val="20"/>
        </w:rPr>
        <w:t xml:space="preserve">D. Experiments E3 and E4: Team Size and Sensitivity</w:t>
      </w:r>
    </w:p>
    <w:p>
      <w:pPr>
        <w:spacing w:after="90" w:line="240"/>
        <w:jc w:val="both"/>
      </w:pPr>
      <w:r>
        <w:rPr>
          <w:rFonts w:ascii="Times New Roman" w:cs="Times New Roman" w:eastAsia="Times New Roman" w:hAnsi="Times New Roman"/>
          <w:sz w:val="20"/>
          <w:szCs w:val="20"/>
        </w:rPr>
        <w:t xml:space="preserve">E3 scales the team from one to three agents at a matched flight budget. Going from one to two agents gives about a 1.85 times speedup, and one to three gives about 2.62 times, which is close to linear. E4 sweeps the trade off weight lambda from 0.0 to 2.0 and finds that a value near 0.5 gives the best balance between flight distance and information gain.</w:t>
      </w:r>
    </w:p>
    <w:p>
      <w:pPr>
        <w:spacing w:after="40" w:before="110"/>
      </w:pPr>
      <w:r>
        <w:rPr>
          <w:rFonts w:ascii="Times New Roman" w:cs="Times New Roman" w:eastAsia="Times New Roman" w:hAnsi="Times New Roman"/>
          <w:b/>
          <w:bCs/>
          <w:i/>
          <w:iCs/>
          <w:sz w:val="20"/>
          <w:szCs w:val="20"/>
        </w:rPr>
        <w:t xml:space="preserve">E. Experiment E5: Target Localization</w:t>
      </w:r>
    </w:p>
    <w:p>
      <w:pPr>
        <w:spacing w:after="90" w:line="240"/>
        <w:jc w:val="both"/>
      </w:pPr>
      <w:r>
        <w:rPr>
          <w:rFonts w:ascii="Times New Roman" w:cs="Times New Roman" w:eastAsia="Times New Roman" w:hAnsi="Times New Roman"/>
          <w:sz w:val="20"/>
          <w:szCs w:val="20"/>
        </w:rPr>
        <w:t xml:space="preserve">E5 turns on the detector and targets and measures how the exploration strategy affects what gets found. Detection outcomes follow coverage: coordinated exploration finds the first target sooner and localizes more targets on open and room like maps. On mazes at the default weight, coordination lifts target recall from 55 percent to 80 percent. Localization error stays near 0.21 m, which is well inside one 0.25 m cell, and does not depend on the strategy. Table VI reports the run.</w:t>
      </w:r>
    </w:p>
    <w:p>
      <w:pPr>
        <w:sectPr>
          <w:type w:val="continuous"/>
          <w:pgSz w:w="12240" w:h="15840" w:orient="portrait"/>
          <w:pgMar w:top="1080" w:right="1080" w:bottom="1080" w:left="1080" w:header="708" w:footer="708" w:gutter="0"/>
          <w:pgNumType/>
          <w:cols w:space="440" w:num="2" w:equalWidth="true"/>
          <w:docGrid w:linePitch="360"/>
        </w:sectPr>
      </w:pPr>
    </w:p>
    <w:p>
      <w:pPr>
        <w:keepNext/>
        <w:keepLines/>
        <w:pageBreakBefore/>
        <w:spacing w:after="140" w:before="50"/>
        <w:jc w:val="center"/>
      </w:pPr>
      <w:r>
        <w:rPr>
          <w:rFonts w:ascii="Times New Roman" w:cs="Times New Roman" w:eastAsia="Times New Roman" w:hAnsi="Times New Roman"/>
          <w:sz w:val="16"/>
          <w:szCs w:val="16"/>
        </w:rPr>
        <w:t xml:space="preserve">TABLE VI.  E5 TARGET LOCALIZATION (TWO AGENTS, TEN TARGETS PER RUN)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900"/>
        <w:gridCol w:w="1760"/>
        <w:gridCol w:w="1760"/>
        <w:gridCol w:w="1960"/>
      </w:tblGrid>
      <w:tr>
        <w:trPr>
          <w:cantSplit/>
          <w:tblHeader/>
        </w:trPr>
        <w:tc>
          <w:tcPr>
            <w:tcW w:type="dxa" w:w="1700"/>
            <w:shd w:fill="E4E4E4"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Map</w:t>
            </w:r>
          </w:p>
        </w:tc>
        <w:tc>
          <w:tcPr>
            <w:tcW w:type="dxa" w:w="2900"/>
            <w:shd w:fill="E4E4E4"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Method</w:t>
            </w:r>
          </w:p>
        </w:tc>
        <w:tc>
          <w:tcPr>
            <w:tcW w:type="dxa" w:w="1760"/>
            <w:shd w:fill="E4E4E4"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Recall</w:t>
            </w:r>
          </w:p>
        </w:tc>
        <w:tc>
          <w:tcPr>
            <w:tcW w:type="dxa" w:w="1760"/>
            <w:shd w:fill="E4E4E4"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Loc. Error (m)</w:t>
            </w:r>
          </w:p>
        </w:tc>
        <w:tc>
          <w:tcPr>
            <w:tcW w:type="dxa" w:w="1960"/>
            <w:shd w:fill="E4E4E4"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First Detection</w:t>
            </w:r>
          </w:p>
        </w:tc>
      </w:tr>
      <w:tr>
        <w:trPr>
          <w:cantSplit/>
        </w:trPr>
        <w:tc>
          <w:tcPr>
            <w:tcW w:type="dxa" w:w="17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Office</w:t>
            </w:r>
          </w:p>
        </w:tc>
        <w:tc>
          <w:tcPr>
            <w:tcW w:type="dxa" w:w="29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None / Greedy / Hungarian</w:t>
            </w:r>
          </w:p>
        </w:tc>
        <w:tc>
          <w:tcPr>
            <w:tcW w:type="dxa" w:w="176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100.0 pct</w:t>
            </w:r>
          </w:p>
        </w:tc>
        <w:tc>
          <w:tcPr>
            <w:tcW w:type="dxa" w:w="176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0.199</w:t>
            </w:r>
          </w:p>
        </w:tc>
        <w:tc>
          <w:tcPr>
            <w:tcW w:type="dxa" w:w="196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244.5</w:t>
            </w:r>
          </w:p>
        </w:tc>
      </w:tr>
      <w:tr>
        <w:trPr>
          <w:cantSplit/>
        </w:trPr>
        <w:tc>
          <w:tcPr>
            <w:tcW w:type="dxa" w:w="17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Maze</w:t>
            </w:r>
          </w:p>
        </w:tc>
        <w:tc>
          <w:tcPr>
            <w:tcW w:type="dxa" w:w="29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None (baseline)</w:t>
            </w:r>
          </w:p>
        </w:tc>
        <w:tc>
          <w:tcPr>
            <w:tcW w:type="dxa" w:w="176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55.0 pct</w:t>
            </w:r>
          </w:p>
        </w:tc>
        <w:tc>
          <w:tcPr>
            <w:tcW w:type="dxa" w:w="176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0.204</w:t>
            </w:r>
          </w:p>
        </w:tc>
        <w:tc>
          <w:tcPr>
            <w:tcW w:type="dxa" w:w="196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166.5</w:t>
            </w:r>
          </w:p>
        </w:tc>
      </w:tr>
      <w:tr>
        <w:trPr>
          <w:cantSplit/>
        </w:trPr>
        <w:tc>
          <w:tcPr>
            <w:tcW w:type="dxa" w:w="17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Maze</w:t>
            </w:r>
          </w:p>
        </w:tc>
        <w:tc>
          <w:tcPr>
            <w:tcW w:type="dxa" w:w="29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Hungarian</w:t>
            </w:r>
          </w:p>
        </w:tc>
        <w:tc>
          <w:tcPr>
            <w:tcW w:type="dxa" w:w="176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80.0 pct</w:t>
            </w:r>
          </w:p>
        </w:tc>
        <w:tc>
          <w:tcPr>
            <w:tcW w:type="dxa" w:w="176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0.235</w:t>
            </w:r>
          </w:p>
        </w:tc>
        <w:tc>
          <w:tcPr>
            <w:tcW w:type="dxa" w:w="196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193.0</w:t>
            </w:r>
          </w:p>
        </w:tc>
      </w:tr>
      <w:tr>
        <w:trPr>
          <w:cantSplit/>
        </w:trPr>
        <w:tc>
          <w:tcPr>
            <w:tcW w:type="dxa" w:w="17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Open field</w:t>
            </w:r>
          </w:p>
        </w:tc>
        <w:tc>
          <w:tcPr>
            <w:tcW w:type="dxa" w:w="29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None vs coordinated</w:t>
            </w:r>
          </w:p>
        </w:tc>
        <w:tc>
          <w:tcPr>
            <w:tcW w:type="dxa" w:w="176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35 vs 45 pct</w:t>
            </w:r>
          </w:p>
        </w:tc>
        <w:tc>
          <w:tcPr>
            <w:tcW w:type="dxa" w:w="176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0.167</w:t>
            </w:r>
          </w:p>
        </w:tc>
        <w:tc>
          <w:tcPr>
            <w:tcW w:type="dxa" w:w="196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28.0</w:t>
            </w:r>
          </w:p>
        </w:tc>
      </w:tr>
      <w:tr>
        <w:trPr>
          <w:cantSplit/>
        </w:trPr>
        <w:tc>
          <w:tcPr>
            <w:tcW w:type="dxa" w:w="17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Cluttered</w:t>
            </w:r>
          </w:p>
        </w:tc>
        <w:tc>
          <w:tcPr>
            <w:tcW w:type="dxa" w:w="29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None / Greedy / Hungarian</w:t>
            </w:r>
          </w:p>
        </w:tc>
        <w:tc>
          <w:tcPr>
            <w:tcW w:type="dxa" w:w="176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70.0 pct</w:t>
            </w:r>
          </w:p>
        </w:tc>
        <w:tc>
          <w:tcPr>
            <w:tcW w:type="dxa" w:w="176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0.248</w:t>
            </w:r>
          </w:p>
        </w:tc>
        <w:tc>
          <w:tcPr>
            <w:tcW w:type="dxa" w:w="196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21.0</w:t>
            </w:r>
          </w:p>
        </w:tc>
      </w:tr>
      <w:tr>
        <w:trPr>
          <w:cantSplit/>
        </w:trPr>
        <w:tc>
          <w:tcPr>
            <w:tcW w:type="dxa" w:w="17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Overall</w:t>
            </w:r>
          </w:p>
        </w:tc>
        <w:tc>
          <w:tcPr>
            <w:tcW w:type="dxa" w:w="29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None (baseline)</w:t>
            </w:r>
          </w:p>
        </w:tc>
        <w:tc>
          <w:tcPr>
            <w:tcW w:type="dxa" w:w="176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65.00 pct</w:t>
            </w:r>
          </w:p>
        </w:tc>
        <w:tc>
          <w:tcPr>
            <w:tcW w:type="dxa" w:w="176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0.205</w:t>
            </w:r>
          </w:p>
        </w:tc>
        <w:tc>
          <w:tcPr>
            <w:tcW w:type="dxa" w:w="196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R_cov 1.000</w:t>
            </w:r>
          </w:p>
        </w:tc>
      </w:tr>
      <w:tr>
        <w:trPr>
          <w:cantSplit/>
        </w:trPr>
        <w:tc>
          <w:tcPr>
            <w:tcW w:type="dxa" w:w="17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Overall</w:t>
            </w:r>
          </w:p>
        </w:tc>
        <w:tc>
          <w:tcPr>
            <w:tcW w:type="dxa" w:w="29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Hungarian</w:t>
            </w:r>
          </w:p>
        </w:tc>
        <w:tc>
          <w:tcPr>
            <w:tcW w:type="dxa" w:w="176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73.75 pct</w:t>
            </w:r>
          </w:p>
        </w:tc>
        <w:tc>
          <w:tcPr>
            <w:tcW w:type="dxa" w:w="176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0.212</w:t>
            </w:r>
          </w:p>
        </w:tc>
        <w:tc>
          <w:tcPr>
            <w:tcW w:type="dxa" w:w="196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R_cov 0.743</w:t>
            </w:r>
          </w:p>
        </w:tc>
      </w:tr>
    </w:tbl>
    <w:p>
      <w:pPr>
        <w:sectPr>
          <w:type w:val="continuous"/>
          <w:pgSz w:w="12240" w:h="15840" w:orient="portrait"/>
          <w:pgMar w:top="1080" w:right="1080" w:bottom="1080" w:left="1080" w:header="708" w:footer="708" w:gutter="0"/>
          <w:pgNumType/>
          <w:cols w:num="1"/>
          <w:docGrid w:linePitch="360"/>
        </w:sectPr>
      </w:pPr>
    </w:p>
    <w:p>
      <w:pPr>
        <w:spacing w:after="40" w:before="110"/>
      </w:pPr>
      <w:r>
        <w:rPr>
          <w:rFonts w:ascii="Times New Roman" w:cs="Times New Roman" w:eastAsia="Times New Roman" w:hAnsi="Times New Roman"/>
          <w:b/>
          <w:bCs/>
          <w:i/>
          <w:iCs/>
          <w:sz w:val="20"/>
          <w:szCs w:val="20"/>
        </w:rPr>
        <w:t xml:space="preserve">F. Aerial Detector Performance</w:t>
      </w:r>
    </w:p>
    <w:p>
      <w:pPr>
        <w:spacing w:after="90" w:line="240"/>
        <w:jc w:val="both"/>
      </w:pPr>
      <w:r>
        <w:rPr>
          <w:rFonts w:ascii="Times New Roman" w:cs="Times New Roman" w:eastAsia="Times New Roman" w:hAnsi="Times New Roman"/>
          <w:sz w:val="20"/>
          <w:szCs w:val="20"/>
        </w:rPr>
        <w:t xml:space="preserve">The detector was fine tuned on Google Colab with a Tesla T4 GPU for 50 epochs at 800 by 800 resolution. On the held out test set it reaches 68.9 percent mAP at 0.50 IoU overall, with the vehicle class clearly stronger than the person class, which is expected since aerial pedestrians are very small. Table VII gives the per class results.</w:t>
      </w:r>
    </w:p>
    <w:p>
      <w:pPr>
        <w:sectPr>
          <w:type w:val="continuous"/>
          <w:pgSz w:w="12240" w:h="15840" w:orient="portrait"/>
          <w:pgMar w:top="1080" w:right="1080" w:bottom="1080" w:left="1080" w:header="708" w:footer="708" w:gutter="0"/>
          <w:pgNumType/>
          <w:cols w:space="440" w:num="2" w:equalWidth="true"/>
          <w:docGrid w:linePitch="360"/>
        </w:sectPr>
      </w:pPr>
    </w:p>
    <w:p>
      <w:pPr>
        <w:keepNext/>
        <w:keepLines/>
        <w:spacing w:after="140" w:before="50"/>
        <w:jc w:val="center"/>
      </w:pPr>
      <w:r>
        <w:rPr>
          <w:rFonts w:ascii="Times New Roman" w:cs="Times New Roman" w:eastAsia="Times New Roman" w:hAnsi="Times New Roman"/>
          <w:sz w:val="16"/>
          <w:szCs w:val="16"/>
        </w:rPr>
        <w:t xml:space="preserve">TABLE VII.  DETECTOR PERFORMANCE ON THE HELD-OUT TEST SET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1300"/>
        <w:gridCol w:w="1400"/>
        <w:gridCol w:w="1360"/>
        <w:gridCol w:w="1200"/>
        <w:gridCol w:w="1360"/>
        <w:gridCol w:w="1560"/>
      </w:tblGrid>
      <w:tr>
        <w:trPr>
          <w:cantSplit/>
          <w:tblHeader/>
        </w:trPr>
        <w:tc>
          <w:tcPr>
            <w:tcW w:type="dxa" w:w="1900"/>
            <w:shd w:fill="E4E4E4"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Class</w:t>
            </w:r>
          </w:p>
        </w:tc>
        <w:tc>
          <w:tcPr>
            <w:tcW w:type="dxa" w:w="1300"/>
            <w:shd w:fill="E4E4E4"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Images</w:t>
            </w:r>
          </w:p>
        </w:tc>
        <w:tc>
          <w:tcPr>
            <w:tcW w:type="dxa" w:w="1400"/>
            <w:shd w:fill="E4E4E4"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Instances</w:t>
            </w:r>
          </w:p>
        </w:tc>
        <w:tc>
          <w:tcPr>
            <w:tcW w:type="dxa" w:w="1360"/>
            <w:shd w:fill="E4E4E4"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Precision</w:t>
            </w:r>
          </w:p>
        </w:tc>
        <w:tc>
          <w:tcPr>
            <w:tcW w:type="dxa" w:w="1200"/>
            <w:shd w:fill="E4E4E4"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Recall</w:t>
            </w:r>
          </w:p>
        </w:tc>
        <w:tc>
          <w:tcPr>
            <w:tcW w:type="dxa" w:w="1360"/>
            <w:shd w:fill="E4E4E4"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mAP50</w:t>
            </w:r>
          </w:p>
        </w:tc>
        <w:tc>
          <w:tcPr>
            <w:tcW w:type="dxa" w:w="1560"/>
            <w:shd w:fill="E4E4E4"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mAP50-95</w:t>
            </w:r>
          </w:p>
        </w:tc>
      </w:tr>
      <w:tr>
        <w:trPr>
          <w:cantSplit/>
        </w:trPr>
        <w:tc>
          <w:tcPr>
            <w:tcW w:type="dxa" w:w="19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Person</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102</w:t>
            </w:r>
          </w:p>
        </w:tc>
        <w:tc>
          <w:tcPr>
            <w:tcW w:type="dxa" w:w="14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2,825</w:t>
            </w:r>
          </w:p>
        </w:tc>
        <w:tc>
          <w:tcPr>
            <w:tcW w:type="dxa" w:w="136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72.0 pct</w:t>
            </w:r>
          </w:p>
        </w:tc>
        <w:tc>
          <w:tcPr>
            <w:tcW w:type="dxa" w:w="12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50.6 pct</w:t>
            </w:r>
          </w:p>
        </w:tc>
        <w:tc>
          <w:tcPr>
            <w:tcW w:type="dxa" w:w="136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57.1 pct</w:t>
            </w:r>
          </w:p>
        </w:tc>
        <w:tc>
          <w:tcPr>
            <w:tcW w:type="dxa" w:w="156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24.4 pct</w:t>
            </w:r>
          </w:p>
        </w:tc>
      </w:tr>
      <w:tr>
        <w:trPr>
          <w:cantSplit/>
        </w:trPr>
        <w:tc>
          <w:tcPr>
            <w:tcW w:type="dxa" w:w="19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Vehicle</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106</w:t>
            </w:r>
          </w:p>
        </w:tc>
        <w:tc>
          <w:tcPr>
            <w:tcW w:type="dxa" w:w="14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3,191</w:t>
            </w:r>
          </w:p>
        </w:tc>
        <w:tc>
          <w:tcPr>
            <w:tcW w:type="dxa" w:w="136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83.3 pct</w:t>
            </w:r>
          </w:p>
        </w:tc>
        <w:tc>
          <w:tcPr>
            <w:tcW w:type="dxa" w:w="12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75.6 pct</w:t>
            </w:r>
          </w:p>
        </w:tc>
        <w:tc>
          <w:tcPr>
            <w:tcW w:type="dxa" w:w="136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80.7 pct</w:t>
            </w:r>
          </w:p>
        </w:tc>
        <w:tc>
          <w:tcPr>
            <w:tcW w:type="dxa" w:w="156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55.2 pct</w:t>
            </w:r>
          </w:p>
        </w:tc>
      </w:tr>
      <w:tr>
        <w:trPr>
          <w:cantSplit/>
        </w:trPr>
        <w:tc>
          <w:tcPr>
            <w:tcW w:type="dxa" w:w="19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Overall</w:t>
            </w:r>
          </w:p>
        </w:tc>
        <w:tc>
          <w:tcPr>
            <w:tcW w:type="dxa" w:w="13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110</w:t>
            </w:r>
          </w:p>
        </w:tc>
        <w:tc>
          <w:tcPr>
            <w:tcW w:type="dxa" w:w="14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6,016</w:t>
            </w:r>
          </w:p>
        </w:tc>
        <w:tc>
          <w:tcPr>
            <w:tcW w:type="dxa" w:w="136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77.6 pct</w:t>
            </w:r>
          </w:p>
        </w:tc>
        <w:tc>
          <w:tcPr>
            <w:tcW w:type="dxa" w:w="12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63.1 pct</w:t>
            </w:r>
          </w:p>
        </w:tc>
        <w:tc>
          <w:tcPr>
            <w:tcW w:type="dxa" w:w="136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68.9 pct</w:t>
            </w:r>
          </w:p>
        </w:tc>
        <w:tc>
          <w:tcPr>
            <w:tcW w:type="dxa" w:w="156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39.8 pct</w:t>
            </w:r>
          </w:p>
        </w:tc>
      </w:tr>
    </w:tbl>
    <w:p>
      <w:pPr>
        <w:sectPr>
          <w:type w:val="continuous"/>
          <w:pgSz w:w="12240" w:h="15840" w:orient="portrait"/>
          <w:pgMar w:top="1080" w:right="1080" w:bottom="1080" w:left="1080" w:header="708" w:footer="708" w:gutter="0"/>
          <w:pgNumType/>
          <w:cols w:num="1"/>
          <w:docGrid w:linePitch="360"/>
        </w:sectPr>
      </w:pPr>
    </w:p>
    <w:p>
      <w:pPr>
        <w:spacing w:after="90" w:line="240"/>
        <w:jc w:val="both"/>
      </w:pPr>
      <w:r>
        <w:rPr>
          <w:rFonts w:ascii="Times New Roman" w:cs="Times New Roman" w:eastAsia="Times New Roman" w:hAnsi="Times New Roman"/>
          <w:sz w:val="20"/>
          <w:szCs w:val="20"/>
        </w:rPr>
        <w:t xml:space="preserve">Table VIII shows how the model improved from an early baseline to the final version. Moving from a YOLOv8n backbone at 640 pixels and 15 epochs to a YOLOv8s backbone at 800 pixels and 50 epochs raised overall mAP at 0.50 IoU from 17.3 percent to 68.9 percent, roughly a four times gain.</w:t>
      </w:r>
    </w:p>
    <w:p>
      <w:pPr>
        <w:sectPr>
          <w:type w:val="continuous"/>
          <w:pgSz w:w="12240" w:h="15840" w:orient="portrait"/>
          <w:pgMar w:top="1080" w:right="1080" w:bottom="1080" w:left="1080" w:header="708" w:footer="708" w:gutter="0"/>
          <w:pgNumType/>
          <w:cols w:space="440" w:num="2" w:equalWidth="true"/>
          <w:docGrid w:linePitch="360"/>
        </w:sectPr>
      </w:pPr>
    </w:p>
    <w:p>
      <w:pPr>
        <w:keepNext/>
        <w:keepLines/>
        <w:spacing w:after="140" w:before="50"/>
        <w:jc w:val="center"/>
      </w:pPr>
      <w:r>
        <w:rPr>
          <w:rFonts w:ascii="Times New Roman" w:cs="Times New Roman" w:eastAsia="Times New Roman" w:hAnsi="Times New Roman"/>
          <w:sz w:val="16"/>
          <w:szCs w:val="16"/>
        </w:rPr>
        <w:t xml:space="preserve">TABLE VIII.  BASELINE VERSUS OPTIMIZED DETECTOR</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2400"/>
        <w:gridCol w:w="2400"/>
        <w:gridCol w:w="2080"/>
      </w:tblGrid>
      <w:tr>
        <w:trPr>
          <w:cantSplit/>
          <w:tblHeader/>
        </w:trPr>
        <w:tc>
          <w:tcPr>
            <w:tcW w:type="dxa" w:w="3200"/>
            <w:shd w:fill="E4E4E4" w:color="auto" w:val="clear"/>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bCs/>
                <w:sz w:val="16"/>
                <w:szCs w:val="16"/>
              </w:rPr>
              <w:t xml:space="preserve">Metric</w:t>
            </w:r>
          </w:p>
        </w:tc>
        <w:tc>
          <w:tcPr>
            <w:tcW w:type="dxa" w:w="2400"/>
            <w:shd w:fill="E4E4E4"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Baseline (Run 1)</w:t>
            </w:r>
          </w:p>
        </w:tc>
        <w:tc>
          <w:tcPr>
            <w:tcW w:type="dxa" w:w="2400"/>
            <w:shd w:fill="E4E4E4"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Optimized (Run 2)</w:t>
            </w:r>
          </w:p>
        </w:tc>
        <w:tc>
          <w:tcPr>
            <w:tcW w:type="dxa" w:w="2080"/>
            <w:shd w:fill="E4E4E4" w:color="auto" w:val="clear"/>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bCs/>
                <w:sz w:val="16"/>
                <w:szCs w:val="16"/>
              </w:rPr>
              <w:t xml:space="preserve">Change</w:t>
            </w:r>
          </w:p>
        </w:tc>
      </w:tr>
      <w:tr>
        <w:trPr>
          <w:cantSplit/>
        </w:trPr>
        <w:tc>
          <w:tcPr>
            <w:tcW w:type="dxa" w:w="32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Backbone</w:t>
            </w:r>
          </w:p>
        </w:tc>
        <w:tc>
          <w:tcPr>
            <w:tcW w:type="dxa" w:w="24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YOLOv8n (3.2M)</w:t>
            </w:r>
          </w:p>
        </w:tc>
        <w:tc>
          <w:tcPr>
            <w:tcW w:type="dxa" w:w="24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YOLOv8s (11.1M)</w:t>
            </w:r>
          </w:p>
        </w:tc>
        <w:tc>
          <w:tcPr>
            <w:tcW w:type="dxa" w:w="208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3.5x capacity</w:t>
            </w:r>
          </w:p>
        </w:tc>
      </w:tr>
      <w:tr>
        <w:trPr>
          <w:cantSplit/>
        </w:trPr>
        <w:tc>
          <w:tcPr>
            <w:tcW w:type="dxa" w:w="32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Resolution</w:t>
            </w:r>
          </w:p>
        </w:tc>
        <w:tc>
          <w:tcPr>
            <w:tcW w:type="dxa" w:w="24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640 x 640</w:t>
            </w:r>
          </w:p>
        </w:tc>
        <w:tc>
          <w:tcPr>
            <w:tcW w:type="dxa" w:w="24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800 x 800</w:t>
            </w:r>
          </w:p>
        </w:tc>
        <w:tc>
          <w:tcPr>
            <w:tcW w:type="dxa" w:w="208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56 pct more pixels</w:t>
            </w:r>
          </w:p>
        </w:tc>
      </w:tr>
      <w:tr>
        <w:trPr>
          <w:cantSplit/>
        </w:trPr>
        <w:tc>
          <w:tcPr>
            <w:tcW w:type="dxa" w:w="32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Epochs</w:t>
            </w:r>
          </w:p>
        </w:tc>
        <w:tc>
          <w:tcPr>
            <w:tcW w:type="dxa" w:w="24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15 (early stop)</w:t>
            </w:r>
          </w:p>
        </w:tc>
        <w:tc>
          <w:tcPr>
            <w:tcW w:type="dxa" w:w="24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50 (converged)</w:t>
            </w:r>
          </w:p>
        </w:tc>
        <w:tc>
          <w:tcPr>
            <w:tcW w:type="dxa" w:w="208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loss down over 65 pct</w:t>
            </w:r>
          </w:p>
        </w:tc>
      </w:tr>
      <w:tr>
        <w:trPr>
          <w:cantSplit/>
        </w:trPr>
        <w:tc>
          <w:tcPr>
            <w:tcW w:type="dxa" w:w="32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Precision</w:t>
            </w:r>
          </w:p>
        </w:tc>
        <w:tc>
          <w:tcPr>
            <w:tcW w:type="dxa" w:w="24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27.5 pct</w:t>
            </w:r>
          </w:p>
        </w:tc>
        <w:tc>
          <w:tcPr>
            <w:tcW w:type="dxa" w:w="24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77.6 pct</w:t>
            </w:r>
          </w:p>
        </w:tc>
        <w:tc>
          <w:tcPr>
            <w:tcW w:type="dxa" w:w="208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+50.1 points</w:t>
            </w:r>
          </w:p>
        </w:tc>
      </w:tr>
      <w:tr>
        <w:trPr>
          <w:cantSplit/>
        </w:trPr>
        <w:tc>
          <w:tcPr>
            <w:tcW w:type="dxa" w:w="32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Recall</w:t>
            </w:r>
          </w:p>
        </w:tc>
        <w:tc>
          <w:tcPr>
            <w:tcW w:type="dxa" w:w="24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21.7 pct</w:t>
            </w:r>
          </w:p>
        </w:tc>
        <w:tc>
          <w:tcPr>
            <w:tcW w:type="dxa" w:w="24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63.1 pct</w:t>
            </w:r>
          </w:p>
        </w:tc>
        <w:tc>
          <w:tcPr>
            <w:tcW w:type="dxa" w:w="208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+41.4 points</w:t>
            </w:r>
          </w:p>
        </w:tc>
      </w:tr>
      <w:tr>
        <w:trPr>
          <w:cantSplit/>
        </w:trPr>
        <w:tc>
          <w:tcPr>
            <w:tcW w:type="dxa" w:w="32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mAP50</w:t>
            </w:r>
          </w:p>
        </w:tc>
        <w:tc>
          <w:tcPr>
            <w:tcW w:type="dxa" w:w="24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17.3 pct</w:t>
            </w:r>
          </w:p>
        </w:tc>
        <w:tc>
          <w:tcPr>
            <w:tcW w:type="dxa" w:w="24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68.9 pct</w:t>
            </w:r>
          </w:p>
        </w:tc>
        <w:tc>
          <w:tcPr>
            <w:tcW w:type="dxa" w:w="208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about 4x</w:t>
            </w:r>
          </w:p>
        </w:tc>
      </w:tr>
      <w:tr>
        <w:trPr>
          <w:cantSplit/>
        </w:trPr>
        <w:tc>
          <w:tcPr>
            <w:tcW w:type="dxa" w:w="3200"/>
            <w:tcMar>
              <w:top w:type="dxa" w:w="30"/>
              <w:left w:type="dxa" w:w="60"/>
              <w:bottom w:type="dxa" w:w="30"/>
              <w:right w:type="dxa" w:w="60"/>
            </w:tcMar>
            <w:vAlign w:val="center"/>
          </w:tcPr>
          <w:p>
            <w:pPr>
              <w:spacing w:after="0" w:line="220"/>
              <w:jc w:val="left"/>
            </w:pPr>
            <w:r>
              <w:rPr>
                <w:rFonts w:ascii="Times New Roman" w:cs="Times New Roman" w:eastAsia="Times New Roman" w:hAnsi="Times New Roman"/>
                <w:b w:val="false"/>
                <w:bCs w:val="false"/>
                <w:sz w:val="16"/>
                <w:szCs w:val="16"/>
              </w:rPr>
              <w:t xml:space="preserve">Vehicle mAP50</w:t>
            </w:r>
          </w:p>
        </w:tc>
        <w:tc>
          <w:tcPr>
            <w:tcW w:type="dxa" w:w="24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about 40.0 pct</w:t>
            </w:r>
          </w:p>
        </w:tc>
        <w:tc>
          <w:tcPr>
            <w:tcW w:type="dxa" w:w="240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80.7 pct</w:t>
            </w:r>
          </w:p>
        </w:tc>
        <w:tc>
          <w:tcPr>
            <w:tcW w:type="dxa" w:w="2080"/>
            <w:tcMar>
              <w:top w:type="dxa" w:w="30"/>
              <w:left w:type="dxa" w:w="60"/>
              <w:bottom w:type="dxa" w:w="30"/>
              <w:right w:type="dxa" w:w="60"/>
            </w:tcMar>
            <w:vAlign w:val="center"/>
          </w:tcPr>
          <w:p>
            <w:pPr>
              <w:spacing w:after="0" w:line="220"/>
              <w:jc w:val="center"/>
            </w:pPr>
            <w:r>
              <w:rPr>
                <w:rFonts w:ascii="Times New Roman" w:cs="Times New Roman" w:eastAsia="Times New Roman" w:hAnsi="Times New Roman"/>
                <w:b w:val="false"/>
                <w:bCs w:val="false"/>
                <w:sz w:val="16"/>
                <w:szCs w:val="16"/>
              </w:rPr>
              <w:t xml:space="preserve">high reliability</w:t>
            </w:r>
          </w:p>
        </w:tc>
      </w:tr>
    </w:tbl>
    <w:p>
      <w:pPr>
        <w:sectPr>
          <w:type w:val="continuous"/>
          <w:pgSz w:w="12240" w:h="15840" w:orient="portrait"/>
          <w:pgMar w:top="1080" w:right="1080" w:bottom="1080" w:left="1080" w:header="708" w:footer="708" w:gutter="0"/>
          <w:pgNumType/>
          <w:cols w:num="1"/>
          <w:docGrid w:linePitch="360"/>
        </w:sectPr>
      </w:pPr>
    </w:p>
    <w:p>
      <w:pPr>
        <w:keepNext/>
        <w:keepLines/>
        <w:spacing w:after="20" w:before="60"/>
        <w:jc w:val="center"/>
      </w:pPr>
      <w:r>
        <w:drawing>
          <wp:inline distT="0" distB="0" distL="0" distR="0">
            <wp:extent cx="306705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67050" cy="1724025"/>
                    </a:xfrm>
                    <a:prstGeom prst="rect">
                      <a:avLst/>
                    </a:prstGeom>
                  </pic:spPr>
                </pic:pic>
              </a:graphicData>
            </a:graphic>
          </wp:inline>
        </w:drawing>
      </w:r>
    </w:p>
    <w:p>
      <w:pPr>
        <w:keepNext/>
        <w:keepLines/>
        <w:spacing w:after="140" w:before="50"/>
        <w:jc w:val="center"/>
      </w:pPr>
      <w:r>
        <w:rPr>
          <w:rFonts w:ascii="Times New Roman" w:cs="Times New Roman" w:eastAsia="Times New Roman" w:hAnsi="Times New Roman"/>
          <w:sz w:val="16"/>
          <w:szCs w:val="16"/>
        </w:rPr>
        <w:t xml:space="preserve">Fig. 6. Detector output on a held out VisDrone frame, showing person and vehicle boxes with confidence.</w:t>
      </w:r>
    </w:p>
    <w:p>
      <w:pPr>
        <w:spacing w:after="90" w:line="240"/>
        <w:jc w:val="both"/>
      </w:pPr>
      <w:r>
        <w:rPr>
          <w:rFonts w:ascii="Times New Roman" w:cs="Times New Roman" w:eastAsia="Times New Roman" w:hAnsi="Times New Roman"/>
          <w:sz w:val="20"/>
          <w:szCs w:val="20"/>
        </w:rPr>
        <w:t xml:space="preserve">Taken together, the results support the two claims of this work. Coordinating the two drones with the Hungarian allocator roughly halves wasted coverage and speeds up exploration, and that better coverage carries through to finding more targets. The detector, fine tuned on VisDrone and reduced to the two classes that matter for rescue, localizes those targets on the shared map with an error smaller than one grid cell.</w:t>
      </w:r>
    </w:p>
    <w:p>
      <w:pPr>
        <w:spacing w:after="90" w:before="180"/>
        <w:jc w:val="center"/>
      </w:pPr>
      <w:r>
        <w:rPr>
          <w:rFonts w:ascii="Times New Roman" w:cs="Times New Roman" w:eastAsia="Times New Roman" w:hAnsi="Times New Roman"/>
          <w:b/>
          <w:bCs/>
          <w:sz w:val="20"/>
          <w:szCs w:val="20"/>
        </w:rPr>
        <w:t xml:space="preserve">REFERENCES</w:t>
      </w:r>
    </w:p>
    <w:p>
      <w:pPr>
        <w:spacing w:after="40" w:line="210"/>
        <w:ind w:left="300" w:hanging="30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B. Yamauchi, "A frontier-based approach for autonomous exploration," in Proc. IEEE Int. Symp. Computational Intelligence in Robotics and Automation (CIRA), 1997, pp. 146-151.</w:t>
      </w:r>
    </w:p>
    <w:p>
      <w:pPr>
        <w:spacing w:after="40" w:line="210"/>
        <w:ind w:left="300" w:hanging="30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B. Yamauchi, "Frontier-based exploration using multiple robots," in Proc. 2nd Int. Conf. on Autonomous Agents, 1998, pp. 47-53.</w:t>
      </w:r>
    </w:p>
    <w:p>
      <w:pPr>
        <w:spacing w:after="40" w:line="210"/>
        <w:ind w:left="300" w:hanging="30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W. Burgard, M. Moors, C. Stachniss, and F. Schneider, "Coordinated multi-robot exploration," IEEE Transactions on Robotics, vol. 21, no. 3, pp. 376-386, 2005.</w:t>
      </w:r>
    </w:p>
    <w:p>
      <w:pPr>
        <w:spacing w:after="40" w:line="210"/>
        <w:ind w:left="300" w:hanging="30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A. Bircher, M. Kamel, K. Alexis, H. Oleynikova, and R. Siegwart, "Receding horizon next-best-view planner for 3D exploration," in Proc. IEEE Int. Conf. on Robotics and Automation (ICRA), 2016, pp. 1462-1468.</w:t>
      </w:r>
    </w:p>
    <w:p>
      <w:pPr>
        <w:spacing w:after="40" w:line="210"/>
        <w:ind w:left="300" w:hanging="30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C. Wang, H. Ma, W. Chen, L. Liu, and M. Q.-H. Meng, "Efficient autonomous exploration with incrementally built topological map in 3-D environments," IEEE Transactions on Instrumentation and Measurement, vol. 69, pp. 9853-9865, 2020.</w:t>
      </w:r>
    </w:p>
    <w:p>
      <w:pPr>
        <w:spacing w:after="40" w:line="210"/>
        <w:ind w:left="300" w:hanging="30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P. Ghassemi and S. Chowdhury, "Multi-robot task allocation in disaster response: Addressing dynamic tasks with deadlines and robots with range and payload constraints," Robotics and Autonomous Systems, vol. 147, p. 103905, 2022.</w:t>
      </w:r>
    </w:p>
    <w:p>
      <w:pPr>
        <w:spacing w:after="40" w:line="210"/>
        <w:ind w:left="300" w:hanging="30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M. Saboia et al., "ACHORD: Communication-aware multi-robot coordination with intermittent connectivity," IEEE Robotics and Automation Letters, vol. 7, no. 4, pp. 10184-10191, 2022.</w:t>
      </w:r>
    </w:p>
    <w:p>
      <w:pPr>
        <w:spacing w:after="40" w:line="210"/>
        <w:ind w:left="300" w:hanging="30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L. Bartolomei, L. Teixeira, and M. Chli, "Fast multi-UAV decentralized exploration of forests," IEEE Robotics and Automation Letters, vol. 8, no. 9, pp. 5576-5583, 2023.</w:t>
      </w:r>
    </w:p>
    <w:p>
      <w:pPr>
        <w:spacing w:after="40" w:line="210"/>
        <w:ind w:left="300" w:hanging="30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"Multi-robot cooperative autonomous exploration via task allocation in terrestrial environments," Frontiers in Neurorobotics, vol. 17, 1179033, 2023.</w:t>
      </w:r>
    </w:p>
    <w:p>
      <w:pPr>
        <w:spacing w:after="40" w:line="210"/>
        <w:ind w:left="300" w:hanging="30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Q. Chen, R. Wang, M. Lyu, and J. Zhang, "Transformer-based reinforcement learning for multi-robot autonomous exploration," Sensors, vol. 24, no. 16, p. 5083, 2024.</w:t>
      </w:r>
    </w:p>
    <w:p>
      <w:pPr>
        <w:spacing w:after="40" w:line="210"/>
        <w:ind w:left="300" w:hanging="30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T. Zhang, H. Shen, Y. Yin, J. Xu, J. Yu, and Y. Pan, "LECES: A low-bandwidth and efficient collaborative exploration system with distributed multi-UAV," IEEE Robotics and Automation Letters, vol. 9, no. 9, pp. 7795-7802, 2024.</w:t>
      </w:r>
    </w:p>
    <w:p>
      <w:pPr>
        <w:spacing w:after="40" w:line="210"/>
        <w:ind w:left="300" w:hanging="30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G. Kucukayan and H. Karacan, "YOLO-IHD: Improved real-time human detection system for indoor drones," Sensors, vol. 24, no. 3, p. 922, 2024.</w:t>
      </w:r>
    </w:p>
    <w:p>
      <w:pPr>
        <w:spacing w:after="40" w:line="210"/>
        <w:ind w:left="300" w:hanging="30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"Real-time search and rescue with drones: A deep learning approach for small-object detection based on YOLO," Drones, vol. 9, no. 8, p. 514, 2025.</w:t>
      </w:r>
    </w:p>
    <w:p>
      <w:pPr>
        <w:spacing w:after="40" w:line="210"/>
        <w:ind w:left="300" w:hanging="30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X. Zhang, Y. Feng, N. Wang, G. Lu, and S. Mei, "Aerial person detection for search and rescue: Survey and benchmarks," Journal of Remote Sensing, vol. 5, p. 0474, 2025.</w:t>
      </w:r>
    </w:p>
    <w:p>
      <w:pPr>
        <w:spacing w:after="40" w:line="210"/>
        <w:ind w:left="300" w:hanging="30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Y. Hui, G. Chang, J. Lu, X. Zhang, Z. Li, and B. Tian, "PC-Explorer: Decentralized multi-UAV exploration in bandwidth-limited environments," IEEE Robotics and Automation Letters, vol. 10, no. 9, pp. 9200-9207, 2025.</w:t>
      </w:r>
    </w:p>
    <w:p>
      <w:pPr>
        <w:spacing w:after="40" w:line="210"/>
        <w:ind w:left="300" w:hanging="30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G. Lu, H. Ding, J. Hou, and S. Zheng, "Multi-robot collaborative exploration on communication-constrained environments," IEEE Access, vol. 13, pp. 31205-31214, 2025.</w:t>
      </w:r>
    </w:p>
    <w:p>
      <w:pPr>
        <w:spacing w:after="40" w:line="210"/>
        <w:ind w:left="300" w:hanging="300"/>
        <w:jc w:val="both"/>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R. Wang, M. Lyu, and J. Zhang, "A multi-robot collaborative exploration method based on deep reinforcement learning and knowledge distillation," Mathematics, vol. 13, no. 1, p. 173, 2025.</w:t>
      </w:r>
    </w:p>
    <w:p>
      <w:pPr>
        <w:spacing w:after="40" w:line="210"/>
        <w:ind w:left="300" w:hanging="300"/>
        <w:jc w:val="both"/>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"A systematic literature review on multi-robot task allocation," ACM Computing Surveys, 2025.</w:t>
      </w:r>
    </w:p>
    <w:p>
      <w:pPr>
        <w:spacing w:after="40" w:line="210"/>
        <w:ind w:left="300" w:hanging="300"/>
        <w:jc w:val="both"/>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S. Russell and P. Norvig, Artificial Intelligence: A Modern Approach, 3rd ed. Prentice Hall, 2015.</w:t>
      </w:r>
    </w:p>
    <w:p>
      <w:pPr>
        <w:spacing w:after="40" w:line="210"/>
        <w:ind w:left="300" w:hanging="300"/>
        <w:jc w:val="both"/>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Centre for Research on the Epidemiology of Disasters (CRED), 2024 Disasters in Numbers (EM-DAT Annual Report), Brussels, 2025.</w:t>
      </w:r>
    </w:p>
    <w:p>
      <w:pPr>
        <w:spacing w:after="40" w:line="210"/>
        <w:ind w:left="300" w:hanging="300"/>
        <w:jc w:val="both"/>
      </w:pPr>
      <w:r>
        <w:rPr>
          <w:rFonts w:ascii="Times New Roman" w:cs="Times New Roman" w:eastAsia="Times New Roman" w:hAnsi="Times New Roman"/>
          <w:sz w:val="16"/>
          <w:szCs w:val="16"/>
        </w:rPr>
        <w:t xml:space="preserve">[21]  </w:t>
      </w:r>
      <w:r>
        <w:rPr>
          <w:rFonts w:ascii="Times New Roman" w:cs="Times New Roman" w:eastAsia="Times New Roman" w:hAnsi="Times New Roman"/>
          <w:sz w:val="16"/>
          <w:szCs w:val="16"/>
        </w:rPr>
        <w:t xml:space="preserve">G. E. M. Abro, Z. A. Ali, and R. J. Masood, "Synergistic UAV motion: A comprehensive review on advancing multi-agent coordination," ICCK Transactions on Sensing, Communication, and Control, vol. 1, no. 2, pp. 72-88, 2024.</w:t>
      </w:r>
    </w:p>
    <w:p>
      <w:pPr>
        <w:spacing w:after="40" w:line="210"/>
        <w:ind w:left="300" w:hanging="300"/>
        <w:jc w:val="both"/>
      </w:pPr>
      <w:r>
        <w:rPr>
          <w:rFonts w:ascii="Times New Roman" w:cs="Times New Roman" w:eastAsia="Times New Roman" w:hAnsi="Times New Roman"/>
          <w:sz w:val="16"/>
          <w:szCs w:val="16"/>
        </w:rPr>
        <w:t xml:space="preserve">[22]  </w:t>
      </w:r>
      <w:r>
        <w:rPr>
          <w:rFonts w:ascii="Times New Roman" w:cs="Times New Roman" w:eastAsia="Times New Roman" w:hAnsi="Times New Roman"/>
          <w:sz w:val="16"/>
          <w:szCs w:val="16"/>
        </w:rPr>
        <w:t xml:space="preserve">L. Yang, Y. Hao, J. Xu, and M. Li, "Multi-UAV collaborative target search method in unknown dynamic environment," Sensors, vol. 24, no. 23, p. 7639, 2024.</w:t>
      </w:r>
    </w:p>
    <w:sectPr>
      <w:type w:val="continuous"/>
      <w:pgSz w:w="12240" w:h="15840" w:orient="portrait"/>
      <w:pgMar w:top="1080" w:right="1080" w:bottom="1080" w:left="1080" w:header="708" w:footer="708" w:gutter="0"/>
      <w:pgNumType/>
      <w:cols w:space="44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1f6852bdda5ca107c03d00d3b239f08039a575f.jpg"/><Relationship Id="rId8" Type="http://schemas.openxmlformats.org/officeDocument/2006/relationships/image" Target="media/99f5f05f033a0fe8fa8421bd944328080b3f23c1.png"/><Relationship Id="rId9" Type="http://schemas.openxmlformats.org/officeDocument/2006/relationships/image" Target="media/ef85469d2303321efba18c3a36a77ecc420e903e.jpg"/><Relationship Id="rId10" Type="http://schemas.openxmlformats.org/officeDocument/2006/relationships/image" Target="media/640be3a115a3575a3012b4f7a097a469bb26ea41.png"/><Relationship Id="rId11" Type="http://schemas.openxmlformats.org/officeDocument/2006/relationships/image" Target="media/f0afdd4cb88841a7bced2e2ec42d8d6d593b1d72.png"/><Relationship Id="rId12" Type="http://schemas.openxmlformats.org/officeDocument/2006/relationships/image" Target="media/baf175a53a59bf1039c430dd11ce6a8493dc3d10.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DA2 IEEE Report</dc:title>
  <dc:creator>AI DA2</dc:creator>
  <cp:lastModifiedBy>Un-named</cp:lastModifiedBy>
  <cp:revision>1</cp:revision>
  <dcterms:created xsi:type="dcterms:W3CDTF">2026-09-21T19:00:19.077Z</dcterms:created>
  <dcterms:modified xsi:type="dcterms:W3CDTF">2026-09-21T19:00:19.077Z</dcterms:modified>
</cp:coreProperties>
</file>

<file path=docProps/custom.xml><?xml version="1.0" encoding="utf-8"?>
<Properties xmlns="http://schemas.openxmlformats.org/officeDocument/2006/custom-properties" xmlns:vt="http://schemas.openxmlformats.org/officeDocument/2006/docPropsVTypes"/>
</file>