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internet-digital-ark-round-8"/>
    <w:p>
      <w:pPr>
        <w:pStyle w:val="Heading1"/>
      </w:pPr>
      <w:r>
        <w:t xml:space="preserve">Internet Digital Ark: round 8</w:t>
      </w:r>
    </w:p>
    <w:p>
      <w:pPr>
        <w:pStyle w:val="FirstParagraph"/>
      </w:pPr>
      <w:r>
        <w:t xml:space="preserve">Additions to the 1996-2001 annual lists, against</w:t>
      </w:r>
      <w:r>
        <w:t xml:space="preserve"> </w:t>
      </w:r>
      <w:r>
        <w:rPr>
          <w:rStyle w:val="VerbatimChar"/>
        </w:rPr>
        <w:t xml:space="preserve">merged260904</w:t>
      </w:r>
      <w:r>
        <w:t xml:space="preserve">. Every figure is generated from the</w:t>
      </w:r>
      <w:r>
        <w:t xml:space="preserve"> </w:t>
      </w:r>
      <w:r>
        <w:t xml:space="preserve">evidence store, so nothing here can disagree with the files beside it. Receipts are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, yields in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, the route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bookmarkStart w:id="9" w:name="results"/>
    <w:p>
      <w:pPr>
        <w:pStyle w:val="Heading2"/>
      </w:pPr>
      <w:r>
        <w:t xml:space="preserve">1. Results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1. Total original domain-year records 1996-2001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43,235,797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Equivalent-English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23,029,472.9274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7,834,717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Equivalent-English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4,322,566.2232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Equivalent-English growth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18.7697%</w:t>
            </w:r>
          </w:p>
        </w:tc>
      </w:tr>
    </w:tbl>
    <w:p>
      <w:pPr>
        <w:pStyle w:val="BodyText"/>
      </w:pPr>
      <w:r>
        <w:t xml:space="preserve">94,672 records (61,669.4256 EE) are registrable domains in</w:t>
      </w:r>
      <w:r>
        <w:t xml:space="preserve"> </w:t>
      </w:r>
      <w:r>
        <w:rPr>
          <w:rStyle w:val="VerbatimChar"/>
        </w:rPr>
        <w:t xml:space="preserve">additions/</w:t>
      </w:r>
      <w:r>
        <w:t xml:space="preserve">; 7,740,045 (4,260,896.7976 EE)</w:t>
      </w:r>
      <w:r>
        <w:t xml:space="preserve"> </w:t>
      </w:r>
      <w:r>
        <w:t xml:space="preserve">are valid hostnames beneath them in</w:t>
      </w:r>
      <w:r>
        <w:t xml:space="preserve"> </w:t>
      </w:r>
      <w:r>
        <w:rPr>
          <w:rStyle w:val="VerbatimChar"/>
        </w:rPr>
        <w:t xml:space="preserve">hostnames/</w:t>
      </w:r>
      <w:r>
        <w:t xml:space="preserve">. The two are disjoint in every year, neither is in</w:t>
      </w:r>
      <w:r>
        <w:t xml:space="preserve"> </w:t>
      </w:r>
      <w:r>
        <w:t xml:space="preserve">the baseline, your validator rejects none of them, and either set can be merged or discarded whole.</w:t>
      </w:r>
    </w:p>
    <w:p>
      <w:pPr>
        <w:pStyle w:val="BodyText"/>
      </w:pPr>
      <w:r>
        <w:rPr>
          <w:b/>
          <w:bCs/>
        </w:rPr>
        <w:t xml:space="preserve">95.0% of the hostname half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www.&lt;a name already in your files for that year&gt;</w:t>
      </w:r>
      <w:r>
        <w:rPr>
          <w:b/>
          <w:bCs/>
        </w:rPr>
        <w:t xml:space="preserve">.</w:t>
      </w:r>
      <w:r>
        <w:t xml:space="preserve"> </w:t>
      </w:r>
      <w:r>
        <w:t xml:space="preserve">That is</w:t>
      </w:r>
      <w:r>
        <w:t xml:space="preserve"> </w:t>
      </w:r>
      <w:r>
        <w:t xml:space="preserve">stated here rather than left to be found. Each of those records has its own capture of that exact</w:t>
      </w:r>
      <w:r>
        <w:t xml:space="preserve"> </w:t>
      </w:r>
      <w:r>
        <w:t xml:space="preserve">host, never the parent's capture reused, and your III.8 and XI both say a base hostname and a</w:t>
      </w:r>
      <w:r>
        <w:t xml:space="preserve"> </w:t>
      </w:r>
      <w:r>
        <w:t xml:space="preserve">qualifying subdomain may each be a record. We also counted your side:</w:t>
      </w:r>
      <w:r>
        <w:t xml:space="preserve"> </w:t>
      </w:r>
      <w:r>
        <w:rPr>
          <w:rStyle w:val="VerbatimChar"/>
        </w:rPr>
        <w:t xml:space="preserve">merged260904</w:t>
      </w:r>
      <w:r>
        <w:t xml:space="preserve"> </w:t>
      </w:r>
      <w:r>
        <w:t xml:space="preserve">holds 1,450,310</w:t>
      </w:r>
      <w:r>
        <w:t xml:space="preserve"> </w:t>
      </w:r>
      <w:r>
        <w:t xml:space="preserve">names beginning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and 1,221,065 of them have the bare name in the same year file, 114,875 from</w:t>
      </w:r>
      <w:r>
        <w:t xml:space="preserve"> </w:t>
      </w:r>
      <w:r>
        <w:t xml:space="preserve">sources other than us. If you read the rule the other way, dropping the prefix forms is one filter</w:t>
      </w:r>
      <w:r>
        <w:t xml:space="preserve"> </w:t>
      </w:r>
      <w:r>
        <w:t xml:space="preserve">and the registrable round stands at 61,669.4256 EE.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228,154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136,855.3100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349,536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208,236.2993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1,020,780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571,909.9852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1,434,761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796,510.3073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1,626,239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908,292.4850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3,080,575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1,700,761.8364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94,672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7,740,045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4,322,566.2232</w:t>
            </w:r>
          </w:p>
        </w:tc>
      </w:tr>
    </w:tbl>
    <w:p>
      <w:pPr>
        <w:pStyle w:val="BodyText"/>
      </w:pPr>
      <w:r>
        <w:t xml:space="preserve">Cumulative verified percentage 75.1353%, time-weighted score 13.186902 over the rounds you scored.</w:t>
      </w:r>
      <w:r>
        <w:t xml:space="preserve"> </w:t>
      </w:r>
      <w:r>
        <w:rPr>
          <w:b/>
          <w:bCs/>
        </w:rPr>
        <w:t xml:space="preserve">Your 0903 t_i change makes this round either 187.697140 or 4.171048</w:t>
      </w:r>
      <w:r>
        <w:t xml:space="preserve"> </w:t>
      </w:r>
      <w:r>
        <w:t xml:space="preserve">(t = 1 on the benchmark interval, t = 45 days on the absolute task-assignment interval). Which do you intend, and does it re-score the awarded rounds?</w:t>
      </w:r>
    </w:p>
    <w:bookmarkEnd w:id="9"/>
    <w:bookmarkStart w:id="10" w:name="what-one-hostname-record-is"/>
    <w:p>
      <w:pPr>
        <w:pStyle w:val="Heading2"/>
      </w:pPr>
      <w:r>
        <w:t xml:space="preserve">2. What one hostname record is</w:t>
      </w:r>
    </w:p>
    <w:p>
      <w:pPr>
        <w:pStyle w:val="FirstParagraph"/>
      </w:pPr>
      <w:r>
        <w:t xml:space="preserve">Three conditions, enforced in code (</w:t>
      </w:r>
      <w:r>
        <w:rPr>
          <w:rStyle w:val="VerbatimChar"/>
        </w:rPr>
        <w:t xml:space="preserve">source/src/ark/hostnames.py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), not by convention.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 per your rule</w:t>
      </w:r>
      <w:r>
        <w:t xml:space="preserve">: dot-separated labels, letters, digits and interior hyphens only, ending</w:t>
      </w:r>
      <w:r>
        <w:t xml:space="preserve"> </w:t>
      </w:r>
      <w:r>
        <w:t xml:space="preserve">in an alphabetic TLD label. Underscore names, IP literals and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 </w:t>
      </w:r>
      <w:r>
        <w:t xml:space="preserve">forms are refused.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Strictly beneath a registrable we hold for that same year.</w:t>
      </w:r>
      <w:r>
        <w:t xml:space="preserve"> </w:t>
      </w:r>
      <w:r>
        <w:t xml:space="preserve">The parent is a foreign key, a</w:t>
      </w:r>
      <w:r>
        <w:t xml:space="preserve"> </w:t>
      </w:r>
      <w:r>
        <w:t xml:space="preserve">bare registrable is never a hostname record, and no name is counted in both units.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Its own machine-written observation in that year, showing the host serving web content</w:t>
      </w:r>
      <w:r>
        <w:t xml:space="preserve">: a</w:t>
      </w:r>
      <w:r>
        <w:t xml:space="preserve"> </w:t>
      </w:r>
      <w:r>
        <w:t xml:space="preserve">capture of a URL on it, or a URL listing naming it. A DNS listing proves a machine answered</w:t>
      </w:r>
      <w:r>
        <w:t xml:space="preserve"> </w:t>
      </w:r>
      <w:r>
        <w:t xml:space="preserve">rather than a site, so it dates the parent and writes no hostname record.</w:t>
      </w:r>
    </w:p>
    <w:bookmarkEnd w:id="10"/>
    <w:bookmarkStart w:id="11" w:name="what-is-new-and-where-it-came-from"/>
    <w:p>
      <w:pPr>
        <w:pStyle w:val="Heading2"/>
      </w:pPr>
      <w:r>
        <w:t xml:space="preserve">3. What is new, and where it came from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2606"/>
        <w:gridCol w:w="2205"/>
        <w:gridCol w:w="902"/>
        <w:gridCol w:w="8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Source, unit</w:t>
            </w:r>
          </w:p>
        </w:tc>
        <w:tc>
          <w:tcPr/>
          <w:p>
            <w:pPr>
              <w:pStyle w:val="Compact"/>
            </w:pPr>
            <w:r>
              <w:t xml:space="preserve">Artifact, and how it was obtained</w:t>
            </w:r>
          </w:p>
        </w:tc>
        <w:tc>
          <w:tcPr/>
          <w:p>
            <w:pPr>
              <w:pStyle w:val="Compact"/>
            </w:pPr>
            <w:r>
              <w:t xml:space="preserve">What dates one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nypw_timemap_hostgrain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NYPW TimeMaps (IA, CC BY 4.0), 34 parts held since round 6, re-read at hostname grain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4,721,923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2,413,147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ia_cdx_domain_sweep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IA CDX</w:t>
            </w:r>
            <w:r>
              <w:t xml:space="preserve"> </w:t>
            </w:r>
            <w:r>
              <w:rPr>
                <w:rStyle w:val="VerbatimChar"/>
              </w:rPr>
              <w:t xml:space="preserve">matchType=domain</w:t>
            </w:r>
            <w:r>
              <w:t xml:space="preserve"> </w:t>
            </w:r>
            <w:r>
              <w:t xml:space="preserve">sweeps of</w:t>
            </w:r>
            <w:r>
              <w:t xml:space="preserve"> </w:t>
            </w:r>
            <w:r>
              <w:rPr>
                <w:rStyle w:val="VerbatimChar"/>
              </w:rPr>
              <w:t xml:space="preserve">.uk</w:t>
            </w:r>
            <w:r>
              <w:t xml:space="preserve"> </w:t>
            </w:r>
            <w:r>
              <w:t xml:space="preserve">suffixes and subdomain platforms, raw journals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1,000,897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698,944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early_web_hostgrain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IA Early Web CDX index, 224 parts held since July, re-read at hostname grain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1,074,009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581,826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usenet_body_url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Every non-alt Usenet hierarchy of the archive.org collection, 224 GB read whole, hosts taken only from explicit http, https and ftp URLs in the post BODY</w:t>
            </w:r>
          </w:p>
        </w:tc>
        <w:tc>
          <w:tcPr/>
          <w:p>
            <w:pPr>
              <w:pStyle w:val="Compact"/>
            </w:pPr>
            <w:r>
              <w:t xml:space="preserve">the post's own machine-written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940,093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564,855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usenet_body_url_hostnames</w:t>
            </w:r>
            <w:r>
              <w:t xml:space="preserve">, registrable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</w:p>
        </w:tc>
        <w:tc>
          <w:tcPr/>
          <w:p>
            <w:pPr>
              <w:pStyle w:val="Compact"/>
            </w:pPr>
            <w:r>
              <w:t xml:space="preserve">the crawl date on the link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45,513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ia_cdx_hostnames</w:t>
            </w:r>
            <w:r>
              <w:t xml:space="preserve">, registrable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</w:p>
        </w:tc>
        <w:tc>
          <w:tcPr/>
          <w:p>
            <w:pPr>
              <w:pStyle w:val="Compact"/>
            </w:pPr>
            <w:r>
              <w:t xml:space="preserve">a Wayback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16,095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usfedgov_extract_hostgrain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IA USFEDGOV-EXTRACT 1996-2001 merged CDX indexes, one capture per host, bulk download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maillist_body_url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</w:p>
        </w:tc>
        <w:tc>
          <w:tcPr/>
          <w:p>
            <w:pPr>
              <w:pStyle w:val="Compact"/>
            </w:pPr>
            <w:r>
              <w:t xml:space="preserve">a Wayback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further sources</w:t>
            </w:r>
          </w:p>
        </w:tc>
        <w:tc>
          <w:tcPr/>
          <w:p>
            <w:pPr>
              <w:pStyle w:val="Compact"/>
            </w:pPr>
            <w:r>
              <w:t xml:space="preserve">each under 1,000 EE, listed in</w:t>
            </w:r>
            <w:r>
              <w:t xml:space="preserve"> </w:t>
            </w:r>
            <w:r>
              <w:rPr>
                <w:rStyle w:val="VerbatimChar"/>
              </w:rPr>
              <w:t xml:space="preserve">audit/source_contribution.csv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7,834,717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4,322,566</w:t>
            </w:r>
          </w:p>
        </w:tc>
      </w:tr>
    </w:tbl>
    <w:p>
      <w:pPr>
        <w:pStyle w:val="BodyText"/>
      </w:pPr>
      <w:r>
        <w:t xml:space="preserve">Every stamp above is machine-written and inside the artifact, so no human judgement dates a year.</w:t>
      </w:r>
      <w:r>
        <w:t xml:space="preserve"> </w:t>
      </w:r>
      <w:r>
        <w:t xml:space="preserve">2,353,788 domains carry no in-window evidence, ship as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, and reach no annual</w:t>
      </w:r>
      <w:r>
        <w:t xml:space="preserve"> </w:t>
      </w:r>
      <w:r>
        <w:t xml:space="preserve">file.</w:t>
      </w:r>
    </w:p>
    <w:p>
      <w:pPr>
        <w:pStyle w:val="BodyText"/>
      </w:pPr>
      <w:r>
        <w:rPr>
          <w:b/>
          <w:bCs/>
        </w:rPr>
        <w:t xml:space="preserve">The methodological finding of this round, which we think transfers.</w:t>
      </w:r>
      <w:r>
        <w:t xml:space="preserve"> </w:t>
      </w:r>
      <w:r>
        <w:t xml:space="preserve">Reading a bulk corpus at</w:t>
      </w:r>
      <w:r>
        <w:t xml:space="preserve"> </w:t>
      </w:r>
      <w:r>
        <w:t xml:space="preserve">hostname grain pays only where a person typed the host, not where a crawler visited it: a CDX index</w:t>
      </w:r>
      <w:r>
        <w:t xml:space="preserve"> </w:t>
      </w:r>
      <w:r>
        <w:t xml:space="preserve">re-read one level down is 99.5% to 100.0% the crawler's own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alias, while a corpus of typed</w:t>
      </w:r>
      <w:r>
        <w:t xml:space="preserve"> </w:t>
      </w:r>
      <w:r>
        <w:t xml:space="preserve">URLs keeps three quarters of its value. Within that,</w:t>
      </w:r>
      <w:r>
        <w:t xml:space="preserve"> </w:t>
      </w:r>
      <w:r>
        <w:rPr>
          <w:b/>
          <w:bCs/>
        </w:rPr>
        <w:t xml:space="preserve">density decides which part of a corpus to</w:t>
      </w:r>
      <w:r>
        <w:rPr>
          <w:b/>
          <w:bCs/>
        </w:rPr>
        <w:t xml:space="preserve"> </w:t>
      </w:r>
      <w:r>
        <w:rPr>
          <w:b/>
          <w:bCs/>
        </w:rPr>
        <w:t xml:space="preserve">read, not size</w:t>
      </w:r>
      <w:r>
        <w:t xml:space="preserve">, and density is how much people typed URLs at each other: across the Usenet</w:t>
      </w:r>
      <w:r>
        <w:t xml:space="preserve"> </w:t>
      </w:r>
      <w:r>
        <w:t xml:space="preserve">hierarchies it ranged from 2,552 equivalent-English per GB (</w:t>
      </w:r>
      <w:r>
        <w:rPr>
          <w:rStyle w:val="VerbatimChar"/>
        </w:rPr>
        <w:t xml:space="preserve">news</w:t>
      </w:r>
      <w:r>
        <w:t xml:space="preserve">) to 418 (</w:t>
      </w:r>
      <w:r>
        <w:rPr>
          <w:rStyle w:val="VerbatimChar"/>
        </w:rPr>
        <w:t xml:space="preserve">soc</w:t>
      </w:r>
      <w:r>
        <w:t xml:space="preserve">), a sixfold spread</w:t>
      </w:r>
      <w:r>
        <w:t xml:space="preserve"> </w:t>
      </w:r>
      <w:r>
        <w:t xml:space="preserve">independent of volume. And the two saturation figures point opposite ways:</w:t>
      </w:r>
      <w:r>
        <w:t xml:space="preserve"> </w:t>
      </w:r>
      <w:r>
        <w:rPr>
          <w:b/>
          <w:bCs/>
        </w:rPr>
        <w:t xml:space="preserve">22.2% across</w:t>
      </w:r>
      <w:r>
        <w:rPr>
          <w:b/>
          <w:bCs/>
        </w:rPr>
        <w:t xml:space="preserve"> </w:t>
      </w:r>
      <w:r>
        <w:rPr>
          <w:b/>
          <w:bCs/>
        </w:rPr>
        <w:t xml:space="preserve">hierarchies, 90.5% inside one already read.</w:t>
      </w:r>
      <w:r>
        <w:t xml:space="preserve"> </w:t>
      </w:r>
      <w:r>
        <w:t xml:space="preserve">So breadth pays and depth does not, and the rule we</w:t>
      </w:r>
      <w:r>
        <w:t xml:space="preserve"> </w:t>
      </w:r>
      <w:r>
        <w:t xml:space="preserve">now follow is to read one archive from every community before a second from any of them. That</w:t>
      </w:r>
      <w:r>
        <w:t xml:space="preserve"> </w:t>
      </w:r>
      <w:r>
        <w:t xml:space="preserve">closed a 101 GB fetch on a measured 40 equivalent-English per GB instead of an assumed 130,000.</w:t>
      </w:r>
    </w:p>
    <w:bookmarkEnd w:id="11"/>
    <w:bookmarkStart w:id="12" w:name="one-question-shipped-as-its-own-folder"/>
    <w:p>
      <w:pPr>
        <w:pStyle w:val="Heading2"/>
      </w:pPr>
      <w:r>
        <w:t xml:space="preserve">4. One question, shipped as its own folder</w:t>
      </w:r>
    </w:p>
    <w:p>
      <w:pPr>
        <w:pStyle w:val="FirstParagraph"/>
      </w:pPr>
      <w:r>
        <w:rPr>
          <w:rStyle w:val="VerbatimChar"/>
        </w:rPr>
        <w:t xml:space="preserve">isc_survey_hostnames/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18,087,127</w:t>
      </w:r>
      <w:r>
        <w:t xml:space="preserve"> </w:t>
      </w:r>
      <w:r>
        <w:t xml:space="preserve">hostname years from the ISC Internet Domain Survey of</w:t>
      </w:r>
      <w:r>
        <w:t xml:space="preserve"> </w:t>
      </w:r>
      <w:r>
        <w:t xml:space="preserve">1996-1997, and</w:t>
      </w:r>
      <w:r>
        <w:t xml:space="preserve"> </w:t>
      </w:r>
      <w:r>
        <w:rPr>
          <w:b/>
          <w:bCs/>
        </w:rPr>
        <w:t xml:space="preserve">they are not in the figures above.</w:t>
      </w:r>
      <w:r>
        <w:t xml:space="preserve"> </w:t>
      </w:r>
      <w:r>
        <w:t xml:space="preserve">The survey's per-TLD host files are dated by</w:t>
      </w:r>
      <w:r>
        <w:t xml:space="preserve"> </w:t>
      </w:r>
      <w:r>
        <w:t xml:space="preserve">their own edition code and name each host explicitly, so they satisfy conditions 1 and 2 and are</w:t>
      </w:r>
      <w:r>
        <w:t xml:space="preserve"> </w:t>
      </w:r>
      <w:r>
        <w:t xml:space="preserve">direct rather than inferred. They fail condition 3 as we read it: a reverse-DNS walk shows a machine</w:t>
      </w:r>
      <w:r>
        <w:t xml:space="preserve"> </w:t>
      </w:r>
      <w:r>
        <w:t xml:space="preserve">answering, not a page.</w:t>
      </w:r>
    </w:p>
    <w:p>
      <w:pPr>
        <w:pStyle w:val="BodyText"/>
      </w:pPr>
      <w:r>
        <w:t xml:space="preserve">Your section XI asks for hostname-level identity wherever there is year-specific evidence and does</w:t>
      </w:r>
      <w:r>
        <w:t xml:space="preserve"> </w:t>
      </w:r>
      <w:r>
        <w:t xml:space="preserve">not restate the web-content condition, so the honest thing is to ask rather than decide.</w:t>
      </w:r>
      <w:r>
        <w:t xml:space="preserve"> </w:t>
      </w:r>
      <w:r>
        <w:rPr>
          <w:b/>
          <w:bCs/>
        </w:rPr>
        <w:t xml:space="preserve">Does a host listed in a dated 1996-1997 reverse-DNS survey, with no capture of a page on it,</w:t>
      </w:r>
      <w:r>
        <w:rPr>
          <w:b/>
          <w:bCs/>
        </w:rPr>
        <w:t xml:space="preserve"> </w:t>
      </w:r>
      <w:r>
        <w:rPr>
          <w:b/>
          <w:bCs/>
        </w:rPr>
        <w:t xml:space="preserve">count as an annual hostname record?</w:t>
      </w:r>
      <w:r>
        <w:t xml:space="preserve"> </w:t>
      </w:r>
      <w:r>
        <w:t xml:space="preserve">If yes, the folder merges as it stands. If no, discard it and</w:t>
      </w:r>
      <w:r>
        <w:t xml:space="preserve"> </w:t>
      </w:r>
      <w:r>
        <w:t xml:space="preserve">nothing else changes. We flag one fact against it: 1.419% of these hosts appear anywhere in your</w:t>
      </w:r>
      <w:r>
        <w:t xml:space="preserve"> </w:t>
      </w:r>
      <w:r>
        <w:t xml:space="preserve">files, against 84.2% for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shape, so it is a population you have not held before, and much</w:t>
      </w:r>
      <w:r>
        <w:t xml:space="preserve"> </w:t>
      </w:r>
      <w:r>
        <w:t xml:space="preserve">of it is dialup ports and numbered workstations.</w:t>
      </w:r>
    </w:p>
    <w:bookmarkEnd w:id="12"/>
    <w:bookmarkStart w:id="13" w:name="limitations"/>
    <w:p>
      <w:pPr>
        <w:pStyle w:val="Heading2"/>
      </w:pPr>
      <w:r>
        <w:t xml:space="preserve">5. Limitations</w:t>
      </w:r>
    </w:p>
    <w:p>
      <w:pPr>
        <w:pStyle w:val="FirstParagraph"/>
      </w:pPr>
      <w:r>
        <w:t xml:space="preserve">A capture proves presence, never absence, so a year without one is unevidenced rather than empty,</w:t>
      </w:r>
      <w:r>
        <w:t xml:space="preserve"> </w:t>
      </w:r>
      <w:r>
        <w:t xml:space="preserve">and both dating routes err toward omission. The units ship separately, so dropping the hostname</w:t>
      </w:r>
      <w:r>
        <w:t xml:space="preserve"> </w:t>
      </w:r>
      <w:r>
        <w:t xml:space="preserve">files leaves the registrable round intact at 61,669.4256 EE.</w:t>
      </w:r>
    </w:p>
    <w:p>
      <w:pPr>
        <w:pStyle w:val="BodyText"/>
      </w:pPr>
      <w:r>
        <w:t xml:space="preserve">Worth expanding next, in order: the same one-level-down reading of the remaining capture-bearing</w:t>
      </w:r>
      <w:r>
        <w:t xml:space="preserve"> </w:t>
      </w:r>
      <w:r>
        <w:t xml:space="preserve">and URL-listing artifacts already on disk; the second-level suffix namespaces at hostname grain,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co.uk</w:t>
      </w:r>
      <w:r>
        <w:t xml:space="preserve"> </w:t>
      </w:r>
      <w:r>
        <w:t xml:space="preserve">alone is 3.39M index blocks and 1.2% walked; the ranked subdomain platforms still</w:t>
      </w:r>
      <w:r>
        <w:t xml:space="preserve"> </w:t>
      </w:r>
      <w:r>
        <w:t xml:space="preserve">queued in</w:t>
      </w:r>
      <w:r>
        <w:t xml:space="preserve"> </w:t>
      </w:r>
      <w:r>
        <w:rPr>
          <w:rStyle w:val="VerbatimChar"/>
        </w:rPr>
        <w:t xml:space="preserve">audit/source_saturation_ledger.csv</w:t>
      </w:r>
      <w:r>
        <w:t xml:space="preserve">. Measured and closed this round: the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Usenet</w:t>
      </w:r>
      <w:r>
        <w:t xml:space="preserve"> </w:t>
      </w:r>
      <w:r>
        <w:t xml:space="preserve">remainder, on saturation. Prose corpora, academic repositories, CD-ROM media, FTP mirrors and trade</w:t>
      </w:r>
      <w:r>
        <w:t xml:space="preserve"> </w:t>
      </w:r>
      <w:r>
        <w:t xml:space="preserve">directories were closed earlier, with figures in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.</w:t>
      </w:r>
    </w:p>
    <w:bookmarkEnd w:id="13"/>
    <w:bookmarkStart w:id="14" w:name="merge-overlap-and-reconciliation-d3"/>
    <w:p>
      <w:pPr>
        <w:pStyle w:val="Heading2"/>
      </w:pPr>
      <w:r>
        <w:t xml:space="preserve">6. Merge, overlap and reconciliation (D3)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rPr>
                <w:rStyle w:val="VerbatimChar"/>
              </w:rPr>
              <w:t xml:space="preserve">merged260904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43,235,797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23,029,472.9274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7,834,717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4,322,566.2232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51,070,514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27,352,039.1506</w:t>
            </w:r>
          </w:p>
        </w:tc>
      </w:tr>
    </w:tbl>
    <w:p>
      <w:pPr>
        <w:pStyle w:val="BodyText"/>
      </w:pPr>
      <w:r>
        <w:t xml:space="preserve">Overlap with the baseline is</w:t>
      </w:r>
      <w:r>
        <w:t xml:space="preserve"> </w:t>
      </w:r>
      <w:r>
        <w:rPr>
          <w:b/>
          <w:bCs/>
        </w:rPr>
        <w:t xml:space="preserve">0 records</w:t>
      </w:r>
      <w:r>
        <w:t xml:space="preserve">, so all 7,834,717 submitted count once, and</w:t>
      </w:r>
      <w:r>
        <w:t xml:space="preserve"> </w:t>
      </w:r>
      <w:r>
        <w:rPr>
          <w:b/>
          <w:bCs/>
        </w:rPr>
        <w:t xml:space="preserve">28 of 28 reconciliation checks pass</w:t>
      </w:r>
      <w:r>
        <w:t xml:space="preserve">.</w:t>
      </w:r>
      <w:r>
        <w:t xml:space="preserve"> </w:t>
      </w:r>
      <w:r>
        <w:rPr>
          <w:rStyle w:val="VerbatimChar"/>
        </w:rPr>
        <w:t xml:space="preserve">merge_against_baseline.py</w:t>
      </w:r>
      <w:r>
        <w:t xml:space="preserve"> </w:t>
      </w:r>
      <w:r>
        <w:t xml:space="preserve">unions both units into the baseline, deduplicates on the lowercased line within each year and scores every file with your own calculator; the per-check verdicts are in</w:t>
      </w:r>
      <w:r>
        <w:t xml:space="preserve"> </w:t>
      </w:r>
      <w:r>
        <w:rPr>
          <w:rStyle w:val="VerbatimChar"/>
        </w:rPr>
        <w:t xml:space="preserve">audit/merge_audit_ark_*.json</w:t>
      </w:r>
      <w:r>
        <w:t xml:space="preserve"> </w:t>
      </w:r>
      <w:r>
        <w:t xml:space="preserve">and the per-year form in</w:t>
      </w:r>
      <w:r>
        <w:t xml:space="preserve"> </w:t>
      </w:r>
      <w:r>
        <w:rPr>
          <w:rStyle w:val="VerbatimChar"/>
        </w:rPr>
        <w:t xml:space="preserve">audit/merge_stats_ark_*.csv</w:t>
      </w:r>
      <w:r>
        <w:t xml:space="preserve">, in your column names.</w:t>
      </w:r>
    </w:p>
    <w:bookmarkEnd w:id="14"/>
    <w:bookmarkStart w:id="15" w:name="reproduction-and-the-four-deliverables"/>
    <w:p>
      <w:pPr>
        <w:pStyle w:val="Heading2"/>
      </w:pPr>
      <w:r>
        <w:t xml:space="preserve">7. Reproduction, and the four deliverables</w:t>
      </w:r>
    </w:p>
    <w:p>
      <w:pPr>
        <w:pStyle w:val="FirstParagraph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in the archive gives the route and the file map. Every evidence row names its source,</w:t>
      </w:r>
      <w:r>
        <w:t xml:space="preserve"> </w:t>
      </w:r>
      <w:r>
        <w:t xml:space="preserve">evidence type, dated value, URL and extraction method;</w:t>
      </w:r>
      <w:r>
        <w:t xml:space="preserve"> </w:t>
      </w:r>
      <w:r>
        <w:rPr>
          <w:rStyle w:val="VerbatimChar"/>
        </w:rPr>
        <w:t xml:space="preserve">additions/evidence_manifest.csv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hostnames/hostnames_evidence_manifest.csv</w:t>
      </w:r>
      <w:r>
        <w:t xml:space="preserve"> </w:t>
      </w:r>
      <w:r>
        <w:t xml:space="preserve">repeat those columns per record. Before sending, a fresh extraction of this archive was put through that route: all eleven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checks pass, and the tier-2 rebuild from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reproduces every per-year count, passes the seventeen invariants and returns all twenty-one result files byte-identical to the ones shipped. Tier 3, the full replay, was not run: about 50 GB, with eight journal sets held out of the archive on size.</w:t>
      </w:r>
    </w:p>
    <w:p>
      <w:pPr>
        <w:pStyle w:val="BodyText"/>
      </w:pPr>
      <w:r>
        <w:rPr>
          <w:b/>
          <w:bCs/>
        </w:rPr>
        <w:t xml:space="preserve">D1</w:t>
      </w:r>
      <w:r>
        <w:t xml:space="preserve"> </w:t>
      </w:r>
      <w:r>
        <w:t xml:space="preserve">code and instructions:</w:t>
      </w:r>
      <w:r>
        <w:t xml:space="preserve"> </w:t>
      </w:r>
      <w:r>
        <w:rPr>
          <w:rStyle w:val="VerbatimChar"/>
        </w:rPr>
        <w:t xml:space="preserve">source/source.tar.gz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source/COMMIT.txt</w:t>
      </w:r>
      <w:r>
        <w:t xml:space="preserve">, with the autonomous</w:t>
      </w:r>
      <w:r>
        <w:t xml:space="preserve"> </w:t>
      </w:r>
      <w:r>
        <w:t xml:space="preserve">research loop as</w:t>
      </w:r>
      <w:r>
        <w:t xml:space="preserve"> </w:t>
      </w:r>
      <w:r>
        <w:rPr>
          <w:rStyle w:val="VerbatimChar"/>
        </w:rPr>
        <w:t xml:space="preserve">source/fleet.tar.gz</w:t>
      </w:r>
      <w:r>
        <w:t xml:space="preserve">.</w:t>
      </w:r>
      <w:r>
        <w:t xml:space="preserve"> </w:t>
      </w:r>
      <w:r>
        <w:rPr>
          <w:b/>
          <w:bCs/>
        </w:rPr>
        <w:t xml:space="preserve">D2</w:t>
      </w:r>
      <w:r>
        <w:t xml:space="preserve"> </w:t>
      </w:r>
      <w:r>
        <w:t xml:space="preserve">experience summary: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.</w:t>
      </w:r>
      <w:r>
        <w:t xml:space="preserve"> </w:t>
      </w:r>
      <w:r>
        <w:rPr>
          <w:b/>
          <w:bCs/>
        </w:rPr>
        <w:t xml:space="preserve">D3</w:t>
      </w:r>
      <w:r>
        <w:t xml:space="preserve"> </w:t>
      </w:r>
      <w:r>
        <w:t xml:space="preserve">merge and dedup code, overlap and reconciliation: section 6 and</w:t>
      </w:r>
      <w:r>
        <w:t xml:space="preserve"> </w:t>
      </w:r>
      <w:r>
        <w:rPr>
          <w:rStyle w:val="VerbatimChar"/>
        </w:rPr>
        <w:t xml:space="preserve">audit/</w:t>
      </w:r>
      <w:r>
        <w:t xml:space="preserve">.</w:t>
      </w:r>
      <w:r>
        <w:t xml:space="preserve"> </w:t>
      </w:r>
      <w:r>
        <w:rPr>
          <w:b/>
          <w:bCs/>
        </w:rPr>
        <w:t xml:space="preserve">D4</w:t>
      </w:r>
      <w:r>
        <w:t xml:space="preserve"> </w:t>
      </w:r>
      <w:r>
        <w:t xml:space="preserve">runnable</w:t>
      </w:r>
      <w:r>
        <w:t xml:space="preserve"> </w:t>
      </w:r>
      <w:r>
        <w:t xml:space="preserve">metric code:</w:t>
      </w:r>
      <w:r>
        <w:t xml:space="preserve"> </w:t>
      </w:r>
      <w:r>
        <w:rPr>
          <w:rStyle w:val="VerbatimChar"/>
        </w:rPr>
        <w:t xml:space="preserve">equivalent_english_domain_calculator/</w:t>
      </w:r>
      <w:r>
        <w:t xml:space="preserve">, your program vendored unmodified and</w:t>
      </w:r>
      <w:r>
        <w:t xml:space="preserve"> </w:t>
      </w:r>
      <w:r>
        <w:t xml:space="preserve">explained in</w:t>
      </w:r>
      <w:r>
        <w:t xml:space="preserve"> </w:t>
      </w:r>
      <w:r>
        <w:rPr>
          <w:rStyle w:val="VerbatimChar"/>
        </w:rPr>
        <w:t xml:space="preserve">metric-explained.md</w:t>
      </w:r>
      <w:r>
        <w:t xml:space="preserve">.</w:t>
      </w:r>
    </w:p>
    <w:bookmarkEnd w:id="15"/>
    <w:bookmarkEnd w:id="16"/>
    <w:sectPr>
      <w:pgMar w:bottom="1080" w:footer="720" w:gutter="0" w:header="720" w:left="1080" w:right="1080" w:top="108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2026-09-04T13:02:40Z</dcterms:created>
  <dcterms:modified xsi:type="dcterms:W3CDTF">2026-09-04T13:02:40Z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