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internet-digital-ark-round-6"/>
    <w:p>
      <w:pPr>
        <w:pStyle w:val="Heading1"/>
      </w:pPr>
      <w:r>
        <w:t xml:space="preserve">Internet Digital Ark: round 6</w:t>
      </w:r>
    </w:p>
    <w:p>
      <w:pPr>
        <w:pStyle w:val="FirstParagraph"/>
      </w:pPr>
      <w:r>
        <w:t xml:space="preserve">Additions to the 1996-2001 annual lists, measured against</w:t>
      </w:r>
      <w:r>
        <w:t xml:space="preserve"> </w:t>
      </w:r>
      <w:r>
        <w:rPr>
          <w:rStyle w:val="VerbatimChar"/>
        </w:rPr>
        <w:t xml:space="preserve">merged260821</w:t>
      </w:r>
      <w:r>
        <w:t xml:space="preserve">. Every figure is generated from</w:t>
      </w:r>
      <w:r>
        <w:t xml:space="preserve"> </w:t>
      </w:r>
      <w:r>
        <w:t xml:space="preserve">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25,064,981</w:t>
            </w:r>
          </w:p>
        </w:tc>
      </w:tr>
      <w:tr>
        <w:tc>
          <w:tcPr/>
          <w:p>
            <w:pPr>
              <w:pStyle w:val="Compact"/>
            </w:pPr>
            <w:r>
              <w:t xml:space="preserve">2. Equivalent-English total</w:t>
            </w:r>
          </w:p>
        </w:tc>
        <w:tc>
          <w:tcPr/>
          <w:p>
            <w:pPr>
              <w:pStyle w:val="Compact"/>
              <w:jc w:val="right"/>
            </w:pPr>
            <w:r>
              <w:t xml:space="preserve">13,362,368.8792</w:t>
            </w:r>
          </w:p>
        </w:tc>
      </w:tr>
      <w:tr>
        <w:tc>
          <w:tcPr/>
          <w:p>
            <w:pPr>
              <w:pStyle w:val="Compact"/>
            </w:pPr>
            <w:r>
              <w:t xml:space="preserve">3. Increment</w:t>
            </w:r>
          </w:p>
        </w:tc>
        <w:tc>
          <w:tcPr/>
          <w:p>
            <w:pPr>
              <w:pStyle w:val="Compact"/>
              <w:jc w:val="right"/>
            </w:pPr>
            <w:r>
              <w:rPr>
                <w:b/>
                <w:bCs/>
              </w:rPr>
              <w:t xml:space="preserve">769,438</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488,722.0745</w:t>
            </w:r>
          </w:p>
        </w:tc>
      </w:tr>
      <w:tr>
        <w:tc>
          <w:tcPr/>
          <w:p>
            <w:pPr>
              <w:pStyle w:val="Compact"/>
            </w:pPr>
            <w:r>
              <w:t xml:space="preserve">5. Equivalent-English growth rate</w:t>
            </w:r>
          </w:p>
        </w:tc>
        <w:tc>
          <w:tcPr/>
          <w:p>
            <w:pPr>
              <w:pStyle w:val="Compact"/>
              <w:jc w:val="right"/>
            </w:pPr>
            <w:r>
              <w:rPr>
                <w:b/>
                <w:bCs/>
              </w:rPr>
              <w:t xml:space="preserve">3.8213%</w:t>
            </w:r>
          </w:p>
        </w:tc>
      </w:tr>
    </w:tbl>
    <w:p>
      <w:pPr>
        <w:pStyle w:val="BodyText"/>
      </w:pPr>
      <w:r>
        <w:t xml:space="preserve">Lines 1 and 2 are your</w:t>
      </w:r>
      <w:r>
        <w:t xml:space="preserve"> </w:t>
      </w:r>
      <w:r>
        <w:rPr>
          <w:rStyle w:val="VerbatimChar"/>
        </w:rPr>
        <w:t xml:space="preserve">merged260821</w:t>
      </w:r>
      <w:r>
        <w:t xml:space="preserve"> </w:t>
      </w:r>
      <w:r>
        <w:t xml:space="preserve">totals, unchanged, since this increment is not yet merged. The</w:t>
      </w:r>
      <w:r>
        <w:t xml:space="preserve"> </w:t>
      </w:r>
      <w:r>
        <w:t xml:space="preserve">increment covers 774,599 distinct domains, of which</w:t>
      </w:r>
      <w:r>
        <w:t xml:space="preserve"> </w:t>
      </w:r>
      <w:r>
        <w:rPr>
          <w:b/>
          <w:bCs/>
        </w:rPr>
        <w:t xml:space="preserve">243,975 appear in none of the six baseline</w:t>
      </w:r>
      <w:r>
        <w:rPr>
          <w:b/>
          <w:bCs/>
        </w:rPr>
        <w:t xml:space="preserve"> </w:t>
      </w:r>
      <w:r>
        <w:rPr>
          <w:b/>
          <w:bCs/>
        </w:rPr>
        <w:t xml:space="preserve">files in any year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merged260821,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754,672</w:t>
            </w:r>
          </w:p>
        </w:tc>
        <w:tc>
          <w:tcPr/>
          <w:p>
            <w:pPr>
              <w:pStyle w:val="Compact"/>
              <w:jc w:val="right"/>
            </w:pPr>
            <w:r>
              <w:t xml:space="preserve">33,781</w:t>
            </w:r>
          </w:p>
        </w:tc>
        <w:tc>
          <w:tcPr/>
          <w:p>
            <w:pPr>
              <w:pStyle w:val="Compact"/>
              <w:jc w:val="right"/>
            </w:pPr>
            <w:r>
              <w:t xml:space="preserve">7 (0.0%)</w:t>
            </w:r>
          </w:p>
        </w:tc>
      </w:tr>
      <w:tr>
        <w:tc>
          <w:tcPr/>
          <w:p>
            <w:pPr>
              <w:pStyle w:val="Compact"/>
            </w:pPr>
            <w:r>
              <w:t xml:space="preserve">1997</w:t>
            </w:r>
          </w:p>
        </w:tc>
        <w:tc>
          <w:tcPr/>
          <w:p>
            <w:pPr>
              <w:pStyle w:val="Compact"/>
              <w:jc w:val="right"/>
            </w:pPr>
            <w:r>
              <w:t xml:space="preserve">1,791,900</w:t>
            </w:r>
          </w:p>
        </w:tc>
        <w:tc>
          <w:tcPr/>
          <w:p>
            <w:pPr>
              <w:pStyle w:val="Compact"/>
              <w:jc w:val="right"/>
            </w:pPr>
            <w:r>
              <w:t xml:space="preserve">66,571</w:t>
            </w:r>
          </w:p>
        </w:tc>
        <w:tc>
          <w:tcPr/>
          <w:p>
            <w:pPr>
              <w:pStyle w:val="Compact"/>
              <w:jc w:val="right"/>
            </w:pPr>
            <w:r>
              <w:t xml:space="preserve">33 (0.0%)</w:t>
            </w:r>
          </w:p>
        </w:tc>
      </w:tr>
      <w:tr>
        <w:tc>
          <w:tcPr/>
          <w:p>
            <w:pPr>
              <w:pStyle w:val="Compact"/>
            </w:pPr>
            <w:r>
              <w:t xml:space="preserve">1998</w:t>
            </w:r>
          </w:p>
        </w:tc>
        <w:tc>
          <w:tcPr/>
          <w:p>
            <w:pPr>
              <w:pStyle w:val="Compact"/>
              <w:jc w:val="right"/>
            </w:pPr>
            <w:r>
              <w:t xml:space="preserve">2,233,240</w:t>
            </w:r>
          </w:p>
        </w:tc>
        <w:tc>
          <w:tcPr/>
          <w:p>
            <w:pPr>
              <w:pStyle w:val="Compact"/>
              <w:jc w:val="right"/>
            </w:pPr>
            <w:r>
              <w:t xml:space="preserve">127,226</w:t>
            </w:r>
          </w:p>
        </w:tc>
        <w:tc>
          <w:tcPr/>
          <w:p>
            <w:pPr>
              <w:pStyle w:val="Compact"/>
              <w:jc w:val="right"/>
            </w:pPr>
            <w:r>
              <w:t xml:space="preserve">627 (0.5%)</w:t>
            </w:r>
          </w:p>
        </w:tc>
      </w:tr>
      <w:tr>
        <w:tc>
          <w:tcPr/>
          <w:p>
            <w:pPr>
              <w:pStyle w:val="Compact"/>
            </w:pPr>
            <w:r>
              <w:t xml:space="preserve">1999</w:t>
            </w:r>
          </w:p>
        </w:tc>
        <w:tc>
          <w:tcPr/>
          <w:p>
            <w:pPr>
              <w:pStyle w:val="Compact"/>
              <w:jc w:val="right"/>
            </w:pPr>
            <w:r>
              <w:t xml:space="preserve">4,612,976</w:t>
            </w:r>
          </w:p>
        </w:tc>
        <w:tc>
          <w:tcPr/>
          <w:p>
            <w:pPr>
              <w:pStyle w:val="Compact"/>
              <w:jc w:val="right"/>
            </w:pPr>
            <w:r>
              <w:t xml:space="preserve">173,481</w:t>
            </w:r>
          </w:p>
        </w:tc>
        <w:tc>
          <w:tcPr/>
          <w:p>
            <w:pPr>
              <w:pStyle w:val="Compact"/>
              <w:jc w:val="right"/>
            </w:pPr>
            <w:r>
              <w:t xml:space="preserve">3,296 (1.9%)</w:t>
            </w:r>
          </w:p>
        </w:tc>
      </w:tr>
      <w:tr>
        <w:tc>
          <w:tcPr/>
          <w:p>
            <w:pPr>
              <w:pStyle w:val="Compact"/>
            </w:pPr>
            <w:r>
              <w:t xml:space="preserve">2000</w:t>
            </w:r>
          </w:p>
        </w:tc>
        <w:tc>
          <w:tcPr/>
          <w:p>
            <w:pPr>
              <w:pStyle w:val="Compact"/>
              <w:jc w:val="right"/>
            </w:pPr>
            <w:r>
              <w:t xml:space="preserve">9,471,543</w:t>
            </w:r>
          </w:p>
        </w:tc>
        <w:tc>
          <w:tcPr/>
          <w:p>
            <w:pPr>
              <w:pStyle w:val="Compact"/>
              <w:jc w:val="right"/>
            </w:pPr>
            <w:r>
              <w:t xml:space="preserve">140,432</w:t>
            </w:r>
          </w:p>
        </w:tc>
        <w:tc>
          <w:tcPr/>
          <w:p>
            <w:pPr>
              <w:pStyle w:val="Compact"/>
              <w:jc w:val="right"/>
            </w:pPr>
            <w:r>
              <w:t xml:space="preserve">3,251 (2.3%)</w:t>
            </w:r>
          </w:p>
        </w:tc>
      </w:tr>
      <w:tr>
        <w:tc>
          <w:tcPr/>
          <w:p>
            <w:pPr>
              <w:pStyle w:val="Compact"/>
            </w:pPr>
            <w:r>
              <w:t xml:space="preserve">2001</w:t>
            </w:r>
          </w:p>
        </w:tc>
        <w:tc>
          <w:tcPr/>
          <w:p>
            <w:pPr>
              <w:pStyle w:val="Compact"/>
              <w:jc w:val="right"/>
            </w:pPr>
            <w:r>
              <w:t xml:space="preserve">4,550,999</w:t>
            </w:r>
          </w:p>
        </w:tc>
        <w:tc>
          <w:tcPr/>
          <w:p>
            <w:pPr>
              <w:pStyle w:val="Compact"/>
              <w:jc w:val="right"/>
            </w:pPr>
            <w:r>
              <w:t xml:space="preserve">263,460</w:t>
            </w:r>
          </w:p>
        </w:tc>
        <w:tc>
          <w:tcPr/>
          <w:p>
            <w:pPr>
              <w:pStyle w:val="Compact"/>
              <w:jc w:val="right"/>
            </w:pPr>
            <w:r>
              <w:t xml:space="preserve">70,095 (26.6%)</w:t>
            </w:r>
          </w:p>
        </w:tc>
      </w:tr>
      <w:tr>
        <w:tc>
          <w:tcPr/>
          <w:p>
            <w:pPr>
              <w:pStyle w:val="Compact"/>
            </w:pPr>
            <w:r>
              <w:rPr>
                <w:b/>
                <w:bCs/>
              </w:rPr>
              <w:t xml:space="preserve">Total</w:t>
            </w:r>
          </w:p>
        </w:tc>
        <w:tc>
          <w:tcPr/>
          <w:p>
            <w:pPr>
              <w:pStyle w:val="Compact"/>
              <w:jc w:val="right"/>
            </w:pPr>
            <w:r>
              <w:rPr>
                <w:b/>
                <w:bCs/>
              </w:rPr>
              <w:t xml:space="preserve">23,415,330</w:t>
            </w:r>
          </w:p>
        </w:tc>
        <w:tc>
          <w:tcPr/>
          <w:p>
            <w:pPr>
              <w:pStyle w:val="Compact"/>
              <w:jc w:val="right"/>
            </w:pPr>
            <w:r>
              <w:rPr>
                <w:b/>
                <w:bCs/>
              </w:rPr>
              <w:t xml:space="preserve">804,951</w:t>
            </w:r>
          </w:p>
        </w:tc>
        <w:tc>
          <w:tcPr/>
          <w:p>
            <w:pPr>
              <w:pStyle w:val="Compact"/>
              <w:jc w:val="right"/>
            </w:pPr>
            <w:r>
              <w:rPr>
                <w:b/>
                <w:bCs/>
              </w:rPr>
              <w:t xml:space="preserve">77,309 (9.6%)</w:t>
            </w:r>
          </w:p>
        </w:tc>
      </w:tr>
    </w:tbl>
    <w:p>
      <w:pPr>
        <w:pStyle w:val="BodyText"/>
      </w:pPr>
      <w:r>
        <w:rPr>
          <w:b/>
          <w:bCs/>
        </w:rPr>
        <w:t xml:space="preserve">Cumulative.</w:t>
      </w:r>
      <w:r>
        <w:t xml:space="preserve"> </w:t>
      </w:r>
      <w:r>
        <w:t xml:space="preserve">Across the 4 rounds shipped so far plus this one, this project has added 5,941,012 domain-year records worth 3,528,618.8880 equivalent-English,</w:t>
      </w:r>
      <w:r>
        <w:t xml:space="preserve"> </w:t>
      </w:r>
      <w:r>
        <w:rPr>
          <w:b/>
          <w:bCs/>
        </w:rPr>
        <w:t xml:space="preserve">26.4071%</w:t>
      </w:r>
      <w:r>
        <w:t xml:space="preserve"> </w:t>
      </w:r>
      <w:r>
        <w:t xml:space="preserve">of the 13,362,368.8792 the corpus holds today. Records / equivalent-English by round, each at the figure you ACCEPTED rather than the one submitted: round 1 1,429,524 / 756,559; round 3 151,949 / 91,815; round 4 946,266 / 603,402; round 5 2,608,322 / 1,566,230;</w:t>
      </w:r>
      <w:r>
        <w:t xml:space="preserve"> </w:t>
      </w:r>
      <w:r>
        <w:rPr>
          <w:b/>
          <w:bCs/>
        </w:rPr>
        <w:t xml:space="preserve">6, this one 804,951 / 510,613</w:t>
      </w:r>
      <w:r>
        <w:t xml:space="preserve">.</w:t>
      </w:r>
    </w:p>
    <w:bookmarkEnd w:id="9"/>
    <w:bookmarkStart w:id="10" w:name="X97d43d8967e7854bce97d77fa6012884c9a92a6"/>
    <w:p>
      <w:pPr>
        <w:pStyle w:val="Heading2"/>
      </w:pPr>
      <w:r>
        <w:t xml:space="preserve">2. Counting unit, normalisation and what gets dropped</w:t>
      </w:r>
    </w:p>
    <w:p>
      <w:pPr>
        <w:pStyle w:val="FirstParagraph"/>
      </w:pPr>
      <w:r>
        <w:rPr>
          <w:b/>
          <w:bCs/>
        </w:rPr>
        <w:t xml:space="preserve">The counting unit is the (registrable domain, year) pair</w:t>
      </w:r>
      <w:r>
        <w:t xml:space="preserve">, deduplicated on the lowercased line</w:t>
      </w:r>
      <w:r>
        <w:t xml:space="preserve"> </w:t>
      </w:r>
      <w:r>
        <w:t xml:space="preserve">within each year, which is your own unit. Every name from every source passes through one function</w:t>
      </w:r>
      <w:r>
        <w:t xml:space="preserve"> </w:t>
      </w:r>
      <w:r>
        <w:t xml:space="preserve">before reaching the database, so the dedup key is identical across sources.</w:t>
      </w:r>
    </w:p>
    <w:p>
      <w:pPr>
        <w:pStyle w:val="BodyText"/>
      </w:pPr>
      <w:r>
        <w:rPr>
          <w:b/>
          <w:bCs/>
        </w:rPr>
        <w:t xml:space="preserve">Normalisation, in order:</w:t>
      </w:r>
      <w:r>
        <w:t xml:space="preserve"> </w:t>
      </w:r>
      <w:r>
        <w:t xml:space="preserve">percent-decode, trim, lowercase; strip scheme,</w:t>
      </w:r>
      <w:r>
        <w:t xml:space="preserve"> </w:t>
      </w:r>
      <w:r>
        <w:rPr>
          <w:rStyle w:val="VerbatimChar"/>
        </w:rPr>
        <w:t xml:space="preserve">//</w:t>
      </w:r>
      <w:r>
        <w:t xml:space="preserve">, path, query,</w:t>
      </w:r>
      <w:r>
        <w:t xml:space="preserve"> </w:t>
      </w:r>
      <w:r>
        <w:t xml:space="preserve">fragment, userinfo and port; strip stray leading and trailing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but never a hyphen, which</w:t>
      </w:r>
      <w:r>
        <w:t xml:space="preserve"> </w:t>
      </w:r>
      <w:r>
        <w:t xml:space="preserve">would alter the name; then reduce to the registrable domain with a</w:t>
      </w:r>
      <w:r>
        <w:t xml:space="preserve"> </w:t>
      </w:r>
      <w:r>
        <w:rPr>
          <w:b/>
          <w:bCs/>
        </w:rPr>
        <w:t xml:space="preserve">pinned Public Suffix List</w:t>
      </w:r>
      <w:r>
        <w:t xml:space="preserve"> </w:t>
      </w:r>
      <w:r>
        <w:t xml:space="preserve">plus</w:t>
      </w:r>
      <w:r>
        <w:t xml:space="preserve"> </w:t>
      </w:r>
      <w:r>
        <w:t xml:space="preserve">historical ccTLDs, so</w:t>
      </w:r>
      <w:r>
        <w:t xml:space="preserve"> </w:t>
      </w:r>
      <w:r>
        <w:rPr>
          <w:rStyle w:val="VerbatimChar"/>
        </w:rPr>
        <w:t xml:space="preserve">ci.anchorage.ak.us</w:t>
      </w:r>
      <w:r>
        <w:t xml:space="preserve"> </w:t>
      </w:r>
      <w:r>
        <w:t xml:space="preserve">becomes</w:t>
      </w:r>
      <w:r>
        <w:t xml:space="preserve"> </w:t>
      </w:r>
      <w:r>
        <w:rPr>
          <w:rStyle w:val="VerbatimChar"/>
        </w:rPr>
        <w:t xml:space="preserve">anchorage.ak.us</w:t>
      </w:r>
      <w:r>
        <w:t xml:space="preserve"> </w:t>
      </w:r>
      <w:r>
        <w:t xml:space="preserve">while</w:t>
      </w:r>
      <w:r>
        <w:t xml:space="preserve"> </w:t>
      </w:r>
      <w:r>
        <w:rPr>
          <w:rStyle w:val="VerbatimChar"/>
        </w:rPr>
        <w:t xml:space="preserve">k12.ak.us</w:t>
      </w:r>
      <w:r>
        <w:t xml:space="preserve"> </w:t>
      </w:r>
      <w:r>
        <w:t xml:space="preserve">is refused as a</w:t>
      </w:r>
      <w:r>
        <w:t xml:space="preserve"> </w:t>
      </w:r>
      <w:r>
        <w:t xml:space="preserve">public suffix in its own right.</w:t>
      </w:r>
      <w:r>
        <w:t xml:space="preserve"> </w:t>
      </w:r>
      <w:r>
        <w:rPr>
          <w:b/>
          <w:bCs/>
        </w:rPr>
        <w:t xml:space="preserve">Validity:</w:t>
      </w:r>
      <w:r>
        <w:t xml:space="preserve"> </w:t>
      </w:r>
      <w:r>
        <w:t xml:space="preserve">a line is dropped if it is empty, an IPv4 literal, a</w:t>
      </w:r>
      <w:r>
        <w:t xml:space="preserve"> </w:t>
      </w:r>
      <w:r>
        <w:t xml:space="preserve">reverse-DNS zone, syntactically invalid, carries no known public suffix, is a bare public suffix, or</w:t>
      </w:r>
      <w:r>
        <w:t xml:space="preserve"> </w:t>
      </w:r>
      <w:r>
        <w:t xml:space="preserve">has an invalid character in the registered label.</w:t>
      </w:r>
      <w:r>
        <w:t xml:space="preserve"> </w:t>
      </w:r>
      <w:r>
        <w:rPr>
          <w:b/>
          <w:bCs/>
        </w:rPr>
        <w:t xml:space="preserve">Salvage</w:t>
      </w:r>
      <w:r>
        <w:t xml:space="preserve"> </w:t>
      </w:r>
      <w:r>
        <w:t xml:space="preserve">is the same operation applied to a dirty</w:t>
      </w:r>
      <w:r>
        <w:t xml:space="preserve"> </w:t>
      </w:r>
      <w:r>
        <w:t xml:space="preserve">line, so a URL or mail address is reduced rather than discarded.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across 131,455 ingest runs</w:t>
            </w:r>
          </w:p>
        </w:tc>
        <w:tc>
          <w:tcPr/>
          <w:p>
            <w:pPr>
              <w:pStyle w:val="Compact"/>
              <w:jc w:val="right"/>
            </w:pPr>
            <w:r>
              <w:t xml:space="preserve">records</w:t>
            </w:r>
          </w:p>
        </w:tc>
        <w:tc>
          <w:tcPr/>
          <w:p>
            <w:pPr>
              <w:pStyle w:val="Compact"/>
            </w:pPr>
          </w:p>
        </w:tc>
        <w:tc>
          <w:tcPr/>
          <w:p>
            <w:pPr>
              <w:pStyle w:val="Compact"/>
            </w:pPr>
          </w:p>
        </w:tc>
      </w:tr>
      <w:tr>
        <w:tc>
          <w:tcPr/>
          <w:p>
            <w:pPr>
              <w:pStyle w:val="Compact"/>
            </w:pPr>
            <w:r>
              <w:t xml:space="preserve">raw lines read</w:t>
            </w:r>
          </w:p>
        </w:tc>
        <w:tc>
          <w:tcPr/>
          <w:p>
            <w:pPr>
              <w:pStyle w:val="Compact"/>
              <w:jc w:val="right"/>
            </w:pPr>
            <w:r>
              <w:t xml:space="preserve">1,550,431,154</w:t>
            </w:r>
          </w:p>
        </w:tc>
        <w:tc>
          <w:tcPr/>
          <w:p>
            <w:pPr>
              <w:pStyle w:val="Compact"/>
            </w:pPr>
            <w:r>
              <w:rPr>
                <w:b/>
                <w:bCs/>
              </w:rPr>
              <w:t xml:space="preserve">salvaged</w:t>
            </w:r>
            <w:r>
              <w:t xml:space="preserve"> </w:t>
            </w:r>
            <w:r>
              <w:t xml:space="preserve">by normalisation</w:t>
            </w:r>
          </w:p>
        </w:tc>
        <w:tc>
          <w:tcPr/>
          <w:p>
            <w:pPr>
              <w:pStyle w:val="Compact"/>
              <w:jc w:val="right"/>
            </w:pPr>
            <w:r>
              <w:rPr>
                <w:b/>
                <w:bCs/>
              </w:rPr>
              <w:t xml:space="preserve">129,437,840</w:t>
            </w:r>
          </w:p>
        </w:tc>
      </w:tr>
      <w:tr>
        <w:tc>
          <w:tcPr/>
          <w:p>
            <w:pPr>
              <w:pStyle w:val="Compact"/>
            </w:pPr>
            <w:r>
              <w:t xml:space="preserve">staged records</w:t>
            </w:r>
          </w:p>
        </w:tc>
        <w:tc>
          <w:tcPr/>
          <w:p>
            <w:pPr>
              <w:pStyle w:val="Compact"/>
              <w:jc w:val="right"/>
            </w:pPr>
            <w:r>
              <w:t xml:space="preserve">206,739,952</w:t>
            </w:r>
          </w:p>
        </w:tc>
        <w:tc>
          <w:tcPr/>
          <w:p>
            <w:pPr>
              <w:pStyle w:val="Compact"/>
            </w:pPr>
            <w:r>
              <w:rPr>
                <w:b/>
                <w:bCs/>
              </w:rPr>
              <w:t xml:space="preserve">rejected</w:t>
            </w:r>
            <w:r>
              <w:t xml:space="preserve"> </w:t>
            </w:r>
            <w:r>
              <w:t xml:space="preserve">as invalid</w:t>
            </w:r>
          </w:p>
        </w:tc>
        <w:tc>
          <w:tcPr/>
          <w:p>
            <w:pPr>
              <w:pStyle w:val="Compact"/>
              <w:jc w:val="right"/>
            </w:pPr>
            <w:r>
              <w:rPr>
                <w:b/>
                <w:bCs/>
              </w:rPr>
              <w:t xml:space="preserve">2,573,914</w:t>
            </w:r>
          </w:p>
        </w:tc>
      </w:tr>
      <w:tr>
        <w:tc>
          <w:tcPr/>
          <w:p>
            <w:pPr>
              <w:pStyle w:val="Compact"/>
            </w:pPr>
            <w:r>
              <w:t xml:space="preserve">outside 1996-2001, never eligible</w:t>
            </w:r>
          </w:p>
        </w:tc>
        <w:tc>
          <w:tcPr/>
          <w:p>
            <w:pPr>
              <w:pStyle w:val="Compact"/>
              <w:jc w:val="right"/>
            </w:pPr>
            <w:r>
              <w:t xml:space="preserve">1,236,201,812</w:t>
            </w:r>
          </w:p>
        </w:tc>
        <w:tc>
          <w:tcPr/>
          <w:p>
            <w:pPr>
              <w:pStyle w:val="Compact"/>
            </w:pPr>
          </w:p>
        </w:tc>
        <w:tc>
          <w:tcPr/>
          <w:p>
            <w:pPr>
              <w:pStyle w:val="Compact"/>
            </w:pPr>
          </w:p>
        </w:tc>
      </w:tr>
    </w:tbl>
    <w:p>
      <w:pPr>
        <w:pStyle w:val="BodyText"/>
      </w:pPr>
      <w:r>
        <w:t xml:space="preserve">Reject reasons over the 1,299,177 dropped lines retained in the shipped audit CSVs:</w:t>
      </w:r>
      <w:r>
        <w:t xml:space="preserve"> </w:t>
      </w:r>
      <w:r>
        <w:rPr>
          <w:b/>
          <w:bCs/>
        </w:rPr>
        <w:t xml:space="preserve">IP address</w:t>
      </w:r>
      <w:r>
        <w:rPr>
          <w:b/>
          <w:bCs/>
        </w:rPr>
        <w:t xml:space="preserve"> </w:t>
      </w:r>
      <w:r>
        <w:rPr>
          <w:b/>
          <w:bCs/>
        </w:rPr>
        <w:t xml:space="preserve">95.41%</w:t>
      </w:r>
      <w:r>
        <w:t xml:space="preserve">, no known public suffix 2.92%, invalid hostname syntax 0.95%, bare public suffix 0.63%,</w:t>
      </w:r>
      <w:r>
        <w:t xml:space="preserve"> </w:t>
      </w:r>
      <w:r>
        <w:t xml:space="preserve">invalid character in the registered label 0.09%. The IP share is expected: link graphs and server logs</w:t>
      </w:r>
      <w:r>
        <w:t xml:space="preserve"> </w:t>
      </w:r>
      <w:r>
        <w:t xml:space="preserve">name hosts by address, and an address is not a domain under your counting unit.</w:t>
      </w:r>
    </w:p>
    <w:bookmarkEnd w:id="10"/>
    <w:bookmarkStart w:id="11" w:name="Xc35482c6228b136a53d29c337e576ea23306f86"/>
    <w:p>
      <w:pPr>
        <w:pStyle w:val="Heading2"/>
      </w:pPr>
      <w:r>
        <w:t xml:space="preserve">3. What dates each year, and the standard applied to each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71,641</w:t>
            </w:r>
          </w:p>
        </w:tc>
      </w:tr>
      <w:tr>
        <w:tc>
          <w:tcPr/>
          <w:p>
            <w:pPr>
              <w:pStyle w:val="Compact"/>
            </w:pPr>
            <w:r>
              <w:t xml:space="preserve">the RDAP sweep over the candidate pool</w:t>
            </w:r>
          </w:p>
        </w:tc>
        <w:tc>
          <w:tcPr/>
          <w:p>
            <w:pPr>
              <w:pStyle w:val="Compact"/>
            </w:pPr>
            <w:r>
              <w:t xml:space="preserve">the registry's own creation date, which dates that year and no other</w:t>
            </w:r>
          </w:p>
        </w:tc>
        <w:tc>
          <w:tcPr/>
          <w:p>
            <w:pPr>
              <w:pStyle w:val="Compact"/>
              <w:jc w:val="right"/>
            </w:pPr>
            <w:r>
              <w:t xml:space="preserve">581,235</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 The registry route is deliberately under-claimed:</w:t>
      </w:r>
      <w:r>
        <w:t xml:space="preserve"> </w:t>
      </w:r>
      <w:r>
        <w:rPr>
          <w:b/>
          <w:bCs/>
        </w:rPr>
        <w:t xml:space="preserve">a creation date</w:t>
      </w:r>
      <w:r>
        <w:rPr>
          <w:b/>
          <w:bCs/>
        </w:rPr>
        <w:t xml:space="preserve"> </w:t>
      </w:r>
      <w:r>
        <w:rPr>
          <w:b/>
          <w:bCs/>
        </w:rPr>
        <w:t xml:space="preserve">writes its own year and no other</w:t>
      </w:r>
      <w:r>
        <w:t xml:space="preserve">, per your rule 6, so a domain created in 1997 and live in 2001 earns</w:t>
      </w:r>
      <w:r>
        <w:t xml:space="preserve"> </w:t>
      </w:r>
      <w:r>
        <w:t xml:space="preserve">1997 here and must earn the other four from a capture.</w:t>
      </w:r>
    </w:p>
    <w:p>
      <w:pPr>
        <w:pStyle w:val="BodyText"/>
      </w:pPr>
      <w:r>
        <w:rPr>
          <w:b/>
          <w:bCs/>
        </w:rPr>
        <w:t xml:space="preserve">The standard, by category.</w:t>
      </w:r>
      <w:r>
        <w:t xml:space="preserve"> </w:t>
      </w:r>
      <w:r>
        <w:t xml:space="preserve">Master-eligible classes are</w:t>
      </w:r>
      <w:r>
        <w:t xml:space="preserve"> </w:t>
      </w:r>
      <w:r>
        <w:rPr>
          <w:rStyle w:val="VerbatimChar"/>
        </w:rPr>
        <w:t xml:space="preserve">artifact_listing`, `cdx_timestamp`, `dated_directory`, `link_source`, `whois_creation</w:t>
      </w:r>
      <w:r>
        <w:t xml:space="preserve">, each a machine-written</w:t>
      </w:r>
      <w:r>
        <w:t xml:space="preserve"> </w:t>
      </w:r>
      <w:r>
        <w:t xml:space="preserve">record asserting a state at an instant the artifact itself stamps. Anything a human typed is</w:t>
      </w:r>
      <w:r>
        <w:t xml:space="preserve"> </w:t>
      </w:r>
      <w:r>
        <w:t xml:space="preserve">candidate-only until another source dates that domain first, and</w:t>
      </w:r>
      <w:r>
        <w:t xml:space="preserve"> </w:t>
      </w:r>
      <w:r>
        <w:rPr>
          <w:rStyle w:val="VerbatimChar"/>
        </w:rPr>
        <w:t xml:space="preserve">link_target</w:t>
      </w:r>
      <w:r>
        <w:t xml:space="preserve"> </w:t>
      </w:r>
      <w:r>
        <w:t xml:space="preserve">never dates a year at</w:t>
      </w:r>
      <w:r>
        <w:t xml:space="preserve"> </w:t>
      </w:r>
      <w:r>
        <w:t xml:space="preserve">all. A master-eligible class also needs a written human decision before it can assign a year, so</w:t>
      </w:r>
      <w:r>
        <w:t xml:space="preserve"> </w:t>
      </w:r>
      <w:r>
        <w:t xml:space="preserve">nothing enters the annual files on an agent's judgement.</w:t>
      </w:r>
    </w:p>
    <w:p>
      <w:pPr>
        <w:pStyle w:val="BodyText"/>
      </w:pPr>
      <w:r>
        <w:rPr>
          <w:b/>
          <w:bCs/>
        </w:rPr>
        <w:t xml:space="preserve">Structurally enforced.</w:t>
      </w:r>
      <w:r>
        <w:t xml:space="preserve"> </w:t>
      </w:r>
      <w:r>
        <w:rPr>
          <w:rStyle w:val="VerbatimChar"/>
        </w:rPr>
        <w:t xml:space="preserve">domain_year.evidence_id</w:t>
      </w:r>
      <w:r>
        <w:t xml:space="preserve"> </w:t>
      </w:r>
      <w:r>
        <w:t xml:space="preserve">is</w:t>
      </w:r>
      <w:r>
        <w:t xml:space="preserve"> </w:t>
      </w:r>
      <w:r>
        <w:rPr>
          <w:rStyle w:val="VerbatimChar"/>
        </w:rPr>
        <w:t xml:space="preserve">NOT NULL</w:t>
      </w:r>
      <w:r>
        <w:t xml:space="preserve"> </w:t>
      </w:r>
      <w:r>
        <w:t xml:space="preserve">with a foreign key into</w:t>
      </w:r>
      <w:r>
        <w:t xml:space="preserve"> </w:t>
      </w:r>
      <w:r>
        <w:rPr>
          <w:rStyle w:val="VerbatimChar"/>
        </w:rPr>
        <w:t xml:space="preserve">evidence</w:t>
      </w:r>
      <w:r>
        <w:t xml:space="preserve">, so no code path can write a year without naming the observation behind it, and twelve</w:t>
      </w:r>
      <w:r>
        <w:t xml:space="preserve"> </w:t>
      </w:r>
      <w:r>
        <w:t xml:space="preserve">invariants check that before every commit and again inside the archive. Tested by accident this round:</w:t>
      </w:r>
      <w:r>
        <w:t xml:space="preserve"> </w:t>
      </w:r>
      <w:r>
        <w:t xml:space="preserve">the candidate pool accumulated 575,417 strings under namespaces that never allowed arbitrary</w:t>
      </w:r>
      <w:r>
        <w:t xml:space="preserve"> </w:t>
      </w:r>
      <w:r>
        <w:t xml:space="preserve">registration and</w:t>
      </w:r>
      <w:r>
        <w:t xml:space="preserve"> </w:t>
      </w:r>
      <w:r>
        <w:rPr>
          <w:b/>
          <w:bCs/>
        </w:rPr>
        <w:t xml:space="preserve">not one reached an annual file</w:t>
      </w:r>
      <w:r>
        <w:t xml:space="preserve">.</w:t>
      </w:r>
    </w:p>
    <w:bookmarkEnd w:id="11"/>
    <w:bookmarkStart w:id="12" w:name="X1cca92461b7659f0954c32c48373b25caef14b1"/>
    <w:p>
      <w:pPr>
        <w:pStyle w:val="Heading2"/>
      </w:pPr>
      <w:r>
        <w:t xml:space="preserve">4. Source contributions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Evidence type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rdap_snapshot</w:t>
            </w:r>
          </w:p>
        </w:tc>
        <w:tc>
          <w:tcPr/>
          <w:p>
            <w:pPr>
              <w:pStyle w:val="Compact"/>
            </w:pPr>
            <w:r>
              <w:rPr>
                <w:rStyle w:val="VerbatimChar"/>
              </w:rPr>
              <w:t xml:space="preserve">whois_creation</w:t>
            </w:r>
          </w:p>
        </w:tc>
        <w:tc>
          <w:tcPr/>
          <w:p>
            <w:pPr>
              <w:pStyle w:val="Compact"/>
              <w:jc w:val="right"/>
            </w:pPr>
            <w:r>
              <w:t xml:space="preserve">581,235</w:t>
            </w:r>
          </w:p>
        </w:tc>
        <w:tc>
          <w:tcPr/>
          <w:p>
            <w:pPr>
              <w:pStyle w:val="Compact"/>
              <w:jc w:val="right"/>
            </w:pPr>
            <w:r>
              <w:t xml:space="preserve">357,622.9</w:t>
            </w:r>
          </w:p>
        </w:tc>
      </w:tr>
      <w:tr>
        <w:tc>
          <w:tcPr/>
          <w:p>
            <w:pPr>
              <w:pStyle w:val="Compact"/>
            </w:pPr>
            <w:r>
              <w:rPr>
                <w:rStyle w:val="VerbatimChar"/>
              </w:rPr>
              <w:t xml:space="preserve">ia_cdx_bulk</w:t>
            </w:r>
          </w:p>
        </w:tc>
        <w:tc>
          <w:tcPr/>
          <w:p>
            <w:pPr>
              <w:pStyle w:val="Compact"/>
            </w:pPr>
            <w:r>
              <w:rPr>
                <w:rStyle w:val="VerbatimChar"/>
              </w:rPr>
              <w:t xml:space="preserve">cdx_timestamp</w:t>
            </w:r>
          </w:p>
        </w:tc>
        <w:tc>
          <w:tcPr/>
          <w:p>
            <w:pPr>
              <w:pStyle w:val="Compact"/>
              <w:jc w:val="right"/>
            </w:pPr>
            <w:r>
              <w:t xml:space="preserve">71,641</w:t>
            </w:r>
          </w:p>
        </w:tc>
        <w:tc>
          <w:tcPr/>
          <w:p>
            <w:pPr>
              <w:pStyle w:val="Compact"/>
              <w:jc w:val="right"/>
            </w:pPr>
            <w:r>
              <w:t xml:space="preserve">61,129.7</w:t>
            </w:r>
          </w:p>
        </w:tc>
      </w:tr>
      <w:tr>
        <w:tc>
          <w:tcPr/>
          <w:p>
            <w:pPr>
              <w:pStyle w:val="Compact"/>
            </w:pPr>
            <w:r>
              <w:rPr>
                <w:rStyle w:val="VerbatimChar"/>
              </w:rPr>
              <w:t xml:space="preserve">usenet_announce</w:t>
            </w:r>
          </w:p>
        </w:tc>
        <w:tc>
          <w:tcPr/>
          <w:p>
            <w:pPr>
              <w:pStyle w:val="Compact"/>
            </w:pPr>
            <w:r>
              <w:rPr>
                <w:rStyle w:val="VerbatimChar"/>
              </w:rPr>
              <w:t xml:space="preserve">dated_directory</w:t>
            </w:r>
          </w:p>
        </w:tc>
        <w:tc>
          <w:tcPr/>
          <w:p>
            <w:pPr>
              <w:pStyle w:val="Compact"/>
              <w:jc w:val="right"/>
            </w:pPr>
            <w:r>
              <w:t xml:space="preserve">106,915</w:t>
            </w:r>
          </w:p>
        </w:tc>
        <w:tc>
          <w:tcPr/>
          <w:p>
            <w:pPr>
              <w:pStyle w:val="Compact"/>
              <w:jc w:val="right"/>
            </w:pPr>
            <w:r>
              <w:t xml:space="preserve">52,774.6</w:t>
            </w:r>
          </w:p>
        </w:tc>
      </w:tr>
      <w:tr>
        <w:tc>
          <w:tcPr/>
          <w:p>
            <w:pPr>
              <w:pStyle w:val="Compact"/>
            </w:pPr>
            <w:r>
              <w:rPr>
                <w:rStyle w:val="VerbatimChar"/>
              </w:rPr>
              <w:t xml:space="preserve">iedr_register</w:t>
            </w:r>
          </w:p>
        </w:tc>
        <w:tc>
          <w:tcPr/>
          <w:p>
            <w:pPr>
              <w:pStyle w:val="Compact"/>
            </w:pPr>
            <w:r>
              <w:rPr>
                <w:rStyle w:val="VerbatimChar"/>
              </w:rPr>
              <w:t xml:space="preserve">artifact_listing</w:t>
            </w:r>
          </w:p>
        </w:tc>
        <w:tc>
          <w:tcPr/>
          <w:p>
            <w:pPr>
              <w:pStyle w:val="Compact"/>
              <w:jc w:val="right"/>
            </w:pPr>
            <w:r>
              <w:t xml:space="preserve">19,263</w:t>
            </w:r>
          </w:p>
        </w:tc>
        <w:tc>
          <w:tcPr/>
          <w:p>
            <w:pPr>
              <w:pStyle w:val="Compact"/>
              <w:jc w:val="right"/>
            </w:pPr>
            <w:r>
              <w:t xml:space="preserve">18,769.9</w:t>
            </w:r>
          </w:p>
        </w:tc>
      </w:tr>
      <w:tr>
        <w:tc>
          <w:tcPr/>
          <w:p>
            <w:pPr>
              <w:pStyle w:val="Compact"/>
            </w:pPr>
            <w:r>
              <w:rPr>
                <w:rStyle w:val="VerbatimChar"/>
              </w:rPr>
              <w:t xml:space="preserve">internic_zone</w:t>
            </w:r>
          </w:p>
        </w:tc>
        <w:tc>
          <w:tcPr/>
          <w:p>
            <w:pPr>
              <w:pStyle w:val="Compact"/>
            </w:pPr>
            <w:r>
              <w:rPr>
                <w:rStyle w:val="VerbatimChar"/>
              </w:rPr>
              <w:t xml:space="preserve">artifact_listing</w:t>
            </w:r>
          </w:p>
        </w:tc>
        <w:tc>
          <w:tcPr/>
          <w:p>
            <w:pPr>
              <w:pStyle w:val="Compact"/>
              <w:jc w:val="right"/>
            </w:pPr>
            <w:r>
              <w:t xml:space="preserve">12,503</w:t>
            </w:r>
          </w:p>
        </w:tc>
        <w:tc>
          <w:tcPr/>
          <w:p>
            <w:pPr>
              <w:pStyle w:val="Compact"/>
              <w:jc w:val="right"/>
            </w:pPr>
            <w:r>
              <w:t xml:space="preserve">8,993.1</w:t>
            </w:r>
          </w:p>
        </w:tc>
      </w:tr>
      <w:tr>
        <w:tc>
          <w:tcPr/>
          <w:p>
            <w:pPr>
              <w:pStyle w:val="Compact"/>
            </w:pPr>
            <w:r>
              <w:rPr>
                <w:rStyle w:val="VerbatimChar"/>
              </w:rPr>
              <w:t xml:space="preserve">ukwa_geoindex</w:t>
            </w:r>
          </w:p>
        </w:tc>
        <w:tc>
          <w:tcPr/>
          <w:p>
            <w:pPr>
              <w:pStyle w:val="Compact"/>
            </w:pPr>
            <w:r>
              <w:rPr>
                <w:rStyle w:val="VerbatimChar"/>
              </w:rPr>
              <w:t xml:space="preserve">cdx_timestamp</w:t>
            </w:r>
          </w:p>
        </w:tc>
        <w:tc>
          <w:tcPr/>
          <w:p>
            <w:pPr>
              <w:pStyle w:val="Compact"/>
              <w:jc w:val="right"/>
            </w:pPr>
            <w:r>
              <w:t xml:space="preserve">4,591</w:t>
            </w:r>
          </w:p>
        </w:tc>
        <w:tc>
          <w:tcPr/>
          <w:p>
            <w:pPr>
              <w:pStyle w:val="Compact"/>
              <w:jc w:val="right"/>
            </w:pPr>
            <w:r>
              <w:t xml:space="preserve">4,493.0</w:t>
            </w:r>
          </w:p>
        </w:tc>
      </w:tr>
      <w:tr>
        <w:tc>
          <w:tcPr/>
          <w:p>
            <w:pPr>
              <w:pStyle w:val="Compact"/>
            </w:pPr>
            <w:r>
              <w:rPr>
                <w:rStyle w:val="VerbatimChar"/>
              </w:rPr>
              <w:t xml:space="preserve">usenet_address</w:t>
            </w:r>
          </w:p>
        </w:tc>
        <w:tc>
          <w:tcPr/>
          <w:p>
            <w:pPr>
              <w:pStyle w:val="Compact"/>
            </w:pPr>
            <w:r>
              <w:rPr>
                <w:rStyle w:val="VerbatimChar"/>
              </w:rPr>
              <w:t xml:space="preserve">dated_directory</w:t>
            </w:r>
          </w:p>
        </w:tc>
        <w:tc>
          <w:tcPr/>
          <w:p>
            <w:pPr>
              <w:pStyle w:val="Compact"/>
              <w:jc w:val="right"/>
            </w:pPr>
            <w:r>
              <w:t xml:space="preserve">5,119</w:t>
            </w:r>
          </w:p>
        </w:tc>
        <w:tc>
          <w:tcPr/>
          <w:p>
            <w:pPr>
              <w:pStyle w:val="Compact"/>
              <w:jc w:val="right"/>
            </w:pPr>
            <w:r>
              <w:t xml:space="preserve">3,811.2</w:t>
            </w:r>
          </w:p>
        </w:tc>
      </w:tr>
      <w:tr>
        <w:tc>
          <w:tcPr/>
          <w:p>
            <w:pPr>
              <w:pStyle w:val="Compact"/>
            </w:pPr>
            <w:r>
              <w:rPr>
                <w:rStyle w:val="VerbatimChar"/>
              </w:rPr>
              <w:t xml:space="preserve">usenet_bare</w:t>
            </w:r>
          </w:p>
        </w:tc>
        <w:tc>
          <w:tcPr/>
          <w:p>
            <w:pPr>
              <w:pStyle w:val="Compact"/>
            </w:pPr>
            <w:r>
              <w:rPr>
                <w:rStyle w:val="VerbatimChar"/>
              </w:rPr>
              <w:t xml:space="preserve">dated_directory</w:t>
            </w:r>
          </w:p>
        </w:tc>
        <w:tc>
          <w:tcPr/>
          <w:p>
            <w:pPr>
              <w:pStyle w:val="Compact"/>
              <w:jc w:val="right"/>
            </w:pPr>
            <w:r>
              <w:t xml:space="preserve">3,467</w:t>
            </w:r>
          </w:p>
        </w:tc>
        <w:tc>
          <w:tcPr/>
          <w:p>
            <w:pPr>
              <w:pStyle w:val="Compact"/>
              <w:jc w:val="right"/>
            </w:pPr>
            <w:r>
              <w:t xml:space="preserve">2,856.8</w:t>
            </w:r>
          </w:p>
        </w:tc>
      </w:tr>
      <w:tr>
        <w:tc>
          <w:tcPr/>
          <w:p>
            <w:pPr>
              <w:pStyle w:val="Compact"/>
            </w:pPr>
            <w:r>
              <w:rPr>
                <w:i/>
                <w:iCs/>
              </w:rPr>
              <w:t xml:space="preserve">5 further sources, each under 0.1% of the round</w:t>
            </w:r>
          </w:p>
        </w:tc>
        <w:tc>
          <w:tcPr/>
          <w:p>
            <w:pPr>
              <w:pStyle w:val="Compact"/>
            </w:pPr>
          </w:p>
        </w:tc>
        <w:tc>
          <w:tcPr/>
          <w:p>
            <w:pPr>
              <w:pStyle w:val="Compact"/>
              <w:jc w:val="right"/>
            </w:pPr>
            <w:r>
              <w:t xml:space="preserve">217</w:t>
            </w:r>
          </w:p>
        </w:tc>
        <w:tc>
          <w:tcPr/>
          <w:p>
            <w:pPr>
              <w:pStyle w:val="Compact"/>
              <w:jc w:val="right"/>
            </w:pPr>
            <w:r>
              <w:t xml:space="preserve">162.2</w:t>
            </w:r>
          </w:p>
        </w:tc>
      </w:tr>
      <w:tr>
        <w:tc>
          <w:tcPr/>
          <w:p>
            <w:pPr>
              <w:pStyle w:val="Compact"/>
            </w:pPr>
            <w:r>
              <w:rPr>
                <w:b/>
                <w:bCs/>
              </w:rPr>
              <w:t xml:space="preserve">Total</w:t>
            </w:r>
          </w:p>
        </w:tc>
        <w:tc>
          <w:tcPr/>
          <w:p>
            <w:pPr>
              <w:pStyle w:val="Compact"/>
            </w:pPr>
          </w:p>
        </w:tc>
        <w:tc>
          <w:tcPr/>
          <w:p>
            <w:pPr>
              <w:pStyle w:val="Compact"/>
              <w:jc w:val="right"/>
            </w:pPr>
            <w:r>
              <w:rPr>
                <w:b/>
                <w:bCs/>
              </w:rPr>
              <w:t xml:space="preserve">804,951</w:t>
            </w:r>
          </w:p>
        </w:tc>
        <w:tc>
          <w:tcPr/>
          <w:p>
            <w:pPr>
              <w:pStyle w:val="Compact"/>
              <w:jc w:val="right"/>
            </w:pPr>
            <w:r>
              <w:rPr>
                <w:b/>
                <w:bCs/>
              </w:rPr>
              <w:t xml:space="preserve">510,613.4</w:t>
            </w:r>
          </w:p>
        </w:tc>
      </w:tr>
    </w:tbl>
    <w:p>
      <w:pPr>
        <w:pStyle w:val="BodyText"/>
      </w:pPr>
      <w:r>
        <w:t xml:space="preserve">Every row is master-eligible. Separately,</w:t>
      </w:r>
      <w:r>
        <w:t xml:space="preserve"> </w:t>
      </w:r>
      <w:r>
        <w:rPr>
          <w:b/>
          <w:bCs/>
        </w:rPr>
        <w:t xml:space="preserve">2,394,596 domains carry no year-specific evidence</w:t>
      </w:r>
      <w:r>
        <w:t xml:space="preserve"> </w:t>
      </w:r>
      <w:r>
        <w:t xml:space="preserve">and</w:t>
      </w:r>
      <w:r>
        <w:t xml:space="preserve"> </w:t>
      </w:r>
      <w:r>
        <w:t xml:space="preserve">ship as</w:t>
      </w:r>
      <w:r>
        <w:t xml:space="preserve"> </w:t>
      </w:r>
      <w:r>
        <w:rPr>
          <w:rStyle w:val="VerbatimChar"/>
        </w:rPr>
        <w:t xml:space="preserve">candidates.txt</w:t>
      </w:r>
      <w:r>
        <w:t xml:space="preserve">, kept out of the annual files as you asked.</w:t>
      </w:r>
    </w:p>
    <w:bookmarkEnd w:id="12"/>
    <w:bookmarkStart w:id="13" w:name="X70619d5b0981bc5d293ef1ddc7fcd0da083dced"/>
    <w:p>
      <w:pPr>
        <w:pStyle w:val="Heading2"/>
      </w:pPr>
      <w:r>
        <w:t xml:space="preserve">5. Archive execution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cdx_suffix</w:t>
            </w:r>
          </w:p>
        </w:tc>
        <w:tc>
          <w:tcPr/>
          <w:p>
            <w:pPr>
              <w:pStyle w:val="Compact"/>
              <w:jc w:val="right"/>
            </w:pPr>
            <w:r>
              <w:t xml:space="preserve">43</w:t>
            </w:r>
          </w:p>
        </w:tc>
        <w:tc>
          <w:tcPr/>
          <w:p>
            <w:pPr>
              <w:pStyle w:val="Compact"/>
              <w:jc w:val="right"/>
            </w:pPr>
            <w:r>
              <w:t xml:space="preserve">2,238,415</w:t>
            </w:r>
          </w:p>
        </w:tc>
        <w:tc>
          <w:tcPr/>
          <w:p>
            <w:pPr>
              <w:pStyle w:val="Compact"/>
              <w:jc w:val="right"/>
            </w:pPr>
            <w:r>
              <w:t xml:space="preserve">2,238,415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57,592</w:t>
            </w:r>
          </w:p>
        </w:tc>
        <w:tc>
          <w:tcPr/>
          <w:p>
            <w:pPr>
              <w:pStyle w:val="Compact"/>
              <w:jc w:val="right"/>
            </w:pPr>
            <w:r>
              <w:t xml:space="preserve">4,367,087</w:t>
            </w:r>
          </w:p>
        </w:tc>
      </w:tr>
      <w:tr>
        <w:tc>
          <w:tcPr/>
          <w:p>
            <w:pPr>
              <w:pStyle w:val="Compact"/>
            </w:pPr>
            <w:r>
              <w:rPr>
                <w:rStyle w:val="VerbatimChar"/>
              </w:rPr>
              <w:t xml:space="preserve">cdx_pool</w:t>
            </w:r>
          </w:p>
        </w:tc>
        <w:tc>
          <w:tcPr/>
          <w:p>
            <w:pPr>
              <w:pStyle w:val="Compact"/>
              <w:jc w:val="right"/>
            </w:pPr>
            <w:r>
              <w:t xml:space="preserve">239</w:t>
            </w:r>
          </w:p>
        </w:tc>
        <w:tc>
          <w:tcPr/>
          <w:p>
            <w:pPr>
              <w:pStyle w:val="Compact"/>
              <w:jc w:val="right"/>
            </w:pPr>
            <w:r>
              <w:t xml:space="preserve">144,454</w:t>
            </w:r>
          </w:p>
        </w:tc>
        <w:tc>
          <w:tcPr/>
          <w:p>
            <w:pPr>
              <w:pStyle w:val="Compact"/>
              <w:jc w:val="right"/>
            </w:pPr>
            <w:r>
              <w:t xml:space="preserve">127,224</w:t>
            </w:r>
          </w:p>
        </w:tc>
        <w:tc>
          <w:tcPr/>
          <w:p>
            <w:pPr>
              <w:pStyle w:val="Compact"/>
              <w:jc w:val="right"/>
            </w:pPr>
            <w:r>
              <w:t xml:space="preserve">88.1%</w:t>
            </w:r>
          </w:p>
        </w:tc>
        <w:tc>
          <w:tcPr/>
          <w:p>
            <w:pPr>
              <w:pStyle w:val="Compact"/>
              <w:jc w:val="right"/>
            </w:pPr>
            <w:r>
              <w:t xml:space="preserve">50.5%</w:t>
            </w:r>
          </w:p>
        </w:tc>
        <w:tc>
          <w:tcPr/>
          <w:p>
            <w:pPr>
              <w:pStyle w:val="Compact"/>
              <w:jc w:val="right"/>
            </w:pPr>
            <w:r>
              <w:t xml:space="preserve">127,684</w:t>
            </w:r>
          </w:p>
        </w:tc>
        <w:tc>
          <w:tcPr/>
          <w:p>
            <w:pPr>
              <w:pStyle w:val="Compact"/>
              <w:jc w:val="right"/>
            </w:pPr>
            <w:r>
              <w:t xml:space="preserve">94,404</w:t>
            </w:r>
          </w:p>
        </w:tc>
      </w:tr>
      <w:tr>
        <w:tc>
          <w:tcPr/>
          <w:p>
            <w:pPr>
              <w:pStyle w:val="Compact"/>
            </w:pPr>
            <w:r>
              <w:rPr>
                <w:rStyle w:val="VerbatimChar"/>
              </w:rPr>
              <w:t xml:space="preserve">cdx_q1</w:t>
            </w:r>
          </w:p>
        </w:tc>
        <w:tc>
          <w:tcPr/>
          <w:p>
            <w:pPr>
              <w:pStyle w:val="Compact"/>
              <w:jc w:val="right"/>
            </w:pPr>
            <w:r>
              <w:t xml:space="preserve">214</w:t>
            </w:r>
          </w:p>
        </w:tc>
        <w:tc>
          <w:tcPr/>
          <w:p>
            <w:pPr>
              <w:pStyle w:val="Compact"/>
              <w:jc w:val="right"/>
            </w:pPr>
            <w:r>
              <w:t xml:space="preserve">63,919</w:t>
            </w:r>
          </w:p>
        </w:tc>
        <w:tc>
          <w:tcPr/>
          <w:p>
            <w:pPr>
              <w:pStyle w:val="Compact"/>
              <w:jc w:val="right"/>
            </w:pPr>
            <w:r>
              <w:t xml:space="preserve">55,844</w:t>
            </w:r>
          </w:p>
        </w:tc>
        <w:tc>
          <w:tcPr/>
          <w:p>
            <w:pPr>
              <w:pStyle w:val="Compact"/>
              <w:jc w:val="right"/>
            </w:pPr>
            <w:r>
              <w:t xml:space="preserve">87.4%</w:t>
            </w:r>
          </w:p>
        </w:tc>
        <w:tc>
          <w:tcPr/>
          <w:p>
            <w:pPr>
              <w:pStyle w:val="Compact"/>
              <w:jc w:val="right"/>
            </w:pPr>
            <w:r>
              <w:t xml:space="preserve">71.9%</w:t>
            </w:r>
          </w:p>
        </w:tc>
        <w:tc>
          <w:tcPr/>
          <w:p>
            <w:pPr>
              <w:pStyle w:val="Compact"/>
              <w:jc w:val="right"/>
            </w:pPr>
            <w:r>
              <w:t xml:space="preserve">55,943</w:t>
            </w:r>
          </w:p>
        </w:tc>
        <w:tc>
          <w:tcPr/>
          <w:p>
            <w:pPr>
              <w:pStyle w:val="Compact"/>
              <w:jc w:val="right"/>
            </w:pPr>
            <w:r>
              <w:t xml:space="preserve">127,552</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75</w:t>
            </w:r>
          </w:p>
        </w:tc>
        <w:tc>
          <w:tcPr/>
          <w:p>
            <w:pPr>
              <w:pStyle w:val="Compact"/>
              <w:jc w:val="right"/>
            </w:pPr>
            <w:r>
              <w:t xml:space="preserve">35,232</w:t>
            </w:r>
          </w:p>
        </w:tc>
        <w:tc>
          <w:tcPr/>
          <w:p>
            <w:pPr>
              <w:pStyle w:val="Compact"/>
              <w:jc w:val="right"/>
            </w:pPr>
            <w:r>
              <w:t xml:space="preserve">26,844</w:t>
            </w:r>
          </w:p>
        </w:tc>
        <w:tc>
          <w:tcPr/>
          <w:p>
            <w:pPr>
              <w:pStyle w:val="Compact"/>
              <w:jc w:val="right"/>
            </w:pPr>
            <w:r>
              <w:t xml:space="preserve">76.2%</w:t>
            </w:r>
          </w:p>
        </w:tc>
        <w:tc>
          <w:tcPr/>
          <w:p>
            <w:pPr>
              <w:pStyle w:val="Compact"/>
              <w:jc w:val="right"/>
            </w:pPr>
            <w:r>
              <w:t xml:space="preserve">94.8%</w:t>
            </w:r>
          </w:p>
        </w:tc>
        <w:tc>
          <w:tcPr/>
          <w:p>
            <w:pPr>
              <w:pStyle w:val="Compact"/>
              <w:jc w:val="right"/>
            </w:pPr>
            <w:r>
              <w:t xml:space="preserve">28,961</w:t>
            </w:r>
          </w:p>
        </w:tc>
        <w:tc>
          <w:tcPr/>
          <w:p>
            <w:pPr>
              <w:pStyle w:val="Compact"/>
              <w:jc w:val="right"/>
            </w:pPr>
            <w:r>
              <w:t xml:space="preserve">89,561</w:t>
            </w:r>
          </w:p>
        </w:tc>
      </w:tr>
      <w:tr>
        <w:tc>
          <w:tcPr/>
          <w:p>
            <w:pPr>
              <w:pStyle w:val="Compact"/>
            </w:pPr>
            <w:r>
              <w:rPr>
                <w:i/>
                <w:iCs/>
              </w:rPr>
              <w:t xml:space="preserve">12 further prefixes</w:t>
            </w:r>
          </w:p>
        </w:tc>
        <w:tc>
          <w:tcPr/>
          <w:p>
            <w:pPr>
              <w:pStyle w:val="Compact"/>
              <w:jc w:val="right"/>
            </w:pPr>
            <w:r>
              <w:t xml:space="preserve">189</w:t>
            </w:r>
          </w:p>
        </w:tc>
        <w:tc>
          <w:tcPr/>
          <w:p>
            <w:pPr>
              <w:pStyle w:val="Compact"/>
              <w:jc w:val="right"/>
            </w:pPr>
            <w:r>
              <w:t xml:space="preserve">119,659</w:t>
            </w:r>
          </w:p>
        </w:tc>
        <w:tc>
          <w:tcPr/>
          <w:p>
            <w:pPr>
              <w:pStyle w:val="Compact"/>
              <w:jc w:val="right"/>
            </w:pPr>
            <w:r>
              <w:t xml:space="preserve">114,468</w:t>
            </w:r>
          </w:p>
        </w:tc>
        <w:tc>
          <w:tcPr/>
          <w:p>
            <w:pPr>
              <w:pStyle w:val="Compact"/>
              <w:jc w:val="right"/>
            </w:pPr>
            <w:r>
              <w:t xml:space="preserve">95.7%</w:t>
            </w:r>
          </w:p>
        </w:tc>
        <w:tc>
          <w:tcPr/>
          <w:p>
            <w:pPr>
              <w:pStyle w:val="Compact"/>
            </w:pPr>
          </w:p>
        </w:tc>
        <w:tc>
          <w:tcPr/>
          <w:p>
            <w:pPr>
              <w:pStyle w:val="Compact"/>
              <w:jc w:val="right"/>
            </w:pPr>
            <w:r>
              <w:t xml:space="preserve">114,818</w:t>
            </w:r>
          </w:p>
        </w:tc>
        <w:tc>
          <w:tcPr/>
          <w:p>
            <w:pPr>
              <w:pStyle w:val="Compact"/>
              <w:jc w:val="right"/>
            </w:pPr>
            <w:r>
              <w:t xml:space="preserve">198,358</w:t>
            </w:r>
          </w:p>
        </w:tc>
      </w:tr>
      <w:tr>
        <w:tc>
          <w:tcPr/>
          <w:p>
            <w:pPr>
              <w:pStyle w:val="Compact"/>
            </w:pPr>
            <w:r>
              <w:rPr>
                <w:b/>
                <w:bCs/>
              </w:rPr>
              <w:t xml:space="preserve">All</w:t>
            </w:r>
          </w:p>
        </w:tc>
        <w:tc>
          <w:tcPr/>
          <w:p>
            <w:pPr>
              <w:pStyle w:val="Compact"/>
              <w:jc w:val="right"/>
            </w:pPr>
            <w:r>
              <w:rPr>
                <w:b/>
                <w:bCs/>
              </w:rPr>
              <w:t xml:space="preserve">931</w:t>
            </w:r>
          </w:p>
        </w:tc>
        <w:tc>
          <w:tcPr/>
          <w:p>
            <w:pPr>
              <w:pStyle w:val="Compact"/>
              <w:jc w:val="right"/>
            </w:pPr>
            <w:r>
              <w:rPr>
                <w:b/>
                <w:bCs/>
              </w:rPr>
              <w:t xml:space="preserve">2,683,423</w:t>
            </w:r>
          </w:p>
        </w:tc>
        <w:tc>
          <w:tcPr/>
          <w:p>
            <w:pPr>
              <w:pStyle w:val="Compact"/>
              <w:jc w:val="right"/>
            </w:pPr>
            <w:r>
              <w:rPr>
                <w:b/>
                <w:bCs/>
              </w:rPr>
              <w:t xml:space="preserve">2,638,538</w:t>
            </w:r>
          </w:p>
        </w:tc>
        <w:tc>
          <w:tcPr/>
          <w:p>
            <w:pPr>
              <w:pStyle w:val="Compact"/>
              <w:jc w:val="right"/>
            </w:pPr>
            <w:r>
              <w:rPr>
                <w:b/>
                <w:bCs/>
              </w:rPr>
              <w:t xml:space="preserve">98.3%</w:t>
            </w:r>
          </w:p>
        </w:tc>
        <w:tc>
          <w:tcPr/>
          <w:p>
            <w:pPr>
              <w:pStyle w:val="Compact"/>
              <w:jc w:val="right"/>
            </w:pPr>
            <w:r>
              <w:rPr>
                <w:b/>
                <w:bCs/>
              </w:rPr>
              <w:t xml:space="preserve">95.8%</w:t>
            </w:r>
          </w:p>
        </w:tc>
        <w:tc>
          <w:tcPr/>
          <w:p>
            <w:pPr>
              <w:pStyle w:val="Compact"/>
              <w:jc w:val="right"/>
            </w:pPr>
            <w:r>
              <w:rPr>
                <w:b/>
                <w:bCs/>
              </w:rPr>
              <w:t xml:space="preserve">414,495</w:t>
            </w:r>
          </w:p>
        </w:tc>
        <w:tc>
          <w:tcPr/>
          <w:p>
            <w:pPr>
              <w:pStyle w:val="Compact"/>
              <w:jc w:val="right"/>
            </w:pPr>
            <w:r>
              <w:rPr>
                <w:b/>
                <w:bCs/>
              </w:rPr>
              <w:t xml:space="preserve">5,095,706</w:t>
            </w:r>
          </w:p>
        </w:tc>
      </w:tr>
    </w:tbl>
    <w:p>
      <w:pPr>
        <w:pStyle w:val="BodyText"/>
      </w:pPr>
      <w:r>
        <w:rPr>
          <w:b/>
          <w:bCs/>
        </w:rPr>
        <w:t xml:space="preserve">Strategy.</w:t>
      </w:r>
      <w:r>
        <w:t xml:space="preserve"> </w:t>
      </w:r>
      <w:r>
        <w:t xml:space="preserve">One query per domain against the Wayback CDX index, filtered to in-window captures, written to an append-only journal that is ingested only once complete, so a killed batch loses no answered query.</w:t>
      </w:r>
      <w:r>
        <w:t xml:space="preserve"> </w:t>
      </w:r>
      <w:r>
        <w:rPr>
          <w:b/>
          <w:bCs/>
        </w:rPr>
        <w:t xml:space="preserve">Errors:</w:t>
      </w:r>
      <w:r>
        <w:t xml:space="preserve"> </w:t>
      </w:r>
      <w:r>
        <w:t xml:space="preserve">of 2,683,423 queries 2,638,538 were answered (98.3%); HTTP-level failures are 3,139 (0.12%), being 0 rate limits (429), 2,155 server errors and 984 refusals (403), while</w:t>
      </w:r>
      <w:r>
        <w:t xml:space="preserve"> </w:t>
      </w:r>
      <w:r>
        <w:rPr>
          <w:b/>
          <w:bCs/>
        </w:rPr>
        <w:t xml:space="preserve">transport-level failures are 41,746 (1.56%)</w:t>
      </w:r>
      <w:r>
        <w:t xml:space="preserve">, 29,922 refused or reset and 11,824 timed out.</w:t>
      </w:r>
      <w:r>
        <w:t xml:space="preserve"> </w:t>
      </w:r>
      <w:r>
        <w:rPr>
          <w:b/>
          <w:bCs/>
        </w:rPr>
        <w:t xml:space="preserve">The binding constraint is not a status code we could obey but the connection being dropped before a status exists.</w:t>
      </w:r>
      <w:r>
        <w:t xml:space="preserve"> </w:t>
      </w:r>
      <w:r>
        <w:rPr>
          <w:b/>
          <w:bCs/>
        </w:rPr>
        <w:t xml:space="preserve">Handling:</w:t>
      </w:r>
      <w:r>
        <w:t xml:space="preserve"> </w:t>
      </w:r>
      <w:r>
        <w:t xml:space="preserve">rate limits and server errors retry with exponential backoff honouring</w:t>
      </w:r>
      <w:r>
        <w:t xml:space="preserve"> </w:t>
      </w:r>
      <w:r>
        <w:rPr>
          <w:rStyle w:val="VerbatimChar"/>
        </w:rPr>
        <w:t xml:space="preserve">Retry-After</w:t>
      </w:r>
      <w:r>
        <w:t xml:space="preserve">; refusals and timeouts retry with a widening delay and are then requeued, so no domain is lost to one failure; a 403 is a permanent answer for that host and is not retried.</w:t>
      </w:r>
    </w:p>
    <w:bookmarkEnd w:id="13"/>
    <w:bookmarkStart w:id="14" w:name="Xbb315aeb333eb0565d3b529e4ef40e0a9fbbb66"/>
    <w:p>
      <w:pPr>
        <w:pStyle w:val="Heading2"/>
      </w:pPr>
      <w:r>
        <w:t xml:space="preserve">6. Discovery method, and what this round learned</w:t>
      </w:r>
    </w:p>
    <w:p>
      <w:pPr>
        <w:pStyle w:val="FirstParagraph"/>
      </w:pPr>
      <w:r>
        <w:t xml:space="preserve">Collectors hold absolute epoch deadlines and outlive any session; the agent hunts and prices sources</w:t>
      </w:r>
      <w:r>
        <w:t xml:space="preserve"> </w:t>
      </w:r>
      <w:r>
        <w:t xml:space="preserve">and never writes a year itself. The gains came less from new hosts than from four measurements that</w:t>
      </w:r>
      <w:r>
        <w:t xml:space="preserve"> </w:t>
      </w:r>
      <w:r>
        <w:t xml:space="preserve">changed which sources are worth opening.</w:t>
      </w:r>
      <w:r>
        <w:t xml:space="preserve"> </w:t>
      </w:r>
      <w:r>
        <w:rPr>
          <w:rStyle w:val="VerbatimChar"/>
        </w:rPr>
        <w:t xml:space="preserve">experience-summary.md</w:t>
      </w:r>
      <w:r>
        <w:t xml:space="preserve"> </w:t>
      </w:r>
      <w:r>
        <w:t xml:space="preserve">carries the full working.</w:t>
      </w:r>
    </w:p>
    <w:p>
      <w:pPr>
        <w:pStyle w:val="Compact"/>
        <w:numPr>
          <w:ilvl w:val="0"/>
          <w:numId w:val="1001"/>
        </w:numPr>
      </w:pPr>
      <w:r>
        <w:rPr>
          <w:b/>
          <w:bCs/>
        </w:rPr>
        <w:t xml:space="preserve">Aim at 2001, not 1996.</w:t>
      </w:r>
      <w:r>
        <w:t xml:space="preserve"> </w:t>
      </w:r>
      <w:r>
        <w:t xml:space="preserve">The store holds</w:t>
      </w:r>
      <w:r>
        <w:t xml:space="preserve"> </w:t>
      </w:r>
      <w:r>
        <w:rPr>
          <w:b/>
          <w:bCs/>
        </w:rPr>
        <w:t xml:space="preserve">6,708,320 domains at 2000 missing 2001</w:t>
      </w:r>
      <w:r>
        <w:t xml:space="preserve">, against</w:t>
      </w:r>
      <w:r>
        <w:t xml:space="preserve"> </w:t>
      </w:r>
      <w:r>
        <w:t xml:space="preserve">103,953 for the 1996-to-1997 gap.</w:t>
      </w:r>
      <w:r>
        <w:t xml:space="preserve"> </w:t>
      </w:r>
      <w:r>
        <w:rPr>
          <w:rStyle w:val="VerbatimChar"/>
        </w:rPr>
        <w:t xml:space="preserve">P(store lacks 2001 | domain held)</w:t>
      </w:r>
      <w:r>
        <w:t xml:space="preserve"> </w:t>
      </w:r>
      <w:r>
        <w:t xml:space="preserve">is 0.611</w:t>
      </w:r>
      <w:r>
        <w:t xml:space="preserve"> </w:t>
      </w:r>
      <w:r>
        <w:rPr>
          <w:rStyle w:val="VerbatimChar"/>
        </w:rPr>
        <w:t xml:space="preserve">.com</w:t>
      </w:r>
      <w:r>
        <w:t xml:space="preserve">, 0.653</w:t>
      </w:r>
      <w:r>
        <w:t xml:space="preserve"> </w:t>
      </w:r>
      <w:r>
        <w:rPr>
          <w:rStyle w:val="VerbatimChar"/>
        </w:rPr>
        <w:t xml:space="preserve">.net</w:t>
      </w:r>
      <w:r>
        <w:t xml:space="preserve">,</w:t>
      </w:r>
      <w:r>
        <w:t xml:space="preserve"> </w:t>
      </w:r>
      <w:r>
        <w:t xml:space="preserve">0.568</w:t>
      </w:r>
      <w:r>
        <w:t xml:space="preserve"> </w:t>
      </w:r>
      <w:r>
        <w:rPr>
          <w:rStyle w:val="VerbatimChar"/>
        </w:rPr>
        <w:t xml:space="preserve">.org</w:t>
      </w:r>
      <w:r>
        <w:t xml:space="preserve">, 0.309</w:t>
      </w:r>
      <w:r>
        <w:t xml:space="preserve"> </w:t>
      </w:r>
      <w:r>
        <w:rPr>
          <w:rStyle w:val="VerbatimChar"/>
        </w:rPr>
        <w:t xml:space="preserve">.uk</w:t>
      </w:r>
      <w:r>
        <w:t xml:space="preserve">, so</w:t>
      </w:r>
      <w:r>
        <w:t xml:space="preserve"> </w:t>
      </w:r>
      <w:r>
        <w:rPr>
          <w:b/>
          <w:bCs/>
        </w:rPr>
        <w:t xml:space="preserve">one already-held</w:t>
      </w:r>
      <w:r>
        <w:rPr>
          <w:b/>
          <w:bCs/>
        </w:rPr>
        <w:t xml:space="preserve"> </w:t>
      </w:r>
      <w:r>
        <w:rPr>
          <w:rStyle w:val="VerbatimChar"/>
          <w:b/>
          <w:bCs/>
        </w:rPr>
        <w:t xml:space="preserve">.com</w:t>
      </w:r>
      <w:r>
        <w:rPr>
          <w:b/>
          <w:bCs/>
        </w:rPr>
        <w:t xml:space="preserve"> </w:t>
      </w:r>
      <w:r>
        <w:rPr>
          <w:b/>
          <w:bCs/>
        </w:rPr>
        <w:t xml:space="preserve">name in a 2001-dated artifact is worth 0.386</w:t>
      </w:r>
      <w:r>
        <w:rPr>
          <w:b/>
          <w:bCs/>
        </w:rPr>
        <w:t xml:space="preserve"> </w:t>
      </w:r>
      <w:r>
        <w:rPr>
          <w:b/>
          <w:bCs/>
        </w:rPr>
        <w:t xml:space="preserve">equivalent-English and about 2,600 such names clear 1,000</w:t>
      </w:r>
      <w:r>
        <w:t xml:space="preserve">: 32x below the curated-directory floor,</w:t>
      </w:r>
      <w:r>
        <w:t xml:space="preserve"> </w:t>
      </w:r>
      <w:r>
        <w:t xml:space="preserve">which was measured on artifacts dated in years already covered.</w:t>
      </w:r>
    </w:p>
    <w:p>
      <w:pPr>
        <w:pStyle w:val="Compact"/>
        <w:numPr>
          <w:ilvl w:val="0"/>
          <w:numId w:val="1001"/>
        </w:numPr>
      </w:pPr>
      <w:r>
        <w:rPr>
          <w:b/>
          <w:bCs/>
        </w:rPr>
        <w:t xml:space="preserve">Novelty is a cost; the screen is held AND missing this year.</w:t>
      </w:r>
      <w:r>
        <w:t xml:space="preserve"> </w:t>
      </w:r>
      <w:r>
        <w:t xml:space="preserve">So</w:t>
      </w:r>
      <w:r>
        <w:t xml:space="preserve"> </w:t>
      </w:r>
      <w:r>
        <w:rPr>
          <w:b/>
          <w:bCs/>
        </w:rPr>
        <w:t xml:space="preserve">crawling kills discovery but</w:t>
      </w:r>
      <w:r>
        <w:rPr>
          <w:b/>
          <w:bCs/>
        </w:rPr>
        <w:t xml:space="preserve"> </w:t>
      </w:r>
      <w:r>
        <w:rPr>
          <w:b/>
          <w:bCs/>
        </w:rPr>
        <w:t xml:space="preserve">not completeness</w:t>
      </w:r>
      <w:r>
        <w:t xml:space="preserve">: a 2000-dated blacklist paid 18 equivalent-English because its names already</w:t>
      </w:r>
      <w:r>
        <w:t xml:space="preserve"> </w:t>
      </w:r>
      <w:r>
        <w:t xml:space="preserve">carried 2000, while the 2001 edition of the same list paid</w:t>
      </w:r>
      <w:r>
        <w:t xml:space="preserve"> </w:t>
      </w:r>
      <w:r>
        <w:rPr>
          <w:b/>
          <w:bCs/>
        </w:rPr>
        <w:t xml:space="preserve">10,736</w:t>
      </w:r>
      <w:r>
        <w:t xml:space="preserve">, being 84.8% known but only</w:t>
      </w:r>
      <w:r>
        <w:t xml:space="preserve"> </w:t>
      </w:r>
      <w:r>
        <w:t xml:space="preserve">57.9% held at 2001.</w:t>
      </w:r>
    </w:p>
    <w:p>
      <w:pPr>
        <w:pStyle w:val="Compact"/>
        <w:numPr>
          <w:ilvl w:val="0"/>
          <w:numId w:val="1001"/>
        </w:numPr>
      </w:pPr>
      <w:r>
        <w:rPr>
          <w:b/>
          <w:bCs/>
        </w:rPr>
        <w:t xml:space="preserve">Compute headroom from the adjacent year only.</w:t>
      </w:r>
      <w:r>
        <w:t xml:space="preserve"> </w:t>
      </w:r>
      <w:r>
        <w:t xml:space="preserve">A gap between a domain's last held year and the</w:t>
      </w:r>
      <w:r>
        <w:t xml:space="preserve"> </w:t>
      </w:r>
      <w:r>
        <w:t xml:space="preserve">target is evidence of death, not of missing data: of 9,680</w:t>
      </w:r>
      <w:r>
        <w:t xml:space="preserve"> </w:t>
      </w:r>
      <w:r>
        <w:rPr>
          <w:rStyle w:val="VerbatimChar"/>
        </w:rPr>
        <w:t xml:space="preserve">.us</w:t>
      </w:r>
      <w:r>
        <w:t xml:space="preserve"> </w:t>
      </w:r>
      <w:r>
        <w:t xml:space="preserve">names missing 2001,</w:t>
      </w:r>
      <w:r>
        <w:t xml:space="preserve"> </w:t>
      </w:r>
      <w:r>
        <w:rPr>
          <w:b/>
          <w:bCs/>
        </w:rPr>
        <w:t xml:space="preserve">6,948 were</w:t>
      </w:r>
      <w:r>
        <w:rPr>
          <w:b/>
          <w:bCs/>
        </w:rPr>
        <w:t xml:space="preserve"> </w:t>
      </w:r>
      <w:r>
        <w:rPr>
          <w:b/>
          <w:bCs/>
        </w:rPr>
        <w:t xml:space="preserve">last seen in July 1997</w:t>
      </w:r>
      <w:r>
        <w:t xml:space="preserve">. "Held any year, missing Y" is contaminated; "held Y-1, missing Y" is not.</w:t>
      </w:r>
    </w:p>
    <w:p>
      <w:pPr>
        <w:pStyle w:val="Compact"/>
        <w:numPr>
          <w:ilvl w:val="0"/>
          <w:numId w:val="1001"/>
        </w:numPr>
      </w:pPr>
      <w:r>
        <w:rPr>
          <w:b/>
          <w:bCs/>
        </w:rPr>
        <w:t xml:space="preserve">Density and authority are two independent screens.</w:t>
      </w:r>
      <w:r>
        <w:t xml:space="preserve"> </w:t>
      </w:r>
      <w:r>
        <w:t xml:space="preserve">One parliamentary corpus yielded 5 URLs in</w:t>
      </w:r>
      <w:r>
        <w:t xml:space="preserve"> </w:t>
      </w:r>
      <w:r>
        <w:t xml:space="preserve">3.26M words; grey literature passes that screen at</w:t>
      </w:r>
      <w:r>
        <w:t xml:space="preserve"> </w:t>
      </w:r>
      <w:r>
        <w:rPr>
          <w:b/>
          <w:bCs/>
        </w:rPr>
        <w:t xml:space="preserve">221x the rate</w:t>
      </w:r>
      <w:r>
        <w:t xml:space="preserve"> </w:t>
      </w:r>
      <w:r>
        <w:t xml:space="preserve">and then fails the second at</w:t>
      </w:r>
      <w:r>
        <w:t xml:space="preserve"> </w:t>
      </w:r>
      <w:r>
        <w:t xml:space="preserve">93.0% already held, because programme reports print the URLs of institutions we already hold.</w:t>
      </w:r>
    </w:p>
    <w:p>
      <w:pPr>
        <w:pStyle w:val="FirstParagraph"/>
      </w:pPr>
      <w:r>
        <w:rPr>
          <w:b/>
          <w:bCs/>
        </w:rPr>
        <w:t xml:space="preserve">The method that generalised</w:t>
      </w:r>
      <w:r>
        <w:t xml:space="preserve"> </w:t>
      </w:r>
      <w:r>
        <w:t xml:space="preserve">was asking what</w:t>
      </w:r>
      <w:r>
        <w:t xml:space="preserve"> </w:t>
      </w:r>
      <w:r>
        <w:rPr>
          <w:i/>
          <w:iCs/>
        </w:rPr>
        <w:t xml:space="preserve">kind</w:t>
      </w:r>
      <w:r>
        <w:t xml:space="preserve"> </w:t>
      </w:r>
      <w:r>
        <w:t xml:space="preserve">of artifact an organisation of that era</w:t>
      </w:r>
      <w:r>
        <w:t xml:space="preserve"> </w:t>
      </w:r>
      <w:r>
        <w:t xml:space="preserve">produced, then what else sat in the same directory: that found the</w:t>
      </w:r>
      <w:r>
        <w:t xml:space="preserve"> </w:t>
      </w:r>
      <w:r>
        <w:rPr>
          <w:rStyle w:val="VerbatimChar"/>
        </w:rPr>
        <w:t xml:space="preserve">.ie</w:t>
      </w:r>
      <w:r>
        <w:t xml:space="preserve"> </w:t>
      </w:r>
      <w:r>
        <w:t xml:space="preserve">register, the InterNIC 1997</w:t>
      </w:r>
      <w:r>
        <w:t xml:space="preserve"> </w:t>
      </w:r>
      <w:r>
        <w:t xml:space="preserve">zone files, the JISC UK per-year index and a US Domain delegation list.</w:t>
      </w:r>
      <w:r>
        <w:t xml:space="preserve"> </w:t>
      </w:r>
      <w:r>
        <w:rPr>
          <w:b/>
          <w:bCs/>
        </w:rPr>
        <w:t xml:space="preserve">Negative results are</w:t>
      </w:r>
      <w:r>
        <w:rPr>
          <w:b/>
          <w:bCs/>
        </w:rPr>
        <w:t xml:space="preserve"> </w:t>
      </w:r>
      <w:r>
        <w:rPr>
          <w:b/>
          <w:bCs/>
        </w:rPr>
        <w:t xml:space="preserve">first-class.</w:t>
      </w:r>
      <w:r>
        <w:t xml:space="preserve"> </w:t>
      </w:r>
      <w:r>
        <w:rPr>
          <w:b/>
          <w:bCs/>
        </w:rPr>
        <w:t xml:space="preserve">243 source families have been searched and recorded</w:t>
      </w:r>
      <w:r>
        <w:t xml:space="preserve">, 35 developed far enough to earn their own section and 208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 Every rejected source is in</w:t>
      </w:r>
      <w:r>
        <w:t xml:space="preserve"> </w:t>
      </w:r>
      <w:r>
        <w:rPr>
          <w:rStyle w:val="VerbatimChar"/>
        </w:rPr>
        <w:t xml:space="preserve">sources.md</w:t>
      </w:r>
      <w:r>
        <w:t xml:space="preserve"> </w:t>
      </w:r>
      <w:r>
        <w:t xml:space="preserve">with its evidence type,</w:t>
      </w:r>
      <w:r>
        <w:t xml:space="preserve"> </w:t>
      </w:r>
      <w:r>
        <w:t xml:space="preserve">location, timestamp, extraction method and the measurement that closed it.</w:t>
      </w:r>
    </w:p>
    <w:bookmarkEnd w:id="14"/>
    <w:bookmarkStart w:id="15" w:name="Xec9a23721ceac841eb7a3db7e47e7065498d269"/>
    <w:p>
      <w:pPr>
        <w:pStyle w:val="Heading2"/>
      </w:pPr>
      <w:r>
        <w:t xml:space="preserve">7. Limitations, and whether further expansion is worthwhile</w:t>
      </w:r>
    </w:p>
    <w:p>
      <w:pPr>
        <w:pStyle w:val="FirstParagraph"/>
      </w:pPr>
      <w:r>
        <w:rPr>
          <w:b/>
          <w:bCs/>
        </w:rPr>
        <w:t xml:space="preserve">Both routes err toward under-claiming.</w:t>
      </w:r>
      <w:r>
        <w:t xml:space="preserve"> </w:t>
      </w:r>
      <w:r>
        <w:t xml:space="preserve">A capture proves presence and never absence, so a year</w:t>
      </w:r>
      <w:r>
        <w:t xml:space="preserve"> </w:t>
      </w:r>
      <w:r>
        <w:t xml:space="preserve">with no capture is unevidenced rather than empty, and a creation date attests one year only. Neither</w:t>
      </w:r>
      <w:r>
        <w:t xml:space="preserve"> </w:t>
      </w:r>
      <w:r>
        <w:t xml:space="preserve">can invent a year; the mistake they can make is omission.</w:t>
      </w:r>
      <w:r>
        <w:t xml:space="preserve"> </w:t>
      </w:r>
      <w:r>
        <w:rPr>
          <w:b/>
          <w:bCs/>
        </w:rPr>
        <w:t xml:space="preserve">Three limits no amount of work fixes.</w:t>
      </w:r>
      <w:r>
        <w:t xml:space="preserve"> </w:t>
      </w:r>
      <w:r>
        <w:t xml:space="preserve">A</w:t>
      </w:r>
      <w:r>
        <w:t xml:space="preserve"> </w:t>
      </w:r>
      <w:r>
        <w:t xml:space="preserve">material share of archive requests fail at transport level rather than with a status code, which is</w:t>
      </w:r>
      <w:r>
        <w:t xml:space="preserve"> </w:t>
      </w:r>
      <w:r>
        <w:t xml:space="preserve">throttling seen from the other side of the socket. The corroboration split asks whether a domain is</w:t>
      </w:r>
      <w:r>
        <w:t xml:space="preserve"> </w:t>
      </w:r>
      <w:r>
        <w:t xml:space="preserve">dated somewhere, never whether a mention was genuine, so invented-but-plausible prose is the one shape</w:t>
      </w:r>
      <w:r>
        <w:t xml:space="preserve"> </w:t>
      </w:r>
      <w:r>
        <w:t xml:space="preserve">it does not stop, which is why both routes here are self-dating. And host survival correlates with</w:t>
      </w:r>
      <w:r>
        <w:t xml:space="preserve"> </w:t>
      </w:r>
      <w:r>
        <w:t xml:space="preserve">refusal: the mirrors that still run do so because an institution kept paying, and those operators are</w:t>
      </w:r>
      <w:r>
        <w:t xml:space="preserve"> </w:t>
      </w:r>
      <w:r>
        <w:t xml:space="preserve">the population now adding blanket</w:t>
      </w:r>
      <w:r>
        <w:t xml:space="preserve"> </w:t>
      </w:r>
      <w:r>
        <w:rPr>
          <w:rStyle w:val="VerbatimChar"/>
        </w:rPr>
        <w:t xml:space="preserve">Disallow</w:t>
      </w:r>
      <w:r>
        <w:t xml:space="preserve"> </w:t>
      </w:r>
      <w:r>
        <w:t xml:space="preserve">rules.</w:t>
      </w:r>
    </w:p>
    <w:p>
      <w:pPr>
        <w:pStyle w:val="BodyText"/>
      </w:pPr>
      <w:r>
        <w:rPr>
          <w:b/>
          <w:bCs/>
        </w:rPr>
        <w:t xml:space="preserve">Worth expanding, in order.</w:t>
      </w:r>
      <w:r>
        <w:t xml:space="preserve"> </w:t>
      </w:r>
      <w:r>
        <w:t xml:space="preserve">Bulk dated corpora first, at two orders of magnitude more net-new pairs</w:t>
      </w:r>
      <w:r>
        <w:t xml:space="preserve"> </w:t>
      </w:r>
      <w:r>
        <w:t xml:space="preserve">per megabyte than prose. Registry datasets publishing creation dates second, the route that reaches</w:t>
      </w:r>
      <w:r>
        <w:t xml:space="preserve"> </w:t>
      </w:r>
      <w:r>
        <w:t xml:space="preserve">2001 where archives are thin. Re-auditing material already on disk third.</w:t>
      </w:r>
      <w:r>
        <w:t xml:space="preserve"> </w:t>
      </w:r>
      <w:r>
        <w:rPr>
          <w:b/>
          <w:bCs/>
        </w:rPr>
        <w:t xml:space="preserve">Not worth expanding</w:t>
      </w:r>
      <w:r>
        <w:t xml:space="preserve">, each</w:t>
      </w:r>
      <w:r>
        <w:t xml:space="preserve"> </w:t>
      </w:r>
      <w:r>
        <w:t xml:space="preserve">closed with numbers this round: academic repositories and DOI datasets, national web-archive indexes,</w:t>
      </w:r>
      <w:r>
        <w:t xml:space="preserve"> </w:t>
      </w:r>
      <w:r>
        <w:t xml:space="preserve">preserved CD-ROM media, trade directories of internet businesses, and prose corpora of any kind.</w:t>
      </w:r>
    </w:p>
    <w:bookmarkEnd w:id="15"/>
    <w:bookmarkStart w:id="16" w:name="Xa860f5fc05f32f1e17fd7da08cb6b7683f62b81"/>
    <w:p>
      <w:pPr>
        <w:pStyle w:val="Heading2"/>
      </w:pPr>
      <w:r>
        <w:t xml:space="preserve">8. The merge, the overlap and the reconciliation</w:t>
      </w:r>
    </w:p>
    <w:p>
      <w:pPr>
        <w:pStyle w:val="FirstParagraph"/>
      </w:pPr>
      <w:r>
        <w:rPr>
          <w:b/>
          <w:bCs/>
        </w:rPr>
        <w:t xml:space="preserve">Computed here, not described.</w:t>
      </w:r>
      <w:r>
        <w:t xml:space="preserve"> </w:t>
      </w:r>
      <w:r>
        <w:rPr>
          <w:rStyle w:val="VerbatimChar"/>
        </w:rPr>
        <w:t xml:space="preserve">merge_against_baseline.py</w:t>
      </w:r>
      <w:r>
        <w:t xml:space="preserve"> </w:t>
      </w:r>
      <w:r>
        <w:t xml:space="preserve">unions these</w:t>
      </w:r>
      <w:r>
        <w:t xml:space="preserve"> </w:t>
      </w:r>
      <w:r>
        <w:t xml:space="preserve">additions into the current baseline, deduplicated on the lowercased line within</w:t>
      </w:r>
      <w:r>
        <w:t xml:space="preserve"> </w:t>
      </w:r>
      <w:r>
        <w:t xml:space="preserve">each year, and scores every file with your own calculator. Per-year form in</w:t>
      </w:r>
      <w:r>
        <w:t xml:space="preserve"> </w:t>
      </w:r>
      <w:r>
        <w:rPr>
          <w:rStyle w:val="VerbatimChar"/>
        </w:rPr>
        <w:t xml:space="preserve">audit/merge_stats_ark_*.csv</w:t>
      </w:r>
      <w:r>
        <w:t xml:space="preserve">, in your column names 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merged260821</w:t>
            </w:r>
          </w:p>
        </w:tc>
        <w:tc>
          <w:tcPr/>
          <w:p>
            <w:pPr>
              <w:pStyle w:val="Compact"/>
              <w:jc w:val="right"/>
            </w:pPr>
            <w:r>
              <w:t xml:space="preserve">25,064,981</w:t>
            </w:r>
          </w:p>
        </w:tc>
        <w:tc>
          <w:tcPr/>
          <w:p>
            <w:pPr>
              <w:pStyle w:val="Compact"/>
              <w:jc w:val="right"/>
            </w:pPr>
            <w:r>
              <w:t xml:space="preserve">13,362,368.8792</w:t>
            </w:r>
          </w:p>
        </w:tc>
      </w:tr>
      <w:tr>
        <w:tc>
          <w:tcPr/>
          <w:p>
            <w:pPr>
              <w:pStyle w:val="Compact"/>
            </w:pPr>
            <w:r>
              <w:t xml:space="preserve">submitted</w:t>
            </w:r>
          </w:p>
        </w:tc>
        <w:tc>
          <w:tcPr/>
          <w:p>
            <w:pPr>
              <w:pStyle w:val="Compact"/>
              <w:jc w:val="right"/>
            </w:pPr>
            <w:r>
              <w:t xml:space="preserve">769,438</w:t>
            </w:r>
          </w:p>
        </w:tc>
        <w:tc>
          <w:tcPr/>
          <w:p>
            <w:pPr>
              <w:pStyle w:val="Compact"/>
            </w:pPr>
          </w:p>
        </w:tc>
      </w:tr>
      <w:tr>
        <w:tc>
          <w:tcPr/>
          <w:p>
            <w:pPr>
              <w:pStyle w:val="Compact"/>
            </w:pPr>
            <w:r>
              <w:t xml:space="preserve">already in the baseline</w:t>
            </w:r>
          </w:p>
        </w:tc>
        <w:tc>
          <w:tcPr/>
          <w:p>
            <w:pPr>
              <w:pStyle w:val="Compact"/>
              <w:jc w:val="right"/>
            </w:pPr>
            <w:r>
              <w:t xml:space="preserve">0</w:t>
            </w:r>
          </w:p>
        </w:tc>
        <w:tc>
          <w:tcPr/>
          <w:p>
            <w:pPr>
              <w:pStyle w:val="Compact"/>
            </w:pPr>
          </w:p>
        </w:tc>
      </w:tr>
      <w:tr>
        <w:tc>
          <w:tcPr/>
          <w:p>
            <w:pPr>
              <w:pStyle w:val="Compact"/>
            </w:pPr>
            <w:r>
              <w:rPr>
                <w:b/>
                <w:bCs/>
              </w:rPr>
              <w:t xml:space="preserve">accepted increment</w:t>
            </w:r>
          </w:p>
        </w:tc>
        <w:tc>
          <w:tcPr/>
          <w:p>
            <w:pPr>
              <w:pStyle w:val="Compact"/>
              <w:jc w:val="right"/>
            </w:pPr>
            <w:r>
              <w:rPr>
                <w:b/>
                <w:bCs/>
              </w:rPr>
              <w:t xml:space="preserve">769,438</w:t>
            </w:r>
          </w:p>
        </w:tc>
        <w:tc>
          <w:tcPr/>
          <w:p>
            <w:pPr>
              <w:pStyle w:val="Compact"/>
              <w:jc w:val="right"/>
            </w:pPr>
            <w:r>
              <w:rPr>
                <w:b/>
                <w:bCs/>
              </w:rPr>
              <w:t xml:space="preserve">488,722.0745</w:t>
            </w:r>
          </w:p>
        </w:tc>
      </w:tr>
      <w:tr>
        <w:tc>
          <w:tcPr/>
          <w:p>
            <w:pPr>
              <w:pStyle w:val="Compact"/>
            </w:pPr>
            <w:r>
              <w:t xml:space="preserve">post-merge total</w:t>
            </w:r>
          </w:p>
        </w:tc>
        <w:tc>
          <w:tcPr/>
          <w:p>
            <w:pPr>
              <w:pStyle w:val="Compact"/>
              <w:jc w:val="right"/>
            </w:pPr>
            <w:r>
              <w:t xml:space="preserve">25,834,419</w:t>
            </w:r>
          </w:p>
        </w:tc>
        <w:tc>
          <w:tcPr/>
          <w:p>
            <w:pPr>
              <w:pStyle w:val="Compact"/>
              <w:jc w:val="right"/>
            </w:pPr>
            <w:r>
              <w:t xml:space="preserve">13,851,090.9537</w:t>
            </w:r>
          </w:p>
        </w:tc>
      </w:tr>
    </w:tbl>
    <w:p>
      <w:pPr>
        <w:pStyle w:val="BodyText"/>
      </w:pPr>
      <w:r>
        <w:rPr>
          <w:b/>
          <w:bCs/>
        </w:rPr>
        <w:t xml:space="preserve">22 of 22 reconciliation checks pass</w:t>
      </w:r>
      <w:r>
        <w:t xml:space="preserve">, all arithmetic identities,</w:t>
      </w:r>
      <w:r>
        <w:t xml:space="preserve"> </w:t>
      </w:r>
      <w:r>
        <w:t xml:space="preserve">so a failure would be a defect rather than a finding: per year that</w:t>
      </w:r>
      <w:r>
        <w:t xml:space="preserve"> </w:t>
      </w:r>
      <w:r>
        <w:rPr>
          <w:rStyle w:val="VerbatimChar"/>
        </w:rPr>
        <w:t xml:space="preserve">baseline_unique + accepted_new == merged_unique</w:t>
      </w:r>
      <w:r>
        <w:t xml:space="preserve"> </w:t>
      </w:r>
      <w:r>
        <w:t xml:space="preserve">and</w:t>
      </w:r>
      <w:r>
        <w:t xml:space="preserve"> </w:t>
      </w:r>
      <w:r>
        <w:rPr>
          <w:rStyle w:val="VerbatimChar"/>
        </w:rPr>
        <w:t xml:space="preserve">already_in_baseline + accepted_new == submitted_unique</w:t>
      </w:r>
      <w:r>
        <w:t xml:space="preserve">, that the per-year</w:t>
      </w:r>
      <w:r>
        <w:t xml:space="preserve"> </w:t>
      </w:r>
      <w:r>
        <w:t xml:space="preserve">increments sum to the headline figure, and that a freshly measured baseline</w:t>
      </w:r>
      <w:r>
        <w:t xml:space="preserve"> </w:t>
      </w:r>
      <w:r>
        <w:t xml:space="preserve">reproduces the totals this round was measured against. Each is listed with its</w:t>
      </w:r>
      <w:r>
        <w:t xml:space="preserve"> </w:t>
      </w:r>
      <w:r>
        <w:t xml:space="preserve">verdict in</w:t>
      </w:r>
      <w:r>
        <w:t xml:space="preserve"> </w:t>
      </w:r>
      <w:r>
        <w:rPr>
          <w:rStyle w:val="VerbatimChar"/>
        </w:rPr>
        <w:t xml:space="preserve">audit/merge_audit_ark_*.json</w:t>
      </w:r>
      <w:r>
        <w:t xml:space="preserve">.</w:t>
      </w:r>
    </w:p>
    <w:bookmarkEnd w:id="16"/>
    <w:bookmarkStart w:id="17" w:name="X8529bcd92c1d78bcbe2d3eb29b1475114e5f12a"/>
    <w:p>
      <w:pPr>
        <w:pStyle w:val="Heading2"/>
      </w:pPr>
      <w:r>
        <w:t xml:space="preserve">9.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eleven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MANIFEST.txt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8,</w:t>
            </w:r>
            <w:r>
              <w:t xml:space="preserve"> </w:t>
            </w:r>
            <w:r>
              <w:rPr>
                <w:rStyle w:val="VerbatimChar"/>
              </w:rPr>
              <w:t xml:space="preserve">source/scripts/merge_against_baseline.py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7"/>
    <w:bookmarkEnd w:id="18"/>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2026-08-25T21:57:16Z</dcterms:created>
  <dcterms:modified xsi:type="dcterms:W3CDTF">2026-08-25T21:57:16Z</dcterms:modified>
</cp:coreProperties>
</file>

<file path=docProps/custom.xml><?xml version="1.0" encoding="utf-8"?>
<Properties xmlns="http://schemas.openxmlformats.org/officeDocument/2006/custom-properties" xmlns:vt="http://schemas.openxmlformats.org/officeDocument/2006/docPropsVTypes"/>
</file>