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internet-digital-ark-round-7"/>
    <w:p>
      <w:pPr>
        <w:pStyle w:val="Heading1"/>
      </w:pPr>
      <w:r>
        <w:t xml:space="preserve">Internet Digital Ark: round 7</w:t>
      </w:r>
    </w:p>
    <w:p>
      <w:pPr>
        <w:pStyle w:val="FirstParagraph"/>
      </w:pPr>
      <w:r>
        <w:t xml:space="preserve">Additions to the 1996-2001 annual lists against</w:t>
      </w:r>
      <w:r>
        <w:t xml:space="preserve"> </w:t>
      </w:r>
      <w:r>
        <w:rPr>
          <w:rStyle w:val="VerbatimChar"/>
        </w:rPr>
        <w:t xml:space="preserve">merged260901</w:t>
      </w:r>
      <w:r>
        <w:t xml:space="preserve">, scored with your calculator. Every</w:t>
      </w:r>
      <w:r>
        <w:t xml:space="preserve"> </w:t>
      </w:r>
      <w:r>
        <w:t xml:space="preserve">figure below is generated from the evidence store when the archive is built, so no table here can</w:t>
      </w:r>
      <w:r>
        <w:t xml:space="preserve"> </w:t>
      </w:r>
      <w:r>
        <w:t xml:space="preserve">disagree with the files beside it.</w:t>
      </w:r>
    </w:p>
    <w:bookmarkStart w:id="9" w:name="results"/>
    <w:p>
      <w:pPr>
        <w:pStyle w:val="Heading2"/>
      </w:pPr>
      <w:r>
        <w:t xml:space="preserve">1. Results</w:t>
      </w:r>
    </w:p>
    <w:tbl>
      <w:tblPr>
        <w:tblStyle w:val="Table"/>
        <w:tblW w:type="auto" w:w="0"/>
        <w:tblLook w:firstRow="0" w:lastRow="0" w:firstColumn="0" w:lastColumn="0" w:noHBand="0" w:noVBand="0" w:val="0000"/>
      </w:tblPr>
      <w:tblGrid>
        <w:gridCol w:w="3960"/>
        <w:gridCol w:w="3960"/>
      </w:tblGrid>
      <w:tr>
        <w:tc>
          <w:tcPr/>
          <w:p>
            <w:pPr>
              <w:pStyle w:val="Compact"/>
            </w:pPr>
            <w:r>
              <w:t xml:space="preserve">1. Total original domain-year records 1996-2001</w:t>
            </w:r>
          </w:p>
        </w:tc>
        <w:tc>
          <w:tcPr/>
          <w:p>
            <w:pPr>
              <w:pStyle w:val="Compact"/>
              <w:jc w:val="right"/>
            </w:pPr>
            <w:r>
              <w:t xml:space="preserve">33,848,926</w:t>
            </w:r>
          </w:p>
        </w:tc>
      </w:tr>
      <w:tr>
        <w:tc>
          <w:tcPr/>
          <w:p>
            <w:pPr>
              <w:pStyle w:val="Compact"/>
            </w:pPr>
            <w:r>
              <w:t xml:space="preserve">2. Equivalent-English total</w:t>
            </w:r>
          </w:p>
        </w:tc>
        <w:tc>
          <w:tcPr/>
          <w:p>
            <w:pPr>
              <w:pStyle w:val="Compact"/>
              <w:jc w:val="right"/>
            </w:pPr>
            <w:r>
              <w:t xml:space="preserve">17,770,588.9026</w:t>
            </w:r>
          </w:p>
        </w:tc>
      </w:tr>
      <w:tr>
        <w:tc>
          <w:tcPr/>
          <w:p>
            <w:pPr>
              <w:pStyle w:val="Compact"/>
            </w:pPr>
            <w:r>
              <w:t xml:space="preserve">3. Increment</w:t>
            </w:r>
          </w:p>
        </w:tc>
        <w:tc>
          <w:tcPr/>
          <w:p>
            <w:pPr>
              <w:pStyle w:val="Compact"/>
              <w:jc w:val="right"/>
            </w:pPr>
            <w:r>
              <w:rPr>
                <w:b/>
                <w:bCs/>
              </w:rPr>
              <w:t xml:space="preserve">5,496,283</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3,078,203.9386</w:t>
            </w:r>
          </w:p>
        </w:tc>
      </w:tr>
      <w:tr>
        <w:tc>
          <w:tcPr/>
          <w:p>
            <w:pPr>
              <w:pStyle w:val="Compact"/>
            </w:pPr>
            <w:r>
              <w:t xml:space="preserve">5. Equivalent-English growth rate</w:t>
            </w:r>
          </w:p>
        </w:tc>
        <w:tc>
          <w:tcPr/>
          <w:p>
            <w:pPr>
              <w:pStyle w:val="Compact"/>
              <w:jc w:val="right"/>
            </w:pPr>
            <w:r>
              <w:rPr>
                <w:b/>
                <w:bCs/>
              </w:rPr>
              <w:t xml:space="preserve">17.3219%</w:t>
            </w:r>
          </w:p>
        </w:tc>
      </w:tr>
    </w:tbl>
    <w:p>
      <w:pPr>
        <w:pStyle w:val="BodyText"/>
      </w:pPr>
      <w:r>
        <w:t xml:space="preserve">The counting unit is your calculator's: one distinct valid hostname per year, at its TLD's English</w:t>
      </w:r>
      <w:r>
        <w:t xml:space="preserve"> </w:t>
      </w:r>
      <w:r>
        <w:t xml:space="preserve">share. The increment is two disjoint files per year, both scored above and both absent from the</w:t>
      </w:r>
      <w:r>
        <w:t xml:space="preserve"> </w:t>
      </w:r>
      <w:r>
        <w:t xml:space="preserve">baseline; your validator rejects no record in either.</w:t>
      </w:r>
    </w:p>
    <w:tbl>
      <w:tblPr>
        <w:tblStyle w:val="Table"/>
        <w:tblW w:type="pct" w:w="5000"/>
        <w:tblLayout w:type="fixed"/>
        <w:tblLook w:firstRow="1" w:lastRow="0" w:firstColumn="0" w:lastColumn="0" w:noHBand="0" w:noVBand="0" w:val="0020"/>
      </w:tblPr>
      <w:tblGrid>
        <w:gridCol w:w="2933"/>
        <w:gridCol w:w="1857"/>
        <w:gridCol w:w="977"/>
        <w:gridCol w:w="1368"/>
        <w:gridCol w:w="782"/>
      </w:tblGrid>
      <w:tr>
        <w:trPr>
          <w:tblHeader w:val="on"/>
        </w:trPr>
        <w:tc>
          <w:tcPr/>
          <w:p>
            <w:pPr>
              <w:pStyle w:val="Compact"/>
            </w:pPr>
            <w:r>
              <w:t xml:space="preserve">Unit</w:t>
            </w:r>
          </w:p>
        </w:tc>
        <w:tc>
          <w:tcPr/>
          <w:p>
            <w:pPr>
              <w:pStyle w:val="Compact"/>
            </w:pPr>
            <w:r>
              <w:t xml:space="preserve">Files</w:t>
            </w:r>
          </w:p>
        </w:tc>
        <w:tc>
          <w:tcPr/>
          <w:p>
            <w:pPr>
              <w:pStyle w:val="Compact"/>
              <w:jc w:val="right"/>
            </w:pPr>
            <w:r>
              <w:t xml:space="preserve">Records</w:t>
            </w:r>
          </w:p>
        </w:tc>
        <w:tc>
          <w:tcPr/>
          <w:p>
            <w:pPr>
              <w:pStyle w:val="Compact"/>
              <w:jc w:val="right"/>
            </w:pPr>
            <w:r>
              <w:t xml:space="preserve">Equivalent-English</w:t>
            </w:r>
          </w:p>
        </w:tc>
        <w:tc>
          <w:tcPr/>
          <w:p>
            <w:pPr>
              <w:pStyle w:val="Compact"/>
              <w:jc w:val="right"/>
            </w:pPr>
            <w:r>
              <w:t xml:space="preserve">Growth</w:t>
            </w:r>
          </w:p>
        </w:tc>
      </w:tr>
      <w:tr>
        <w:tc>
          <w:tcPr/>
          <w:p>
            <w:pPr>
              <w:pStyle w:val="Compact"/>
            </w:pPr>
            <w:r>
              <w:t xml:space="preserve">registrable domains, prioritized as you asked</w:t>
            </w:r>
          </w:p>
        </w:tc>
        <w:tc>
          <w:tcPr/>
          <w:p>
            <w:pPr>
              <w:pStyle w:val="Compact"/>
            </w:pPr>
            <w:r>
              <w:rPr>
                <w:rStyle w:val="VerbatimChar"/>
              </w:rPr>
              <w:t xml:space="preserve">additions/NNNN.txt</w:t>
            </w:r>
          </w:p>
        </w:tc>
        <w:tc>
          <w:tcPr/>
          <w:p>
            <w:pPr>
              <w:pStyle w:val="Compact"/>
              <w:jc w:val="right"/>
            </w:pPr>
            <w:r>
              <w:t xml:space="preserve">623,835</w:t>
            </w:r>
          </w:p>
        </w:tc>
        <w:tc>
          <w:tcPr/>
          <w:p>
            <w:pPr>
              <w:pStyle w:val="Compact"/>
              <w:jc w:val="right"/>
            </w:pPr>
            <w:r>
              <w:t xml:space="preserve">328,715.1485</w:t>
            </w:r>
          </w:p>
        </w:tc>
        <w:tc>
          <w:tcPr/>
          <w:p>
            <w:pPr>
              <w:pStyle w:val="Compact"/>
              <w:jc w:val="right"/>
            </w:pPr>
            <w:r>
              <w:t xml:space="preserve">1.8498%</w:t>
            </w:r>
          </w:p>
        </w:tc>
      </w:tr>
      <w:tr>
        <w:tc>
          <w:tcPr/>
          <w:p>
            <w:pPr>
              <w:pStyle w:val="Compact"/>
            </w:pPr>
            <w:r>
              <w:t xml:space="preserve">valid hostnames beneath registrables, accepted 2026-09-01</w:t>
            </w:r>
          </w:p>
        </w:tc>
        <w:tc>
          <w:tcPr/>
          <w:p>
            <w:pPr>
              <w:pStyle w:val="Compact"/>
            </w:pPr>
            <w:r>
              <w:rPr>
                <w:rStyle w:val="VerbatimChar"/>
              </w:rPr>
              <w:t xml:space="preserve">hostnames/NNNN_hostnames.txt</w:t>
            </w:r>
          </w:p>
        </w:tc>
        <w:tc>
          <w:tcPr/>
          <w:p>
            <w:pPr>
              <w:pStyle w:val="Compact"/>
              <w:jc w:val="right"/>
            </w:pPr>
            <w:r>
              <w:t xml:space="preserve">4,872,448</w:t>
            </w:r>
          </w:p>
        </w:tc>
        <w:tc>
          <w:tcPr/>
          <w:p>
            <w:pPr>
              <w:pStyle w:val="Compact"/>
              <w:jc w:val="right"/>
            </w:pPr>
            <w:r>
              <w:t xml:space="preserve">2,749,488.7901</w:t>
            </w:r>
          </w:p>
        </w:tc>
        <w:tc>
          <w:tcPr/>
          <w:p>
            <w:pPr>
              <w:pStyle w:val="Compact"/>
              <w:jc w:val="right"/>
            </w:pPr>
            <w:r>
              <w:t xml:space="preserve">15.4721%</w:t>
            </w:r>
          </w:p>
        </w:tc>
      </w:tr>
    </w:tbl>
    <w:p>
      <w:pPr>
        <w:pStyle w:val="BodyText"/>
      </w:pPr>
      <w:r>
        <w:t xml:space="preserve">46,116 of the registrables appear in none of your six files in any year.</w:t>
      </w:r>
    </w:p>
    <w:tbl>
      <w:tblPr>
        <w:tblStyle w:val="Table"/>
        <w:tblW w:type="pct" w:w="5000"/>
        <w:tblLayout w:type="fixed"/>
        <w:tblLook w:firstRow="1" w:lastRow="0" w:firstColumn="0" w:lastColumn="0" w:noHBand="0" w:noVBand="0" w:val="0020"/>
      </w:tblPr>
      <w:tblGrid>
        <w:gridCol w:w="669"/>
        <w:gridCol w:w="1450"/>
        <w:gridCol w:w="1338"/>
        <w:gridCol w:w="1338"/>
        <w:gridCol w:w="1450"/>
        <w:gridCol w:w="1673"/>
      </w:tblGrid>
      <w:tr>
        <w:trPr>
          <w:tblHeader w:val="on"/>
        </w:trPr>
        <w:tc>
          <w:tcPr/>
          <w:p>
            <w:pPr>
              <w:pStyle w:val="Compact"/>
            </w:pPr>
            <w:r>
              <w:t xml:space="preserve">Year</w:t>
            </w:r>
          </w:p>
        </w:tc>
        <w:tc>
          <w:tcPr/>
          <w:p>
            <w:pPr>
              <w:pStyle w:val="Compact"/>
              <w:jc w:val="right"/>
            </w:pPr>
            <w:r>
              <w:t xml:space="preserve">merged260901</w:t>
            </w:r>
          </w:p>
        </w:tc>
        <w:tc>
          <w:tcPr/>
          <w:p>
            <w:pPr>
              <w:pStyle w:val="Compact"/>
              <w:jc w:val="right"/>
            </w:pPr>
            <w:r>
              <w:t xml:space="preserve">Registrables</w:t>
            </w:r>
          </w:p>
        </w:tc>
        <w:tc>
          <w:tcPr/>
          <w:p>
            <w:pPr>
              <w:pStyle w:val="Compact"/>
              <w:jc w:val="right"/>
            </w:pPr>
            <w:r>
              <w:t xml:space="preserve">Hostnames</w:t>
            </w:r>
          </w:p>
        </w:tc>
        <w:tc>
          <w:tcPr/>
          <w:p>
            <w:pPr>
              <w:pStyle w:val="Compact"/>
              <w:jc w:val="right"/>
            </w:pPr>
            <w:r>
              <w:t xml:space="preserve">Merged</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979,994</w:t>
            </w:r>
          </w:p>
        </w:tc>
        <w:tc>
          <w:tcPr/>
          <w:p>
            <w:pPr>
              <w:pStyle w:val="Compact"/>
              <w:jc w:val="right"/>
            </w:pPr>
            <w:r>
              <w:t xml:space="preserve">8,864</w:t>
            </w:r>
          </w:p>
        </w:tc>
        <w:tc>
          <w:tcPr/>
          <w:p>
            <w:pPr>
              <w:pStyle w:val="Compact"/>
              <w:jc w:val="right"/>
            </w:pPr>
            <w:r>
              <w:t xml:space="preserve">79,143</w:t>
            </w:r>
          </w:p>
        </w:tc>
        <w:tc>
          <w:tcPr/>
          <w:p>
            <w:pPr>
              <w:pStyle w:val="Compact"/>
              <w:jc w:val="right"/>
            </w:pPr>
            <w:r>
              <w:t xml:space="preserve">1,068,001</w:t>
            </w:r>
          </w:p>
        </w:tc>
        <w:tc>
          <w:tcPr/>
          <w:p>
            <w:pPr>
              <w:pStyle w:val="Compact"/>
              <w:jc w:val="right"/>
            </w:pPr>
            <w:r>
              <w:t xml:space="preserve">52,640.8323</w:t>
            </w:r>
          </w:p>
        </w:tc>
      </w:tr>
      <w:tr>
        <w:tc>
          <w:tcPr/>
          <w:p>
            <w:pPr>
              <w:pStyle w:val="Compact"/>
            </w:pPr>
            <w:r>
              <w:t xml:space="preserve">1997</w:t>
            </w:r>
          </w:p>
        </w:tc>
        <w:tc>
          <w:tcPr/>
          <w:p>
            <w:pPr>
              <w:pStyle w:val="Compact"/>
              <w:jc w:val="right"/>
            </w:pPr>
            <w:r>
              <w:t xml:space="preserve">2,161,231</w:t>
            </w:r>
          </w:p>
        </w:tc>
        <w:tc>
          <w:tcPr/>
          <w:p>
            <w:pPr>
              <w:pStyle w:val="Compact"/>
              <w:jc w:val="right"/>
            </w:pPr>
            <w:r>
              <w:t xml:space="preserve">18,019</w:t>
            </w:r>
          </w:p>
        </w:tc>
        <w:tc>
          <w:tcPr/>
          <w:p>
            <w:pPr>
              <w:pStyle w:val="Compact"/>
              <w:jc w:val="right"/>
            </w:pPr>
            <w:r>
              <w:t xml:space="preserve">156,413</w:t>
            </w:r>
          </w:p>
        </w:tc>
        <w:tc>
          <w:tcPr/>
          <w:p>
            <w:pPr>
              <w:pStyle w:val="Compact"/>
              <w:jc w:val="right"/>
            </w:pPr>
            <w:r>
              <w:t xml:space="preserve">2,335,663</w:t>
            </w:r>
          </w:p>
        </w:tc>
        <w:tc>
          <w:tcPr/>
          <w:p>
            <w:pPr>
              <w:pStyle w:val="Compact"/>
              <w:jc w:val="right"/>
            </w:pPr>
            <w:r>
              <w:t xml:space="preserve">101,217.1697</w:t>
            </w:r>
          </w:p>
        </w:tc>
      </w:tr>
      <w:tr>
        <w:tc>
          <w:tcPr/>
          <w:p>
            <w:pPr>
              <w:pStyle w:val="Compact"/>
            </w:pPr>
            <w:r>
              <w:t xml:space="preserve">1998</w:t>
            </w:r>
          </w:p>
        </w:tc>
        <w:tc>
          <w:tcPr/>
          <w:p>
            <w:pPr>
              <w:pStyle w:val="Compact"/>
              <w:jc w:val="right"/>
            </w:pPr>
            <w:r>
              <w:t xml:space="preserve">3,119,897</w:t>
            </w:r>
          </w:p>
        </w:tc>
        <w:tc>
          <w:tcPr/>
          <w:p>
            <w:pPr>
              <w:pStyle w:val="Compact"/>
              <w:jc w:val="right"/>
            </w:pPr>
            <w:r>
              <w:t xml:space="preserve">22,997</w:t>
            </w:r>
          </w:p>
        </w:tc>
        <w:tc>
          <w:tcPr/>
          <w:p>
            <w:pPr>
              <w:pStyle w:val="Compact"/>
              <w:jc w:val="right"/>
            </w:pPr>
            <w:r>
              <w:t xml:space="preserve">523,333</w:t>
            </w:r>
          </w:p>
        </w:tc>
        <w:tc>
          <w:tcPr/>
          <w:p>
            <w:pPr>
              <w:pStyle w:val="Compact"/>
              <w:jc w:val="right"/>
            </w:pPr>
            <w:r>
              <w:t xml:space="preserve">3,666,227</w:t>
            </w:r>
          </w:p>
        </w:tc>
        <w:tc>
          <w:tcPr/>
          <w:p>
            <w:pPr>
              <w:pStyle w:val="Compact"/>
              <w:jc w:val="right"/>
            </w:pPr>
            <w:r>
              <w:t xml:space="preserve">313,157.8930</w:t>
            </w:r>
          </w:p>
        </w:tc>
      </w:tr>
      <w:tr>
        <w:tc>
          <w:tcPr/>
          <w:p>
            <w:pPr>
              <w:pStyle w:val="Compact"/>
            </w:pPr>
            <w:r>
              <w:t xml:space="preserve">1999</w:t>
            </w:r>
          </w:p>
        </w:tc>
        <w:tc>
          <w:tcPr/>
          <w:p>
            <w:pPr>
              <w:pStyle w:val="Compact"/>
              <w:jc w:val="right"/>
            </w:pPr>
            <w:r>
              <w:t xml:space="preserve">6,345,942</w:t>
            </w:r>
          </w:p>
        </w:tc>
        <w:tc>
          <w:tcPr/>
          <w:p>
            <w:pPr>
              <w:pStyle w:val="Compact"/>
              <w:jc w:val="right"/>
            </w:pPr>
            <w:r>
              <w:t xml:space="preserve">46,194</w:t>
            </w:r>
          </w:p>
        </w:tc>
        <w:tc>
          <w:tcPr/>
          <w:p>
            <w:pPr>
              <w:pStyle w:val="Compact"/>
              <w:jc w:val="right"/>
            </w:pPr>
            <w:r>
              <w:t xml:space="preserve">823,132</w:t>
            </w:r>
          </w:p>
        </w:tc>
        <w:tc>
          <w:tcPr/>
          <w:p>
            <w:pPr>
              <w:pStyle w:val="Compact"/>
              <w:jc w:val="right"/>
            </w:pPr>
            <w:r>
              <w:t xml:space="preserve">7,215,268</w:t>
            </w:r>
          </w:p>
        </w:tc>
        <w:tc>
          <w:tcPr/>
          <w:p>
            <w:pPr>
              <w:pStyle w:val="Compact"/>
              <w:jc w:val="right"/>
            </w:pPr>
            <w:r>
              <w:t xml:space="preserve">496,234.0371</w:t>
            </w:r>
          </w:p>
        </w:tc>
      </w:tr>
      <w:tr>
        <w:tc>
          <w:tcPr/>
          <w:p>
            <w:pPr>
              <w:pStyle w:val="Compact"/>
            </w:pPr>
            <w:r>
              <w:t xml:space="preserve">2000</w:t>
            </w:r>
          </w:p>
        </w:tc>
        <w:tc>
          <w:tcPr/>
          <w:p>
            <w:pPr>
              <w:pStyle w:val="Compact"/>
              <w:jc w:val="right"/>
            </w:pPr>
            <w:r>
              <w:t xml:space="preserve">10,705,102</w:t>
            </w:r>
          </w:p>
        </w:tc>
        <w:tc>
          <w:tcPr/>
          <w:p>
            <w:pPr>
              <w:pStyle w:val="Compact"/>
              <w:jc w:val="right"/>
            </w:pPr>
            <w:r>
              <w:t xml:space="preserve">27,486</w:t>
            </w:r>
          </w:p>
        </w:tc>
        <w:tc>
          <w:tcPr/>
          <w:p>
            <w:pPr>
              <w:pStyle w:val="Compact"/>
              <w:jc w:val="right"/>
            </w:pPr>
            <w:r>
              <w:t xml:space="preserve">1,459,870</w:t>
            </w:r>
          </w:p>
        </w:tc>
        <w:tc>
          <w:tcPr/>
          <w:p>
            <w:pPr>
              <w:pStyle w:val="Compact"/>
              <w:jc w:val="right"/>
            </w:pPr>
            <w:r>
              <w:t xml:space="preserve">12,192,458</w:t>
            </w:r>
          </w:p>
        </w:tc>
        <w:tc>
          <w:tcPr/>
          <w:p>
            <w:pPr>
              <w:pStyle w:val="Compact"/>
              <w:jc w:val="right"/>
            </w:pPr>
            <w:r>
              <w:t xml:space="preserve">813,656.2976</w:t>
            </w:r>
          </w:p>
        </w:tc>
      </w:tr>
      <w:tr>
        <w:tc>
          <w:tcPr/>
          <w:p>
            <w:pPr>
              <w:pStyle w:val="Compact"/>
            </w:pPr>
            <w:r>
              <w:t xml:space="preserve">2001</w:t>
            </w:r>
          </w:p>
        </w:tc>
        <w:tc>
          <w:tcPr/>
          <w:p>
            <w:pPr>
              <w:pStyle w:val="Compact"/>
              <w:jc w:val="right"/>
            </w:pPr>
            <w:r>
              <w:t xml:space="preserve">10,536,760</w:t>
            </w:r>
          </w:p>
        </w:tc>
        <w:tc>
          <w:tcPr/>
          <w:p>
            <w:pPr>
              <w:pStyle w:val="Compact"/>
              <w:jc w:val="right"/>
            </w:pPr>
            <w:r>
              <w:t xml:space="preserve">500,275</w:t>
            </w:r>
          </w:p>
        </w:tc>
        <w:tc>
          <w:tcPr/>
          <w:p>
            <w:pPr>
              <w:pStyle w:val="Compact"/>
              <w:jc w:val="right"/>
            </w:pPr>
            <w:r>
              <w:t xml:space="preserve">1,830,557</w:t>
            </w:r>
          </w:p>
        </w:tc>
        <w:tc>
          <w:tcPr/>
          <w:p>
            <w:pPr>
              <w:pStyle w:val="Compact"/>
              <w:jc w:val="right"/>
            </w:pPr>
            <w:r>
              <w:t xml:space="preserve">12,867,592</w:t>
            </w:r>
          </w:p>
        </w:tc>
        <w:tc>
          <w:tcPr/>
          <w:p>
            <w:pPr>
              <w:pStyle w:val="Compact"/>
              <w:jc w:val="right"/>
            </w:pPr>
            <w:r>
              <w:t xml:space="preserve">1,301,297.7089</w:t>
            </w:r>
          </w:p>
        </w:tc>
      </w:tr>
      <w:tr>
        <w:tc>
          <w:tcPr/>
          <w:p>
            <w:pPr>
              <w:pStyle w:val="Compact"/>
            </w:pPr>
            <w:r>
              <w:rPr>
                <w:b/>
                <w:bCs/>
              </w:rPr>
              <w:t xml:space="preserve">Total</w:t>
            </w:r>
          </w:p>
        </w:tc>
        <w:tc>
          <w:tcPr/>
          <w:p>
            <w:pPr>
              <w:pStyle w:val="Compact"/>
              <w:jc w:val="right"/>
            </w:pPr>
            <w:r>
              <w:rPr>
                <w:b/>
                <w:bCs/>
              </w:rPr>
              <w:t xml:space="preserve">33,848,926</w:t>
            </w:r>
          </w:p>
        </w:tc>
        <w:tc>
          <w:tcPr/>
          <w:p>
            <w:pPr>
              <w:pStyle w:val="Compact"/>
              <w:jc w:val="right"/>
            </w:pPr>
            <w:r>
              <w:rPr>
                <w:b/>
                <w:bCs/>
              </w:rPr>
              <w:t xml:space="preserve">623,835</w:t>
            </w:r>
          </w:p>
        </w:tc>
        <w:tc>
          <w:tcPr/>
          <w:p>
            <w:pPr>
              <w:pStyle w:val="Compact"/>
              <w:jc w:val="right"/>
            </w:pPr>
            <w:r>
              <w:rPr>
                <w:b/>
                <w:bCs/>
              </w:rPr>
              <w:t xml:space="preserve">4,872,448</w:t>
            </w:r>
          </w:p>
        </w:tc>
        <w:tc>
          <w:tcPr/>
          <w:p>
            <w:pPr>
              <w:pStyle w:val="Compact"/>
              <w:jc w:val="right"/>
            </w:pPr>
            <w:r>
              <w:rPr>
                <w:b/>
                <w:bCs/>
              </w:rPr>
              <w:t xml:space="preserve">39,345,209</w:t>
            </w:r>
          </w:p>
        </w:tc>
        <w:tc>
          <w:tcPr/>
          <w:p>
            <w:pPr>
              <w:pStyle w:val="Compact"/>
              <w:jc w:val="right"/>
            </w:pPr>
            <w:r>
              <w:rPr>
                <w:b/>
                <w:bCs/>
              </w:rPr>
              <w:t xml:space="preserve">3,078,203.9386</w:t>
            </w:r>
          </w:p>
        </w:tc>
      </w:tr>
    </w:tbl>
    <w:p>
      <w:pPr>
        <w:pStyle w:val="BodyText"/>
      </w:pPr>
      <w:r>
        <w:rPr>
          <w:b/>
          <w:bCs/>
        </w:rPr>
        <w:t xml:space="preserve">Cumulative.</w:t>
      </w:r>
      <w:r>
        <w:t xml:space="preserve"> </w:t>
      </w:r>
      <w:r>
        <w:t xml:space="preserve">Summing the increases you have awarded, which is how the update log of 2026-08-18 defines the score: 1.659986%, 10.730988%, 14.901054%, 4.130718% and this round's 17.3219% give</w:t>
      </w:r>
      <w:r>
        <w:t xml:space="preserve"> </w:t>
      </w:r>
      <w:r>
        <w:rPr>
          <w:b/>
          <w:bCs/>
        </w:rPr>
        <w:t xml:space="preserve">48.7446%</w:t>
      </w:r>
      <w:r>
        <w:t xml:space="preserve">, with round 1's 1,429,524 records held out because it was awarded at 17.38% on records before the equivalent-English metric existed.</w:t>
      </w:r>
    </w:p>
    <w:bookmarkEnd w:id="9"/>
    <w:bookmarkStart w:id="10" w:name="Xd8f5aa1d218c55d3cb844bb7d6f306d3b6a9ac3"/>
    <w:p>
      <w:pPr>
        <w:pStyle w:val="Heading2"/>
      </w:pPr>
      <w:r>
        <w:t xml:space="preserve">2. Where the additions come from, and what dates each record</w:t>
      </w:r>
    </w:p>
    <w:p>
      <w:pPr>
        <w:pStyle w:val="FirstParagraph"/>
      </w:pPr>
      <w:r>
        <w:t xml:space="preserve">Ranked by equivalent-English (EE); sources under 1,000 EE share one row. Full per-source figures,</w:t>
      </w:r>
      <w:r>
        <w:t xml:space="preserve"> </w:t>
      </w:r>
      <w:r>
        <w:t xml:space="preserve">including files ingested and evidence rows, are in</w:t>
      </w:r>
      <w:r>
        <w:t xml:space="preserve"> </w:t>
      </w:r>
      <w:r>
        <w:rPr>
          <w:rStyle w:val="VerbatimChar"/>
        </w:rPr>
        <w:t xml:space="preserve">audit/source_contribution.csv</w:t>
      </w:r>
      <w:r>
        <w:t xml:space="preserve">.</w:t>
      </w:r>
    </w:p>
    <w:tbl>
      <w:tblPr>
        <w:tblStyle w:val="Table"/>
        <w:tblW w:type="pct" w:w="5000"/>
        <w:tblLayout w:type="fixed"/>
        <w:tblLook w:firstRow="1" w:lastRow="0" w:firstColumn="0" w:lastColumn="0" w:noHBand="0" w:noVBand="0" w:val="0020"/>
      </w:tblPr>
      <w:tblGrid>
        <w:gridCol w:w="1403"/>
        <w:gridCol w:w="2606"/>
        <w:gridCol w:w="2205"/>
        <w:gridCol w:w="902"/>
        <w:gridCol w:w="802"/>
      </w:tblGrid>
      <w:tr>
        <w:trPr>
          <w:tblHeader w:val="on"/>
        </w:trPr>
        <w:tc>
          <w:tcPr/>
          <w:p>
            <w:pPr>
              <w:pStyle w:val="Compact"/>
            </w:pPr>
            <w:r>
              <w:t xml:space="preserve">Source, unit</w:t>
            </w:r>
          </w:p>
        </w:tc>
        <w:tc>
          <w:tcPr/>
          <w:p>
            <w:pPr>
              <w:pStyle w:val="Compact"/>
            </w:pPr>
            <w:r>
              <w:t xml:space="preserve">Artifact, and how it was obtained</w:t>
            </w:r>
          </w:p>
        </w:tc>
        <w:tc>
          <w:tcPr/>
          <w:p>
            <w:pPr>
              <w:pStyle w:val="Compact"/>
            </w:pPr>
            <w:r>
              <w:t xml:space="preserve">What dates one record</w:t>
            </w:r>
          </w:p>
        </w:tc>
        <w:tc>
          <w:tcPr/>
          <w:p>
            <w:pPr>
              <w:pStyle w:val="Compact"/>
              <w:jc w:val="right"/>
            </w:pPr>
            <w:r>
              <w:t xml:space="preserve">Records</w:t>
            </w:r>
          </w:p>
        </w:tc>
        <w:tc>
          <w:tcPr/>
          <w:p>
            <w:pPr>
              <w:pStyle w:val="Compact"/>
              <w:jc w:val="right"/>
            </w:pPr>
            <w:r>
              <w:t xml:space="preserve">EE</w:t>
            </w:r>
          </w:p>
        </w:tc>
      </w:tr>
      <w:tr>
        <w:tc>
          <w:tcPr/>
          <w:p>
            <w:pPr>
              <w:pStyle w:val="Compact"/>
            </w:pPr>
            <w:r>
              <w:rPr>
                <w:rStyle w:val="VerbatimChar"/>
              </w:rPr>
              <w:t xml:space="preserve">nypw_timemap_hostgrain</w:t>
            </w:r>
            <w:r>
              <w:t xml:space="preserve">, hostname</w:t>
            </w:r>
          </w:p>
        </w:tc>
        <w:tc>
          <w:tcPr/>
          <w:p>
            <w:pPr>
              <w:pStyle w:val="Compact"/>
            </w:pPr>
            <w:r>
              <w:t xml:space="preserve">NYPW TimeMaps (IA, CC BY 4.0), 34 parts held since round 6, re-read at hostname grain</w:t>
            </w:r>
          </w:p>
        </w:tc>
        <w:tc>
          <w:tcPr/>
          <w:p>
            <w:pPr>
              <w:pStyle w:val="Compact"/>
            </w:pPr>
            <w:r>
              <w:t xml:space="preserve">the row's own 14-digit capture timestamp</w:t>
            </w:r>
          </w:p>
        </w:tc>
        <w:tc>
          <w:tcPr/>
          <w:p>
            <w:pPr>
              <w:pStyle w:val="Compact"/>
              <w:jc w:val="right"/>
            </w:pPr>
            <w:r>
              <w:t xml:space="preserve">4,039,562</w:t>
            </w:r>
          </w:p>
        </w:tc>
        <w:tc>
          <w:tcPr/>
          <w:p>
            <w:pPr>
              <w:pStyle w:val="Compact"/>
              <w:jc w:val="right"/>
            </w:pPr>
            <w:r>
              <w:t xml:space="preserve">2,097,955</w:t>
            </w:r>
          </w:p>
        </w:tc>
      </w:tr>
      <w:tr>
        <w:tc>
          <w:tcPr/>
          <w:p>
            <w:pPr>
              <w:pStyle w:val="Compact"/>
            </w:pPr>
            <w:r>
              <w:rPr>
                <w:rStyle w:val="VerbatimChar"/>
              </w:rPr>
              <w:t xml:space="preserve">ia_cdx_domain_sweep</w:t>
            </w:r>
            <w:r>
              <w:t xml:space="preserve">, hostname</w:t>
            </w:r>
          </w:p>
        </w:tc>
        <w:tc>
          <w:tcPr/>
          <w:p>
            <w:pPr>
              <w:pStyle w:val="Compact"/>
            </w:pPr>
            <w:r>
              <w:t xml:space="preserve">IA CDX</w:t>
            </w:r>
            <w:r>
              <w:t xml:space="preserve"> </w:t>
            </w:r>
            <w:r>
              <w:rPr>
                <w:rStyle w:val="VerbatimChar"/>
              </w:rPr>
              <w:t xml:space="preserve">matchType=domain</w:t>
            </w:r>
            <w:r>
              <w:t xml:space="preserve"> </w:t>
            </w:r>
            <w:r>
              <w:t xml:space="preserve">sweeps of</w:t>
            </w:r>
            <w:r>
              <w:t xml:space="preserve"> </w:t>
            </w:r>
            <w:r>
              <w:rPr>
                <w:rStyle w:val="VerbatimChar"/>
              </w:rPr>
              <w:t xml:space="preserve">.uk</w:t>
            </w:r>
            <w:r>
              <w:t xml:space="preserve"> </w:t>
            </w:r>
            <w:r>
              <w:t xml:space="preserve">suffixes and subdomain platforms, raw journals</w:t>
            </w:r>
          </w:p>
        </w:tc>
        <w:tc>
          <w:tcPr/>
          <w:p>
            <w:pPr>
              <w:pStyle w:val="Compact"/>
            </w:pPr>
            <w:r>
              <w:t xml:space="preserve">the row's own 14-digit capture timestamp</w:t>
            </w:r>
          </w:p>
        </w:tc>
        <w:tc>
          <w:tcPr/>
          <w:p>
            <w:pPr>
              <w:pStyle w:val="Compact"/>
              <w:jc w:val="right"/>
            </w:pPr>
            <w:r>
              <w:t xml:space="preserve">832,886</w:t>
            </w:r>
          </w:p>
        </w:tc>
        <w:tc>
          <w:tcPr/>
          <w:p>
            <w:pPr>
              <w:pStyle w:val="Compact"/>
              <w:jc w:val="right"/>
            </w:pPr>
            <w:r>
              <w:t xml:space="preserve">651,534</w:t>
            </w:r>
          </w:p>
        </w:tc>
      </w:tr>
      <w:tr>
        <w:tc>
          <w:tcPr/>
          <w:p>
            <w:pPr>
              <w:pStyle w:val="Compact"/>
            </w:pPr>
            <w:r>
              <w:rPr>
                <w:rStyle w:val="VerbatimChar"/>
              </w:rPr>
              <w:t xml:space="preserve">nypw_timemaps</w:t>
            </w:r>
            <w:r>
              <w:t xml:space="preserve">, registrable</w:t>
            </w:r>
          </w:p>
        </w:tc>
        <w:tc>
          <w:tcPr/>
          <w:p>
            <w:pPr>
              <w:pStyle w:val="Compact"/>
            </w:pPr>
            <w:r>
              <w:t xml:space="preserve">NYPW TimeMaps, 34 parts, reopened after a 14 EE closure on the 1996 folder</w:t>
            </w:r>
          </w:p>
        </w:tc>
        <w:tc>
          <w:tcPr/>
          <w:p>
            <w:pPr>
              <w:pStyle w:val="Compact"/>
            </w:pPr>
            <w:r>
              <w:t xml:space="preserve">the row's own 14-digit capture timestamp</w:t>
            </w:r>
          </w:p>
        </w:tc>
        <w:tc>
          <w:tcPr/>
          <w:p>
            <w:pPr>
              <w:pStyle w:val="Compact"/>
              <w:jc w:val="right"/>
            </w:pPr>
            <w:r>
              <w:t xml:space="preserve">329,667</w:t>
            </w:r>
          </w:p>
        </w:tc>
        <w:tc>
          <w:tcPr/>
          <w:p>
            <w:pPr>
              <w:pStyle w:val="Compact"/>
              <w:jc w:val="right"/>
            </w:pPr>
            <w:r>
              <w:t xml:space="preserve">143,789</w:t>
            </w:r>
          </w:p>
        </w:tc>
      </w:tr>
      <w:tr>
        <w:tc>
          <w:tcPr/>
          <w:p>
            <w:pPr>
              <w:pStyle w:val="Compact"/>
            </w:pPr>
            <w:r>
              <w:rPr>
                <w:rStyle w:val="VerbatimChar"/>
              </w:rPr>
              <w:t xml:space="preserve">ia_cdx_bulk</w:t>
            </w:r>
            <w:r>
              <w:t xml:space="preserve">, registrable</w:t>
            </w:r>
          </w:p>
        </w:tc>
        <w:tc>
          <w:tcPr/>
          <w:p>
            <w:pPr>
              <w:pStyle w:val="Compact"/>
            </w:pPr>
            <w:r>
              <w:t xml:space="preserve">IA CDX per-domain queries over bracketed gaps and the candidate pool</w:t>
            </w:r>
          </w:p>
        </w:tc>
        <w:tc>
          <w:tcPr/>
          <w:p>
            <w:pPr>
              <w:pStyle w:val="Compact"/>
            </w:pPr>
            <w:r>
              <w:t xml:space="preserve">the capture timestamp of a URL on that host</w:t>
            </w:r>
          </w:p>
        </w:tc>
        <w:tc>
          <w:tcPr/>
          <w:p>
            <w:pPr>
              <w:pStyle w:val="Compact"/>
              <w:jc w:val="right"/>
            </w:pPr>
            <w:r>
              <w:t xml:space="preserve">92,479</w:t>
            </w:r>
          </w:p>
        </w:tc>
        <w:tc>
          <w:tcPr/>
          <w:p>
            <w:pPr>
              <w:pStyle w:val="Compact"/>
              <w:jc w:val="right"/>
            </w:pPr>
            <w:r>
              <w:t xml:space="preserve">66,566</w:t>
            </w:r>
          </w:p>
        </w:tc>
      </w:tr>
      <w:tr>
        <w:tc>
          <w:tcPr/>
          <w:p>
            <w:pPr>
              <w:pStyle w:val="Compact"/>
            </w:pPr>
            <w:r>
              <w:rPr>
                <w:rStyle w:val="VerbatimChar"/>
              </w:rPr>
              <w:t xml:space="preserve">usenet_address</w:t>
            </w:r>
            <w:r>
              <w:t xml:space="preserve">, registrable</w:t>
            </w:r>
          </w:p>
        </w:tc>
        <w:tc>
          <w:tcPr/>
          <w:p>
            <w:pPr>
              <w:pStyle w:val="Compact"/>
            </w:pPr>
            <w:r>
              <w:t xml:space="preserve">Usenet archives (IA), sender and body addresses</w:t>
            </w:r>
          </w:p>
        </w:tc>
        <w:tc>
          <w:tcPr/>
          <w:p>
            <w:pPr>
              <w:pStyle w:val="Compact"/>
            </w:pPr>
            <w:r>
              <w:t xml:space="preserve">the post's</w:t>
            </w:r>
            <w:r>
              <w:t xml:space="preserve"> </w:t>
            </w:r>
            <w:r>
              <w:rPr>
                <w:rStyle w:val="VerbatimChar"/>
              </w:rPr>
              <w:t xml:space="preserve">Date:</w:t>
            </w:r>
            <w:r>
              <w:t xml:space="preserve"> </w:t>
            </w:r>
            <w:r>
              <w:t xml:space="preserve">header, corroborated by a second source</w:t>
            </w:r>
          </w:p>
        </w:tc>
        <w:tc>
          <w:tcPr/>
          <w:p>
            <w:pPr>
              <w:pStyle w:val="Compact"/>
              <w:jc w:val="right"/>
            </w:pPr>
            <w:r>
              <w:t xml:space="preserve">67,145</w:t>
            </w:r>
          </w:p>
        </w:tc>
        <w:tc>
          <w:tcPr/>
          <w:p>
            <w:pPr>
              <w:pStyle w:val="Compact"/>
              <w:jc w:val="right"/>
            </w:pPr>
            <w:r>
              <w:t xml:space="preserve">39,232</w:t>
            </w:r>
          </w:p>
        </w:tc>
      </w:tr>
      <w:tr>
        <w:tc>
          <w:tcPr/>
          <w:p>
            <w:pPr>
              <w:pStyle w:val="Compact"/>
            </w:pPr>
            <w:r>
              <w:rPr>
                <w:rStyle w:val="VerbatimChar"/>
              </w:rPr>
              <w:t xml:space="preserve">usenet_announce</w:t>
            </w:r>
            <w:r>
              <w:t xml:space="preserve">, registrable</w:t>
            </w:r>
          </w:p>
        </w:tc>
        <w:tc>
          <w:tcPr/>
          <w:p>
            <w:pPr>
              <w:pStyle w:val="Compact"/>
            </w:pPr>
            <w:r>
              <w:t xml:space="preserve">Usenet site announcements (IA)</w:t>
            </w:r>
          </w:p>
        </w:tc>
        <w:tc>
          <w:tcPr/>
          <w:p>
            <w:pPr>
              <w:pStyle w:val="Compact"/>
            </w:pPr>
            <w:r>
              <w:t xml:space="preserve">the post's</w:t>
            </w:r>
            <w:r>
              <w:t xml:space="preserve"> </w:t>
            </w:r>
            <w:r>
              <w:rPr>
                <w:rStyle w:val="VerbatimChar"/>
              </w:rPr>
              <w:t xml:space="preserve">Date:</w:t>
            </w:r>
            <w:r>
              <w:t xml:space="preserve"> </w:t>
            </w:r>
            <w:r>
              <w:t xml:space="preserve">header, corroborated by a second source</w:t>
            </w:r>
          </w:p>
        </w:tc>
        <w:tc>
          <w:tcPr/>
          <w:p>
            <w:pPr>
              <w:pStyle w:val="Compact"/>
              <w:jc w:val="right"/>
            </w:pPr>
            <w:r>
              <w:t xml:space="preserve">36,486</w:t>
            </w:r>
          </w:p>
        </w:tc>
        <w:tc>
          <w:tcPr/>
          <w:p>
            <w:pPr>
              <w:pStyle w:val="Compact"/>
              <w:jc w:val="right"/>
            </w:pPr>
            <w:r>
              <w:t xml:space="preserve">18,569</w:t>
            </w:r>
          </w:p>
        </w:tc>
      </w:tr>
      <w:tr>
        <w:tc>
          <w:tcPr/>
          <w:p>
            <w:pPr>
              <w:pStyle w:val="Compact"/>
            </w:pPr>
            <w:r>
              <w:rPr>
                <w:rStyle w:val="VerbatimChar"/>
              </w:rPr>
              <w:t xml:space="preserve">usenet_bare</w:t>
            </w:r>
            <w:r>
              <w:t xml:space="preserve">, registrable</w:t>
            </w:r>
          </w:p>
        </w:tc>
        <w:tc>
          <w:tcPr/>
          <w:p>
            <w:pPr>
              <w:pStyle w:val="Compact"/>
            </w:pPr>
            <w:r>
              <w:t xml:space="preserve">Usenet archives (IA), bare hostnames in bodies</w:t>
            </w:r>
          </w:p>
        </w:tc>
        <w:tc>
          <w:tcPr/>
          <w:p>
            <w:pPr>
              <w:pStyle w:val="Compact"/>
            </w:pPr>
            <w:r>
              <w:t xml:space="preserve">the post's</w:t>
            </w:r>
            <w:r>
              <w:t xml:space="preserve"> </w:t>
            </w:r>
            <w:r>
              <w:rPr>
                <w:rStyle w:val="VerbatimChar"/>
              </w:rPr>
              <w:t xml:space="preserve">Date:</w:t>
            </w:r>
            <w:r>
              <w:t xml:space="preserve"> </w:t>
            </w:r>
            <w:r>
              <w:t xml:space="preserve">header, corroborated by a second source</w:t>
            </w:r>
          </w:p>
        </w:tc>
        <w:tc>
          <w:tcPr/>
          <w:p>
            <w:pPr>
              <w:pStyle w:val="Compact"/>
              <w:jc w:val="right"/>
            </w:pPr>
            <w:r>
              <w:t xml:space="preserve">19,387</w:t>
            </w:r>
          </w:p>
        </w:tc>
        <w:tc>
          <w:tcPr/>
          <w:p>
            <w:pPr>
              <w:pStyle w:val="Compact"/>
              <w:jc w:val="right"/>
            </w:pPr>
            <w:r>
              <w:t xml:space="preserve">13,587</w:t>
            </w:r>
          </w:p>
        </w:tc>
      </w:tr>
      <w:tr>
        <w:tc>
          <w:tcPr/>
          <w:p>
            <w:pPr>
              <w:pStyle w:val="Compact"/>
            </w:pPr>
            <w:r>
              <w:rPr>
                <w:rStyle w:val="VerbatimChar"/>
              </w:rPr>
              <w:t xml:space="preserve">chastity_list_blacklist</w:t>
            </w:r>
            <w:r>
              <w:t xml:space="preserve">, registrable</w:t>
            </w:r>
          </w:p>
        </w:tc>
        <w:tc>
          <w:tcPr/>
          <w:p>
            <w:pPr>
              <w:pStyle w:val="Compact"/>
            </w:pPr>
            <w:r>
              <w:t xml:space="preserve">Chastity filter blacklist tarball, 2001</w:t>
            </w:r>
          </w:p>
        </w:tc>
        <w:tc>
          <w:tcPr/>
          <w:p>
            <w:pPr>
              <w:pStyle w:val="Compact"/>
            </w:pPr>
            <w:r>
              <w:t xml:space="preserve">tar member headers</w:t>
            </w:r>
            <w:r>
              <w:t xml:space="preserve"> </w:t>
            </w:r>
            <w:r>
              <w:rPr>
                <w:rStyle w:val="VerbatimChar"/>
              </w:rPr>
              <w:t xml:space="preserve">Dec 14 2001</w:t>
            </w:r>
            <w:r>
              <w:t xml:space="preserve"> </w:t>
            </w:r>
            <w:r>
              <w:t xml:space="preserve">and dated diff filenames</w:t>
            </w:r>
          </w:p>
        </w:tc>
        <w:tc>
          <w:tcPr/>
          <w:p>
            <w:pPr>
              <w:pStyle w:val="Compact"/>
              <w:jc w:val="right"/>
            </w:pPr>
            <w:r>
              <w:t xml:space="preserve">21,175</w:t>
            </w:r>
          </w:p>
        </w:tc>
        <w:tc>
          <w:tcPr/>
          <w:p>
            <w:pPr>
              <w:pStyle w:val="Compact"/>
              <w:jc w:val="right"/>
            </w:pPr>
            <w:r>
              <w:t xml:space="preserve">12,038</w:t>
            </w:r>
          </w:p>
        </w:tc>
      </w:tr>
      <w:tr>
        <w:tc>
          <w:tcPr/>
          <w:p>
            <w:pPr>
              <w:pStyle w:val="Compact"/>
            </w:pPr>
            <w:r>
              <w:rPr>
                <w:rStyle w:val="VerbatimChar"/>
              </w:rPr>
              <w:t xml:space="preserve">mynic_my_change_report</w:t>
            </w:r>
            <w:r>
              <w:t xml:space="preserve">, registrable</w:t>
            </w:r>
          </w:p>
        </w:tc>
        <w:tc>
          <w:tcPr/>
          <w:p>
            <w:pPr>
              <w:pStyle w:val="Compact"/>
            </w:pPr>
            <w:r>
              <w:t xml:space="preserve">MYNIC</w:t>
            </w:r>
            <w:r>
              <w:t xml:space="preserve"> </w:t>
            </w:r>
            <w:r>
              <w:rPr>
                <w:rStyle w:val="VerbatimChar"/>
              </w:rPr>
              <w:t xml:space="preserve">.my</w:t>
            </w:r>
            <w:r>
              <w:t xml:space="preserve"> </w:t>
            </w:r>
            <w:r>
              <w:t xml:space="preserve">fortnightly change reports (IA)</w:t>
            </w:r>
          </w:p>
        </w:tc>
        <w:tc>
          <w:tcPr/>
          <w:p>
            <w:pPr>
              <w:pStyle w:val="Compact"/>
            </w:pPr>
            <w:r>
              <w:t xml:space="preserve">the per-day heading over each</w:t>
            </w:r>
            <w:r>
              <w:t xml:space="preserve"> </w:t>
            </w:r>
            <w:r>
              <w:rPr>
                <w:rStyle w:val="VerbatimChar"/>
              </w:rPr>
              <w:t xml:space="preserve">New</w:t>
            </w:r>
            <w:r>
              <w:t xml:space="preserve">/</w:t>
            </w:r>
            <w:r>
              <w:rPr>
                <w:rStyle w:val="VerbatimChar"/>
              </w:rPr>
              <w:t xml:space="preserve">Delete</w:t>
            </w:r>
            <w:r>
              <w:t xml:space="preserve"> </w:t>
            </w:r>
            <w:r>
              <w:t xml:space="preserve">entry</w:t>
            </w:r>
          </w:p>
        </w:tc>
        <w:tc>
          <w:tcPr/>
          <w:p>
            <w:pPr>
              <w:pStyle w:val="Compact"/>
              <w:jc w:val="right"/>
            </w:pPr>
            <w:r>
              <w:t xml:space="preserve">9,070</w:t>
            </w:r>
          </w:p>
        </w:tc>
        <w:tc>
          <w:tcPr/>
          <w:p>
            <w:pPr>
              <w:pStyle w:val="Compact"/>
              <w:jc w:val="right"/>
            </w:pPr>
            <w:r>
              <w:t xml:space="preserve">6,875</w:t>
            </w:r>
          </w:p>
        </w:tc>
      </w:tr>
      <w:tr>
        <w:tc>
          <w:tcPr/>
          <w:p>
            <w:pPr>
              <w:pStyle w:val="Compact"/>
            </w:pPr>
            <w:r>
              <w:rPr>
                <w:rStyle w:val="VerbatimChar"/>
              </w:rPr>
              <w:t xml:space="preserve">nypw_timemaps_nonok</w:t>
            </w:r>
            <w:r>
              <w:t xml:space="preserve">, registrable</w:t>
            </w:r>
          </w:p>
        </w:tc>
        <w:tc>
          <w:tcPr/>
          <w:p>
            <w:pPr>
              <w:pStyle w:val="Compact"/>
            </w:pPr>
            <w:r>
              <w:t xml:space="preserve">same files, rows with a non-200 status the parser used to discard</w:t>
            </w:r>
          </w:p>
        </w:tc>
        <w:tc>
          <w:tcPr/>
          <w:p>
            <w:pPr>
              <w:pStyle w:val="Compact"/>
            </w:pPr>
            <w:r>
              <w:t xml:space="preserve">the row's own 14-digit capture timestamp</w:t>
            </w:r>
          </w:p>
        </w:tc>
        <w:tc>
          <w:tcPr/>
          <w:p>
            <w:pPr>
              <w:pStyle w:val="Compact"/>
              <w:jc w:val="right"/>
            </w:pPr>
            <w:r>
              <w:t xml:space="preserve">13,277</w:t>
            </w:r>
          </w:p>
        </w:tc>
        <w:tc>
          <w:tcPr/>
          <w:p>
            <w:pPr>
              <w:pStyle w:val="Compact"/>
              <w:jc w:val="right"/>
            </w:pPr>
            <w:r>
              <w:t xml:space="preserve">6,680</w:t>
            </w:r>
          </w:p>
        </w:tc>
      </w:tr>
      <w:tr>
        <w:tc>
          <w:tcPr/>
          <w:p>
            <w:pPr>
              <w:pStyle w:val="Compact"/>
            </w:pPr>
            <w:r>
              <w:rPr>
                <w:rStyle w:val="VerbatimChar"/>
              </w:rPr>
              <w:t xml:space="preserve">coza_deletion_listing</w:t>
            </w:r>
            <w:r>
              <w:t xml:space="preserve">, registrable</w:t>
            </w:r>
          </w:p>
        </w:tc>
        <w:tc>
          <w:tcPr/>
          <w:p>
            <w:pPr>
              <w:pStyle w:val="Compact"/>
            </w:pPr>
            <w:r>
              <w:t xml:space="preserve">CO.ZA registry deletion shortlists (IA)</w:t>
            </w:r>
          </w:p>
        </w:tc>
        <w:tc>
          <w:tcPr/>
          <w:p>
            <w:pPr>
              <w:pStyle w:val="Compact"/>
            </w:pPr>
            <w:r>
              <w:t xml:space="preserve">the capture stamp on a registry page naming live names</w:t>
            </w:r>
          </w:p>
        </w:tc>
        <w:tc>
          <w:tcPr/>
          <w:p>
            <w:pPr>
              <w:pStyle w:val="Compact"/>
              <w:jc w:val="right"/>
            </w:pPr>
            <w:r>
              <w:t xml:space="preserve">3,826</w:t>
            </w:r>
          </w:p>
        </w:tc>
        <w:tc>
          <w:tcPr/>
          <w:p>
            <w:pPr>
              <w:pStyle w:val="Compact"/>
              <w:jc w:val="right"/>
            </w:pPr>
            <w:r>
              <w:t xml:space="preserve">3,704</w:t>
            </w:r>
          </w:p>
        </w:tc>
      </w:tr>
      <w:tr>
        <w:tc>
          <w:tcPr/>
          <w:p>
            <w:pPr>
              <w:pStyle w:val="Compact"/>
            </w:pPr>
            <w:r>
              <w:rPr>
                <w:rStyle w:val="VerbatimChar"/>
              </w:rPr>
              <w:t xml:space="preserve">jeb_bush_gubernatorial_email</w:t>
            </w:r>
            <w:r>
              <w:t xml:space="preserve">, registrable</w:t>
            </w:r>
          </w:p>
        </w:tc>
        <w:tc>
          <w:tcPr/>
          <w:p>
            <w:pPr>
              <w:pStyle w:val="Compact"/>
            </w:pPr>
            <w:r>
              <w:t xml:space="preserve">Florida governor's office e-mail export</w:t>
            </w:r>
          </w:p>
        </w:tc>
        <w:tc>
          <w:tcPr/>
          <w:p>
            <w:pPr>
              <w:pStyle w:val="Compact"/>
            </w:pPr>
            <w:r>
              <w:t xml:space="preserve">the mail client's own</w:t>
            </w:r>
            <w:r>
              <w:t xml:space="preserve"> </w:t>
            </w:r>
            <w:r>
              <w:rPr>
                <w:rStyle w:val="VerbatimChar"/>
              </w:rPr>
              <w:t xml:space="preserve">Sent:</w:t>
            </w:r>
            <w:r>
              <w:t xml:space="preserve"> </w:t>
            </w:r>
            <w:r>
              <w:t xml:space="preserve">line</w:t>
            </w:r>
          </w:p>
        </w:tc>
        <w:tc>
          <w:tcPr/>
          <w:p>
            <w:pPr>
              <w:pStyle w:val="Compact"/>
              <w:jc w:val="right"/>
            </w:pPr>
            <w:r>
              <w:t xml:space="preserve">5,259</w:t>
            </w:r>
          </w:p>
        </w:tc>
        <w:tc>
          <w:tcPr/>
          <w:p>
            <w:pPr>
              <w:pStyle w:val="Compact"/>
              <w:jc w:val="right"/>
            </w:pPr>
            <w:r>
              <w:t xml:space="preserve">3,271</w:t>
            </w:r>
          </w:p>
        </w:tc>
      </w:tr>
      <w:tr>
        <w:tc>
          <w:tcPr/>
          <w:p>
            <w:pPr>
              <w:pStyle w:val="Compact"/>
            </w:pPr>
            <w:r>
              <w:rPr>
                <w:rStyle w:val="VerbatimChar"/>
              </w:rPr>
              <w:t xml:space="preserve">early_bulk_whois_snapshot</w:t>
            </w:r>
            <w:r>
              <w:t xml:space="preserve">, registrable</w:t>
            </w:r>
          </w:p>
        </w:tc>
        <w:tc>
          <w:tcPr/>
          <w:p>
            <w:pPr>
              <w:pStyle w:val="Compact"/>
            </w:pPr>
            <w:r>
              <w:t xml:space="preserve">early bulk whois transcriptions (Berkman)</w:t>
            </w:r>
          </w:p>
        </w:tc>
        <w:tc>
          <w:tcPr/>
          <w:p>
            <w:pPr>
              <w:pStyle w:val="Compact"/>
            </w:pPr>
            <w:r>
              <w:t xml:space="preserve">the registry creation date in the record, that year only</w:t>
            </w:r>
          </w:p>
        </w:tc>
        <w:tc>
          <w:tcPr/>
          <w:p>
            <w:pPr>
              <w:pStyle w:val="Compact"/>
              <w:jc w:val="right"/>
            </w:pPr>
            <w:r>
              <w:t xml:space="preserve">4,435</w:t>
            </w:r>
          </w:p>
        </w:tc>
        <w:tc>
          <w:tcPr/>
          <w:p>
            <w:pPr>
              <w:pStyle w:val="Compact"/>
              <w:jc w:val="right"/>
            </w:pPr>
            <w:r>
              <w:t xml:space="preserve">2,777</w:t>
            </w:r>
          </w:p>
        </w:tc>
      </w:tr>
      <w:tr>
        <w:tc>
          <w:tcPr/>
          <w:p>
            <w:pPr>
              <w:pStyle w:val="Compact"/>
            </w:pPr>
            <w:r>
              <w:rPr>
                <w:rStyle w:val="VerbatimChar"/>
              </w:rPr>
              <w:t xml:space="preserve">cctld_register_listing_capture</w:t>
            </w:r>
            <w:r>
              <w:t xml:space="preserve">, registrable</w:t>
            </w:r>
          </w:p>
        </w:tc>
        <w:tc>
          <w:tcPr/>
          <w:p>
            <w:pPr>
              <w:pStyle w:val="Compact"/>
            </w:pPr>
            <w:r>
              <w:t xml:space="preserve">ccTLD register listings</w:t>
            </w:r>
            <w:r>
              <w:t xml:space="preserve"> </w:t>
            </w:r>
            <w:r>
              <w:rPr>
                <w:rStyle w:val="VerbatimChar"/>
              </w:rPr>
              <w:t xml:space="preserve">.mt</w:t>
            </w:r>
            <w:r>
              <w:t xml:space="preserve">,</w:t>
            </w:r>
            <w:r>
              <w:t xml:space="preserve"> </w:t>
            </w:r>
            <w:r>
              <w:rPr>
                <w:rStyle w:val="VerbatimChar"/>
              </w:rPr>
              <w:t xml:space="preserve">.sa</w:t>
            </w:r>
            <w:r>
              <w:t xml:space="preserve"> </w:t>
            </w:r>
            <w:r>
              <w:t xml:space="preserve">and others (IA)</w:t>
            </w:r>
          </w:p>
        </w:tc>
        <w:tc>
          <w:tcPr/>
          <w:p>
            <w:pPr>
              <w:pStyle w:val="Compact"/>
            </w:pPr>
            <w:r>
              <w:t xml:space="preserve">the capture stamp on the registry's own register page</w:t>
            </w:r>
          </w:p>
        </w:tc>
        <w:tc>
          <w:tcPr/>
          <w:p>
            <w:pPr>
              <w:pStyle w:val="Compact"/>
              <w:jc w:val="right"/>
            </w:pPr>
            <w:r>
              <w:t xml:space="preserve">6,620</w:t>
            </w:r>
          </w:p>
        </w:tc>
        <w:tc>
          <w:tcPr/>
          <w:p>
            <w:pPr>
              <w:pStyle w:val="Compact"/>
              <w:jc w:val="right"/>
            </w:pPr>
            <w:r>
              <w:t xml:space="preserve">2,426</w:t>
            </w:r>
          </w:p>
        </w:tc>
      </w:tr>
      <w:tr>
        <w:tc>
          <w:tcPr/>
          <w:p>
            <w:pPr>
              <w:pStyle w:val="Compact"/>
            </w:pPr>
            <w:r>
              <w:rPr>
                <w:rStyle w:val="VerbatimChar"/>
              </w:rPr>
              <w:t xml:space="preserve">junkfilter_dated_blocklist</w:t>
            </w:r>
            <w:r>
              <w:t xml:space="preserve">, registrable</w:t>
            </w:r>
          </w:p>
        </w:tc>
        <w:tc>
          <w:tcPr/>
          <w:p>
            <w:pPr>
              <w:pStyle w:val="Compact"/>
            </w:pPr>
            <w:r>
              <w:t xml:space="preserve">junkfilter blocklist releases 1997-2001</w:t>
            </w:r>
          </w:p>
        </w:tc>
        <w:tc>
          <w:tcPr/>
          <w:p>
            <w:pPr>
              <w:pStyle w:val="Compact"/>
            </w:pPr>
            <w:r>
              <w:rPr>
                <w:rStyle w:val="VerbatimChar"/>
              </w:rPr>
              <w:t xml:space="preserve">Last-Modified</w:t>
            </w:r>
            <w:r>
              <w:t xml:space="preserve">, in-body</w:t>
            </w:r>
            <w:r>
              <w:t xml:space="preserve"> </w:t>
            </w:r>
            <w:r>
              <w:rPr>
                <w:rStyle w:val="VerbatimChar"/>
              </w:rPr>
              <w:t xml:space="preserve">$Id</w:t>
            </w:r>
            <w:r>
              <w:t xml:space="preserve"> </w:t>
            </w:r>
            <w:r>
              <w:t xml:space="preserve">and tar member stamps agreeing</w:t>
            </w:r>
          </w:p>
        </w:tc>
        <w:tc>
          <w:tcPr/>
          <w:p>
            <w:pPr>
              <w:pStyle w:val="Compact"/>
              <w:jc w:val="right"/>
            </w:pPr>
            <w:r>
              <w:t xml:space="preserve">3,407</w:t>
            </w:r>
          </w:p>
        </w:tc>
        <w:tc>
          <w:tcPr/>
          <w:p>
            <w:pPr>
              <w:pStyle w:val="Compact"/>
              <w:jc w:val="right"/>
            </w:pPr>
            <w:r>
              <w:t xml:space="preserve">2,104</w:t>
            </w:r>
          </w:p>
        </w:tc>
      </w:tr>
      <w:tr>
        <w:tc>
          <w:tcPr/>
          <w:p>
            <w:pPr>
              <w:pStyle w:val="Compact"/>
            </w:pPr>
            <w:r>
              <w:rPr>
                <w:rStyle w:val="VerbatimChar"/>
              </w:rPr>
              <w:t xml:space="preserve">granitecanyon_zone_rejects</w:t>
            </w:r>
            <w:r>
              <w:t xml:space="preserve">, registrable</w:t>
            </w:r>
          </w:p>
        </w:tc>
        <w:tc>
          <w:tcPr/>
          <w:p>
            <w:pPr>
              <w:pStyle w:val="Compact"/>
            </w:pPr>
            <w:r>
              <w:t xml:space="preserve">Granite Canyon public DNS rejected-zone lists (IA)</w:t>
            </w:r>
          </w:p>
        </w:tc>
        <w:tc>
          <w:tcPr/>
          <w:p>
            <w:pPr>
              <w:pStyle w:val="Compact"/>
            </w:pPr>
            <w:r>
              <w:t xml:space="preserve">the list's own generation stamp, e.g.</w:t>
            </w:r>
            <w:r>
              <w:t xml:space="preserve"> </w:t>
            </w:r>
            <w:r>
              <w:rPr>
                <w:rStyle w:val="VerbatimChar"/>
              </w:rPr>
              <w:t xml:space="preserve">7-May-2001 22:11 GMT</w:t>
            </w:r>
          </w:p>
        </w:tc>
        <w:tc>
          <w:tcPr/>
          <w:p>
            <w:pPr>
              <w:pStyle w:val="Compact"/>
              <w:jc w:val="right"/>
            </w:pPr>
            <w:r>
              <w:t xml:space="preserve">3,039</w:t>
            </w:r>
          </w:p>
        </w:tc>
        <w:tc>
          <w:tcPr/>
          <w:p>
            <w:pPr>
              <w:pStyle w:val="Compact"/>
              <w:jc w:val="right"/>
            </w:pPr>
            <w:r>
              <w:t xml:space="preserve">1,698</w:t>
            </w:r>
          </w:p>
        </w:tc>
      </w:tr>
      <w:tr>
        <w:tc>
          <w:tcPr/>
          <w:p>
            <w:pPr>
              <w:pStyle w:val="Compact"/>
            </w:pPr>
            <w:r>
              <w:rPr>
                <w:rStyle w:val="VerbatimChar"/>
              </w:rPr>
              <w:t xml:space="preserve">urlmerchant_inventory</w:t>
            </w:r>
            <w:r>
              <w:t xml:space="preserve">, registrable</w:t>
            </w:r>
          </w:p>
        </w:tc>
        <w:tc>
          <w:tcPr/>
          <w:p>
            <w:pPr>
              <w:pStyle w:val="Compact"/>
            </w:pPr>
            <w:r>
              <w:t xml:space="preserve">URLMerchant domain broker inventory (IA)</w:t>
            </w:r>
          </w:p>
        </w:tc>
        <w:tc>
          <w:tcPr/>
          <w:p>
            <w:pPr>
              <w:pStyle w:val="Compact"/>
            </w:pPr>
            <w:r>
              <w:t xml:space="preserve">the page's own</w:t>
            </w:r>
            <w:r>
              <w:t xml:space="preserve"> </w:t>
            </w:r>
            <w:r>
              <w:rPr>
                <w:rStyle w:val="VerbatimChar"/>
              </w:rPr>
              <w:t xml:space="preserve">META UPDATED</w:t>
            </w:r>
            <w:r>
              <w:t xml:space="preserve"> </w:t>
            </w:r>
            <w:r>
              <w:t xml:space="preserve">generator stamp</w:t>
            </w:r>
          </w:p>
        </w:tc>
        <w:tc>
          <w:tcPr/>
          <w:p>
            <w:pPr>
              <w:pStyle w:val="Compact"/>
              <w:jc w:val="right"/>
            </w:pPr>
            <w:r>
              <w:t xml:space="preserve">2,513</w:t>
            </w:r>
          </w:p>
        </w:tc>
        <w:tc>
          <w:tcPr/>
          <w:p>
            <w:pPr>
              <w:pStyle w:val="Compact"/>
              <w:jc w:val="right"/>
            </w:pPr>
            <w:r>
              <w:t xml:space="preserve">1,564</w:t>
            </w:r>
          </w:p>
        </w:tc>
      </w:tr>
      <w:tr>
        <w:tc>
          <w:tcPr/>
          <w:p>
            <w:pPr>
              <w:pStyle w:val="Compact"/>
            </w:pPr>
            <w:r>
              <w:rPr>
                <w:rStyle w:val="VerbatimChar"/>
              </w:rPr>
              <w:t xml:space="preserve">fac_single_audit</w:t>
            </w:r>
            <w:r>
              <w:t xml:space="preserve">, registrable</w:t>
            </w:r>
          </w:p>
        </w:tc>
        <w:tc>
          <w:tcPr/>
          <w:p>
            <w:pPr>
              <w:pStyle w:val="Compact"/>
            </w:pPr>
            <w:r>
              <w:t xml:space="preserve">Federal Audit Clearinghouse single-audit data</w:t>
            </w:r>
          </w:p>
        </w:tc>
        <w:tc>
          <w:tcPr/>
          <w:p>
            <w:pPr>
              <w:pStyle w:val="Compact"/>
            </w:pPr>
            <w:r>
              <w:t xml:space="preserve">the row's</w:t>
            </w:r>
            <w:r>
              <w:t xml:space="preserve"> </w:t>
            </w:r>
            <w:r>
              <w:rPr>
                <w:rStyle w:val="VerbatimChar"/>
              </w:rPr>
              <w:t xml:space="preserve">AUDITEEDATESIGNED</w:t>
            </w:r>
            <w:r>
              <w:t xml:space="preserve">, corroborated by a second source</w:t>
            </w:r>
          </w:p>
        </w:tc>
        <w:tc>
          <w:tcPr/>
          <w:p>
            <w:pPr>
              <w:pStyle w:val="Compact"/>
              <w:jc w:val="right"/>
            </w:pPr>
            <w:r>
              <w:t xml:space="preserve">1,981</w:t>
            </w:r>
          </w:p>
        </w:tc>
        <w:tc>
          <w:tcPr/>
          <w:p>
            <w:pPr>
              <w:pStyle w:val="Compact"/>
              <w:jc w:val="right"/>
            </w:pPr>
            <w:r>
              <w:t xml:space="preserve">1,320</w:t>
            </w:r>
          </w:p>
        </w:tc>
      </w:tr>
      <w:tr>
        <w:tc>
          <w:tcPr/>
          <w:p>
            <w:pPr>
              <w:pStyle w:val="Compact"/>
            </w:pPr>
            <w:r>
              <w:t xml:space="preserve">10 further sources</w:t>
            </w:r>
          </w:p>
        </w:tc>
        <w:tc>
          <w:tcPr/>
          <w:p>
            <w:pPr>
              <w:pStyle w:val="Compact"/>
            </w:pPr>
            <w:r>
              <w:t xml:space="preserve">each under 1,000 EE, listed in</w:t>
            </w:r>
            <w:r>
              <w:t xml:space="preserve"> </w:t>
            </w:r>
            <w:r>
              <w:rPr>
                <w:rStyle w:val="VerbatimChar"/>
              </w:rPr>
              <w:t xml:space="preserve">audit/source_contribution.csv</w:t>
            </w:r>
          </w:p>
        </w:tc>
        <w:tc>
          <w:tcPr/>
          <w:p>
            <w:pPr>
              <w:pStyle w:val="Compact"/>
            </w:pPr>
          </w:p>
        </w:tc>
        <w:tc>
          <w:tcPr/>
          <w:p>
            <w:pPr>
              <w:pStyle w:val="Compact"/>
              <w:jc w:val="right"/>
            </w:pPr>
            <w:r>
              <w:t xml:space="preserve">4,069</w:t>
            </w:r>
          </w:p>
        </w:tc>
        <w:tc>
          <w:tcPr/>
          <w:p>
            <w:pPr>
              <w:pStyle w:val="Compact"/>
              <w:jc w:val="right"/>
            </w:pPr>
            <w:r>
              <w:t xml:space="preserve">2,515</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5,496,283</w:t>
            </w:r>
          </w:p>
        </w:tc>
        <w:tc>
          <w:tcPr/>
          <w:p>
            <w:pPr>
              <w:pStyle w:val="Compact"/>
              <w:jc w:val="right"/>
            </w:pPr>
            <w:r>
              <w:rPr>
                <w:b/>
                <w:bCs/>
              </w:rPr>
              <w:t xml:space="preserve">3,078,204</w:t>
            </w:r>
          </w:p>
        </w:tc>
      </w:tr>
    </w:tbl>
    <w:p>
      <w:pPr>
        <w:pStyle w:val="BodyText"/>
      </w:pPr>
      <w:r>
        <w:rPr>
          <w:b/>
          <w:bCs/>
        </w:rPr>
        <w:t xml:space="preserve">Why a record is valid.</w:t>
      </w:r>
      <w:r>
        <w:t xml:space="preserve"> </w:t>
      </w:r>
      <w:r>
        <w:t xml:space="preserve">Every record is one machine-written observation of that name in that</w:t>
      </w:r>
      <w:r>
        <w:t xml:space="preserve"> </w:t>
      </w:r>
      <w:r>
        <w:t xml:space="preserve">year. For the capture-backed sources it is the Internet Archive's 14-digit timestamp of a capture</w:t>
      </w:r>
      <w:r>
        <w:t xml:space="preserve"> </w:t>
      </w:r>
      <w:r>
        <w:t xml:space="preserve">of a URL on that exact host, quoted in the evidence value with the replay URL beside it in</w:t>
      </w:r>
      <w:r>
        <w:t xml:space="preserve"> </w:t>
      </w:r>
      <w:r>
        <w:rPr>
          <w:rStyle w:val="VerbatimChar"/>
        </w:rPr>
        <w:t xml:space="preserve">additions/evidence_manifest.csv</w:t>
      </w:r>
      <w:r>
        <w:t xml:space="preserve"> </w:t>
      </w:r>
      <w:r>
        <w:t xml:space="preserve">and</w:t>
      </w:r>
      <w:r>
        <w:t xml:space="preserve"> </w:t>
      </w:r>
      <w:r>
        <w:rPr>
          <w:rStyle w:val="VerbatimChar"/>
        </w:rPr>
        <w:t xml:space="preserve">hostnames/hostnames_evidence_manifest.csv</w:t>
      </w:r>
      <w:r>
        <w:t xml:space="preserve">, so any line can</w:t>
      </w:r>
      <w:r>
        <w:t xml:space="preserve"> </w:t>
      </w:r>
      <w:r>
        <w:t xml:space="preserve">be opened. A hostname must sit beneath a registrable the store holds, be RFC 1123 valid, and its</w:t>
      </w:r>
      <w:r>
        <w:t xml:space="preserve"> </w:t>
      </w:r>
      <w:r>
        <w:t xml:space="preserve">parent earns the same year from the same capture.</w:t>
      </w:r>
      <w:r>
        <w:t xml:space="preserve"> </w:t>
      </w:r>
      <w:r>
        <w:rPr>
          <w:rStyle w:val="VerbatimChar"/>
        </w:rPr>
        <w:t xml:space="preserve">domain_year.evidence_id</w:t>
      </w:r>
      <w:r>
        <w:t xml:space="preserve"> </w:t>
      </w:r>
      <w:r>
        <w:t xml:space="preserve">and</w:t>
      </w:r>
      <w:r>
        <w:t xml:space="preserve"> </w:t>
      </w:r>
      <w:r>
        <w:rPr>
          <w:rStyle w:val="VerbatimChar"/>
        </w:rPr>
        <w:t xml:space="preserve">hostname_year.evidence_id</w:t>
      </w:r>
      <w:r>
        <w:t xml:space="preserve"> </w:t>
      </w:r>
      <w:r>
        <w:t xml:space="preserve">are</w:t>
      </w:r>
      <w:r>
        <w:t xml:space="preserve"> </w:t>
      </w:r>
      <w:r>
        <w:rPr>
          <w:rStyle w:val="VerbatimChar"/>
        </w:rPr>
        <w:t xml:space="preserve">NOT NULL</w:t>
      </w:r>
      <w:r>
        <w:t xml:space="preserve"> </w:t>
      </w:r>
      <w:r>
        <w:t xml:space="preserve">foreign keys, so no year exists without an observation;</w:t>
      </w:r>
      <w:r>
        <w:t xml:space="preserve"> </w:t>
      </w:r>
      <w:r>
        <w:t xml:space="preserve">fifteen invariants check this before every commit and again inside the archive.</w:t>
      </w:r>
    </w:p>
    <w:p>
      <w:pPr>
        <w:pStyle w:val="BodyText"/>
      </w:pPr>
      <w:r>
        <w:rPr>
          <w:b/>
          <w:bCs/>
        </w:rPr>
        <w:t xml:space="preserve">The method behind most of it: re-price what is already on disk when the unit changes.</w:t>
      </w:r>
      <w:r>
        <w:t xml:space="preserve"> </w:t>
      </w:r>
      <w:r>
        <w:t xml:space="preserve">Until</w:t>
      </w:r>
      <w:r>
        <w:t xml:space="preserve"> </w:t>
      </w:r>
      <w:r>
        <w:t xml:space="preserve">2026-09-01 the pipeline collapsed every hostname to its registrable, and two artifacts stood</w:t>
      </w:r>
      <w:r>
        <w:t xml:space="preserve"> </w:t>
      </w:r>
      <w:r>
        <w:t xml:space="preserve">recorded as spent: the NYPW TimeMaps (34 parts, CC BY 4.0) had paid their registrable pairs, and 180</w:t>
      </w:r>
      <w:r>
        <w:t xml:space="preserve"> </w:t>
      </w:r>
      <w:r>
        <w:t xml:space="preserve">domain-wide CDX sweep journals from 2026-08-21..24 were logged as worth exactly 0, since</w:t>
      </w:r>
      <w:r>
        <w:t xml:space="preserve"> </w:t>
      </w:r>
      <w:r>
        <w:rPr>
          <w:rStyle w:val="VerbatimChar"/>
        </w:rPr>
        <w:t xml:space="preserve">www.foo.co.uk</w:t>
      </w:r>
      <w:r>
        <w:t xml:space="preserve"> </w:t>
      </w:r>
      <w:r>
        <w:t xml:space="preserve">collapsed onto a</w:t>
      </w:r>
      <w:r>
        <w:t xml:space="preserve"> </w:t>
      </w:r>
      <w:r>
        <w:rPr>
          <w:rStyle w:val="VerbatimChar"/>
        </w:rPr>
        <w:t xml:space="preserve">foo.co.uk</w:t>
      </w:r>
      <w:r>
        <w:t xml:space="preserve"> </w:t>
      </w:r>
      <w:r>
        <w:t xml:space="preserve">already held. Your acceptance of hostnames made the</w:t>
      </w:r>
      <w:r>
        <w:t xml:space="preserve"> </w:t>
      </w:r>
      <w:r>
        <w:t xml:space="preserve">same bytes worth most of the 2,749,488.7901 equivalent-English in the hostname unit, with no new request.</w:t>
      </w:r>
      <w:r>
        <w:t xml:space="preserve"> </w:t>
      </w:r>
      <w:r>
        <w:t xml:space="preserve">The rest is one night of</w:t>
      </w:r>
      <w:r>
        <w:t xml:space="preserve"> </w:t>
      </w:r>
      <w:r>
        <w:rPr>
          <w:rStyle w:val="VerbatimChar"/>
        </w:rPr>
        <w:t xml:space="preserve">matchType=domain</w:t>
      </w:r>
      <w:r>
        <w:t xml:space="preserve"> </w:t>
      </w:r>
      <w:r>
        <w:t xml:space="preserve">sweeps over the subdomain platforms your own benchmark</w:t>
      </w:r>
      <w:r>
        <w:t xml:space="preserve"> </w:t>
      </w:r>
      <w:r>
        <w:t xml:space="preserve">proves dense (</w:t>
      </w:r>
      <w:r>
        <w:rPr>
          <w:rStyle w:val="VerbatimChar"/>
        </w:rPr>
        <w:t xml:space="preserve">rank_platform_parents.py</w:t>
      </w:r>
      <w:r>
        <w:t xml:space="preserve">:</w:t>
      </w:r>
      <w:r>
        <w:t xml:space="preserve"> </w:t>
      </w:r>
      <w:r>
        <w:rPr>
          <w:rStyle w:val="VerbatimChar"/>
        </w:rPr>
        <w:t xml:space="preserve">cjb.net</w:t>
      </w:r>
      <w:r>
        <w:t xml:space="preserve"> </w:t>
      </w:r>
      <w:r>
        <w:t xml:space="preserve">leads at 157,790 sub-hosts held, then</w:t>
      </w:r>
      <w:r>
        <w:t xml:space="preserve"> </w:t>
      </w:r>
      <w:r>
        <w:rPr>
          <w:rStyle w:val="VerbatimChar"/>
        </w:rPr>
        <w:t xml:space="preserve">demon.co.uk</w:t>
      </w:r>
      <w:r>
        <w:t xml:space="preserve">,</w:t>
      </w:r>
      <w:r>
        <w:t xml:space="preserve"> </w:t>
      </w:r>
      <w:r>
        <w:rPr>
          <w:rStyle w:val="VerbatimChar"/>
        </w:rPr>
        <w:t xml:space="preserve">freeserve.co.uk</w:t>
      </w:r>
      <w:r>
        <w:t xml:space="preserve">);</w:t>
      </w:r>
      <w:r>
        <w:t xml:space="preserve"> </w:t>
      </w:r>
      <w:r>
        <w:rPr>
          <w:rStyle w:val="VerbatimChar"/>
        </w:rPr>
        <w:t xml:space="preserve">cjb.net</w:t>
      </w:r>
      <w:r>
        <w:t xml:space="preserve"> </w:t>
      </w:r>
      <w:r>
        <w:t xml:space="preserve">is marked incomplete in the saturation ledger and resumes.</w:t>
      </w:r>
    </w:p>
    <w:p>
      <w:pPr>
        <w:pStyle w:val="BodyText"/>
      </w:pPr>
      <w:r>
        <w:rPr>
          <w:b/>
          <w:bCs/>
        </w:rPr>
        <w:t xml:space="preserve">Composition, disclosed.</w:t>
      </w:r>
      <w:r>
        <w:t xml:space="preserve"> </w:t>
      </w:r>
      <w:r>
        <w:t xml:space="preserve">93.6% of the hostnames are</w:t>
      </w:r>
      <w:r>
        <w:t xml:space="preserve"> </w:t>
      </w:r>
      <w:r>
        <w:rPr>
          <w:rStyle w:val="VerbatimChar"/>
        </w:rPr>
        <w:t xml:space="preserve">www.</w:t>
      </w:r>
      <w:r>
        <w:t xml:space="preserve"> </w:t>
      </w:r>
      <w:r>
        <w:t xml:space="preserve">forms of a registrable. They are</w:t>
      </w:r>
      <w:r>
        <w:t xml:space="preserve"> </w:t>
      </w:r>
      <w:r>
        <w:t xml:space="preserve">distinct valid hostnames under your rule and score at full weight, and they sit in their own files so</w:t>
      </w:r>
      <w:r>
        <w:t xml:space="preserve"> </w:t>
      </w:r>
      <w:r>
        <w:t xml:space="preserve">you can merge or discard them as a block. The parent registrables of the same captures are in</w:t>
      </w:r>
      <w:r>
        <w:t xml:space="preserve"> </w:t>
      </w:r>
      <w:r>
        <w:rPr>
          <w:rStyle w:val="VerbatimChar"/>
        </w:rPr>
        <w:t xml:space="preserve">additions/</w:t>
      </w:r>
      <w:r>
        <w:t xml:space="preserve"> </w:t>
      </w:r>
      <w:r>
        <w:t xml:space="preserve">on their own evidence.</w:t>
      </w:r>
    </w:p>
    <w:p>
      <w:pPr>
        <w:pStyle w:val="BodyText"/>
      </w:pPr>
      <w:r>
        <w:rPr>
          <w:b/>
          <w:bCs/>
        </w:rPr>
        <w:t xml:space="preserve">CDX execution.</w:t>
      </w:r>
      <w:r>
        <w:t xml:space="preserve"> </w:t>
      </w:r>
      <w:r>
        <w:t xml:space="preserve">Two clients at most, one per slot, honest User-Agent, two seconds between</w:t>
      </w:r>
      <w:r>
        <w:t xml:space="preserve"> </w:t>
      </w:r>
      <w:r>
        <w:t xml:space="preserve">requests, backing off on 429/503/504 and honouring</w:t>
      </w:r>
      <w:r>
        <w:t xml:space="preserve"> </w:t>
      </w:r>
      <w:r>
        <w:rPr>
          <w:rStyle w:val="VerbatimChar"/>
        </w:rPr>
        <w:t xml:space="preserve">Retry-After</w:t>
      </w:r>
      <w:r>
        <w:t xml:space="preserve">. Per-domain queries over a</w:t>
      </w:r>
      <w:r>
        <w:t xml:space="preserve"> </w:t>
      </w:r>
      <w:r>
        <w:t xml:space="preserve">bracketed-gap population and the candidate pool added 92,479 registrable pairs. Domain-wide</w:t>
      </w:r>
      <w:r>
        <w:t xml:space="preserve"> </w:t>
      </w:r>
      <w:r>
        <w:t xml:space="preserve">sweeps use</w:t>
      </w:r>
      <w:r>
        <w:t xml:space="preserve"> </w:t>
      </w:r>
      <w:r>
        <w:rPr>
          <w:rStyle w:val="VerbatimChar"/>
        </w:rPr>
        <w:t xml:space="preserve">matchType=domain</w:t>
      </w:r>
      <w:r>
        <w:t xml:space="preserve"> </w:t>
      </w:r>
      <w:r>
        <w:t xml:space="preserve">at 200 rows a page and write raw</w:t>
      </w:r>
      <w:r>
        <w:t xml:space="preserve"> </w:t>
      </w:r>
      <w:r>
        <w:rPr>
          <w:rStyle w:val="VerbatimChar"/>
        </w:rPr>
        <w:t xml:space="preserve">{url, timestamp}</w:t>
      </w:r>
      <w:r>
        <w:t xml:space="preserve"> </w:t>
      </w:r>
      <w:r>
        <w:t xml:space="preserve">lines to a</w:t>
      </w:r>
      <w:r>
        <w:t xml:space="preserve"> </w:t>
      </w:r>
      <w:r>
        <w:t xml:space="preserve">journal, so the same bytes can be re-read under a new rule, which is what paid this round. Errors met</w:t>
      </w:r>
      <w:r>
        <w:t xml:space="preserve"> </w:t>
      </w:r>
      <w:r>
        <w:t xml:space="preserve">and handled: HTTP 400 past the last page, which ends a sweep cleanly; a page-count call that timed out</w:t>
      </w:r>
      <w:r>
        <w:t xml:space="preserve"> </w:t>
      </w:r>
      <w:r>
        <w:t xml:space="preserve">on</w:t>
      </w:r>
      <w:r>
        <w:t xml:space="preserve"> </w:t>
      </w:r>
      <w:r>
        <w:rPr>
          <w:rStyle w:val="VerbatimChar"/>
        </w:rPr>
        <w:t xml:space="preserve">cjb.net</w:t>
      </w:r>
      <w:r>
        <w:t xml:space="preserve">, so that platform is ledgered incomplete and resumable; and transport failures, retried</w:t>
      </w:r>
      <w:r>
        <w:t xml:space="preserve"> </w:t>
      </w:r>
      <w:r>
        <w:t xml:space="preserve">with a widening delay. Collectors take an absolute deadline and outlive the session.</w:t>
      </w:r>
    </w:p>
    <w:bookmarkEnd w:id="10"/>
    <w:bookmarkStart w:id="11" w:name="method-and-automation-this-round"/>
    <w:p>
      <w:pPr>
        <w:pStyle w:val="Heading2"/>
      </w:pPr>
      <w:r>
        <w:t xml:space="preserve">3. Method and automation this round</w:t>
      </w:r>
    </w:p>
    <w:p>
      <w:pPr>
        <w:pStyle w:val="Compact"/>
        <w:numPr>
          <w:ilvl w:val="0"/>
          <w:numId w:val="1001"/>
        </w:numPr>
      </w:pPr>
      <w:r>
        <w:rPr>
          <w:b/>
          <w:bCs/>
        </w:rPr>
        <w:t xml:space="preserve">The loop left the laptop.</w:t>
      </w:r>
      <w:r>
        <w:t xml:space="preserve"> </w:t>
      </w:r>
      <w:r>
        <w:t xml:space="preserve">Research runs unattended as scheduled workflows on a self-hosted</w:t>
      </w:r>
      <w:r>
        <w:t xml:space="preserve"> </w:t>
      </w:r>
      <w:r>
        <w:t xml:space="preserve">runner: a generator lane proposes hypotheses (the hostname-grain re-read of the NYPW TimeMaps,</w:t>
      </w:r>
      <w:r>
        <w:t xml:space="preserve"> </w:t>
      </w:r>
      <w:r>
        <w:t xml:space="preserve">this round's largest source, was one of its seven first proposals), researcher waves test them</w:t>
      </w:r>
      <w:r>
        <w:t xml:space="preserve"> </w:t>
      </w:r>
      <w:r>
        <w:t xml:space="preserve">in parallel, a re-opener re-reads closed verdicts</w:t>
      </w:r>
      <w:r>
        <w:t xml:space="preserve"> </w:t>
      </w:r>
      <w:r>
        <w:t xml:space="preserve">whenever a screen changes, and an improver lane adjusts prompts and model choice from per-run</w:t>
      </w:r>
      <w:r>
        <w:t xml:space="preserve"> </w:t>
      </w:r>
      <w:r>
        <w:t xml:space="preserve">telemetry, one change per pull request. The re-opener found the NYPW TimeMaps: closed at 14</w:t>
      </w:r>
      <w:r>
        <w:t xml:space="preserve"> </w:t>
      </w:r>
      <w:r>
        <w:t xml:space="preserve">equivalent-English on the 1996 folder, then measured folder by folder from the ingest ledger</w:t>
      </w:r>
      <w:r>
        <w:t xml:space="preserve"> </w:t>
      </w:r>
      <w:r>
        <w:t xml:space="preserve">(year rows per million: 2000 ~24,000, 1999 ~10,000, 2001 exactly 4) for ~88,000 more. A</w:t>
      </w:r>
      <w:r>
        <w:t xml:space="preserve"> </w:t>
      </w:r>
      <w:r>
        <w:t xml:space="preserve">partitioned corpus is measured per partition, never argued about.</w:t>
      </w:r>
    </w:p>
    <w:p>
      <w:pPr>
        <w:pStyle w:val="Compact"/>
        <w:numPr>
          <w:ilvl w:val="0"/>
          <w:numId w:val="1001"/>
        </w:numPr>
      </w:pPr>
      <w:r>
        <w:rPr>
          <w:b/>
          <w:bCs/>
        </w:rPr>
        <w:t xml:space="preserve">Admission without a human, under a standing rule.</w:t>
      </w:r>
      <w:r>
        <w:t xml:space="preserve"> </w:t>
      </w:r>
      <w:r>
        <w:t xml:space="preserve">A source is banked when its evidence</w:t>
      </w:r>
      <w:r>
        <w:t xml:space="preserve"> </w:t>
      </w:r>
      <w:r>
        <w:t xml:space="preserve">class is already master-eligible, a machine stamp inside the artifact dates each item, the terms</w:t>
      </w:r>
      <w:r>
        <w:t xml:space="preserve"> </w:t>
      </w:r>
      <w:r>
        <w:t xml:space="preserve">were read in full, and the invariants pass; anything else parks until a written decision.</w:t>
      </w:r>
      <w:r>
        <w:t xml:space="preserve"> </w:t>
      </w:r>
      <w:r>
        <w:t xml:space="preserve">Master-eligible classes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Anything a human typed is candidate-only until</w:t>
      </w:r>
      <w:r>
        <w:t xml:space="preserve"> </w:t>
      </w:r>
      <w:r>
        <w:t xml:space="preserve">another source dates that domain first, and</w:t>
      </w:r>
      <w:r>
        <w:t xml:space="preserve"> </w:t>
      </w:r>
      <w:r>
        <w:rPr>
          <w:rStyle w:val="VerbatimChar"/>
        </w:rPr>
        <w:t xml:space="preserve">link_target</w:t>
      </w:r>
      <w:r>
        <w:t xml:space="preserve"> </w:t>
      </w:r>
      <w:r>
        <w:t xml:space="preserve">never dates a year.</w:t>
      </w:r>
    </w:p>
    <w:p>
      <w:pPr>
        <w:pStyle w:val="Compact"/>
        <w:numPr>
          <w:ilvl w:val="0"/>
          <w:numId w:val="1001"/>
        </w:numPr>
      </w:pPr>
      <w:r>
        <w:rPr>
          <w:b/>
          <w:bCs/>
        </w:rPr>
        <w:t xml:space="preserve">Saturation ledger</w:t>
      </w:r>
      <w:r>
        <w:t xml:space="preserve">, as your 2026-08-31 update asks:</w:t>
      </w:r>
      <w:r>
        <w:t xml:space="preserve"> </w:t>
      </w:r>
      <w:r>
        <w:rPr>
          <w:rStyle w:val="VerbatimChar"/>
        </w:rPr>
        <w:t xml:space="preserve">audit/source_saturation_ledger.csv</w:t>
      </w:r>
      <w:r>
        <w:t xml:space="preserve">,</w:t>
      </w:r>
      <w:r>
        <w:t xml:space="preserve"> </w:t>
      </w:r>
      <w:r>
        <w:t xml:space="preserve">one row per source family and version, with coverage, what dates one item, limitations and</w:t>
      </w:r>
      <w:r>
        <w:t xml:space="preserve"> </w:t>
      </w:r>
      <w:r>
        <w:t xml:space="preserve">the decision.</w:t>
      </w:r>
      <w:r>
        <w:t xml:space="preserve"> </w:t>
      </w:r>
      <w:r>
        <w:rPr>
          <w:b/>
          <w:bCs/>
        </w:rPr>
        <w:t xml:space="preserve">465 source families have been searched and recorded</w:t>
      </w:r>
      <w:r>
        <w:t xml:space="preserve">, 60 developed far enough to earn their own section and 405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p>
      <w:pPr>
        <w:pStyle w:val="Compact"/>
        <w:numPr>
          <w:ilvl w:val="0"/>
          <w:numId w:val="1001"/>
        </w:numPr>
      </w:pPr>
      <w:r>
        <w:rPr>
          <w:b/>
          <w:bCs/>
        </w:rPr>
        <w:t xml:space="preserve">2,419,546 domains carry no year evidence</w:t>
      </w:r>
      <w:r>
        <w:t xml:space="preserve"> </w:t>
      </w:r>
      <w:r>
        <w:t xml:space="preserve">and ship as</w:t>
      </w:r>
      <w:r>
        <w:t xml:space="preserve"> </w:t>
      </w:r>
      <w:r>
        <w:rPr>
          <w:rStyle w:val="VerbatimChar"/>
        </w:rPr>
        <w:t xml:space="preserve">candidates.txt</w:t>
      </w:r>
      <w:r>
        <w:t xml:space="preserve">, none in an</w:t>
      </w:r>
      <w:r>
        <w:t xml:space="preserve"> </w:t>
      </w:r>
      <w:r>
        <w:t xml:space="preserve">annual file; 588,087 of them are under</w:t>
      </w:r>
      <w:r>
        <w:t xml:space="preserve"> </w:t>
      </w:r>
      <w:r>
        <w:rPr>
          <w:rStyle w:val="VerbatimChar"/>
        </w:rPr>
        <w:t xml:space="preserve">.edu</w:t>
      </w:r>
      <w:r>
        <w:t xml:space="preserve">,</w:t>
      </w:r>
      <w:r>
        <w:t xml:space="preserve"> </w:t>
      </w:r>
      <w:r>
        <w:rPr>
          <w:rStyle w:val="VerbatimChar"/>
        </w:rPr>
        <w:t xml:space="preserve">.gov</w:t>
      </w:r>
      <w:r>
        <w:t xml:space="preserve"> </w:t>
      </w:r>
      <w:r>
        <w:t xml:space="preserve">or</w:t>
      </w:r>
      <w:r>
        <w:t xml:space="preserve"> </w:t>
      </w:r>
      <w:r>
        <w:rPr>
          <w:rStyle w:val="VerbatimChar"/>
        </w:rPr>
        <w:t xml:space="preserve">.mil</w:t>
      </w:r>
      <w:r>
        <w:t xml:space="preserve">.</w:t>
      </w:r>
    </w:p>
    <w:bookmarkEnd w:id="11"/>
    <w:bookmarkStart w:id="12" w:name="limitations-and-what-is-worth-expanding"/>
    <w:p>
      <w:pPr>
        <w:pStyle w:val="Heading2"/>
      </w:pPr>
      <w:r>
        <w:t xml:space="preserve">4. Limitations, and what is worth expanding</w:t>
      </w:r>
    </w:p>
    <w:p>
      <w:pPr>
        <w:pStyle w:val="FirstParagraph"/>
      </w:pPr>
      <w:r>
        <w:t xml:space="preserve">A capture proves presence and never absence, so a year without one is unevidenced rather than</w:t>
      </w:r>
      <w:r>
        <w:t xml:space="preserve"> </w:t>
      </w:r>
      <w:r>
        <w:t xml:space="preserve">empty, and a creation date attests one year only. Neither route can invent a year; the mistake they</w:t>
      </w:r>
      <w:r>
        <w:t xml:space="preserve"> </w:t>
      </w:r>
      <w:r>
        <w:t xml:space="preserve">can make is omission. The hostname unit rewards platforms with many sub-hosts, so its per-year</w:t>
      </w:r>
      <w:r>
        <w:t xml:space="preserve"> </w:t>
      </w:r>
      <w:r>
        <w:t xml:space="preserve">figures are dominated by 2000 and 2001, where the archive is densest.</w:t>
      </w:r>
    </w:p>
    <w:p>
      <w:pPr>
        <w:pStyle w:val="BodyText"/>
      </w:pPr>
      <w:r>
        <w:rPr>
          <w:b/>
          <w:bCs/>
        </w:rPr>
        <w:t xml:space="preserve">Worth expanding, in order.</w:t>
      </w:r>
      <w:r>
        <w:t xml:space="preserve"> </w:t>
      </w:r>
      <w:r>
        <w:t xml:space="preserve">The remaining ranked platforms and suffixes, resumable from the</w:t>
      </w:r>
      <w:r>
        <w:t xml:space="preserve"> </w:t>
      </w:r>
      <w:r>
        <w:t xml:space="preserve">ledger. Re-reading every capture-bearing artifact already held at hostname grain, since that paid</w:t>
      </w:r>
      <w:r>
        <w:t xml:space="preserve"> </w:t>
      </w:r>
      <w:r>
        <w:t xml:space="preserve">without a request. Registrable discovery stays the priority you set: generated sibling names over</w:t>
      </w:r>
      <w:r>
        <w:t xml:space="preserve"> </w:t>
      </w:r>
      <w:r>
        <w:t xml:space="preserve">registry data and bracketed-gap CDX queries continue at a measured, plannable rate.</w:t>
      </w:r>
      <w:r>
        <w:t xml:space="preserve"> </w:t>
      </w:r>
      <w:r>
        <w:rPr>
          <w:b/>
          <w:bCs/>
        </w:rPr>
        <w:t xml:space="preserve">Less</w:t>
      </w:r>
      <w:r>
        <w:rPr>
          <w:b/>
          <w:bCs/>
        </w:rPr>
        <w:t xml:space="preserve"> </w:t>
      </w:r>
      <w:r>
        <w:rPr>
          <w:b/>
          <w:bCs/>
        </w:rPr>
        <w:t xml:space="preserve">promising, measured</w:t>
      </w:r>
      <w:r>
        <w:t xml:space="preserve">: prose corpora, academic repositories, CD-ROM media, FTP mirrors and trade</w:t>
      </w:r>
      <w:r>
        <w:t xml:space="preserve"> </w:t>
      </w:r>
      <w:r>
        <w:t xml:space="preserve">directories; each closure and its measurement is in</w:t>
      </w:r>
      <w:r>
        <w:t xml:space="preserve"> </w:t>
      </w:r>
      <w:r>
        <w:rPr>
          <w:rStyle w:val="VerbatimChar"/>
        </w:rPr>
        <w:t xml:space="preserve">sources.md</w:t>
      </w:r>
      <w:r>
        <w:t xml:space="preserve">.</w:t>
      </w:r>
    </w:p>
    <w:bookmarkEnd w:id="12"/>
    <w:bookmarkStart w:id="13" w:name="merge-overlap-and-reconciliation-d3"/>
    <w:p>
      <w:pPr>
        <w:pStyle w:val="Heading2"/>
      </w:pPr>
      <w:r>
        <w:t xml:space="preserve">5. Merge, overlap and reconciliation (D3)</w:t>
      </w:r>
    </w:p>
    <w:p>
      <w:pPr>
        <w:pStyle w:val="FirstParagraph"/>
      </w:pPr>
      <w:r>
        <w:rPr>
          <w:rStyle w:val="VerbatimChar"/>
        </w:rPr>
        <w:t xml:space="preserve">merge_against_baseline.py</w:t>
      </w:r>
      <w:r>
        <w:t xml:space="preserve"> </w:t>
      </w:r>
      <w:r>
        <w:t xml:space="preserve">unions both units into the current baseline,</w:t>
      </w:r>
      <w:r>
        <w:t xml:space="preserve"> </w:t>
      </w:r>
      <w:r>
        <w:t xml:space="preserve">deduplicated on the lowercased line within each year, and scores every file with your</w:t>
      </w:r>
      <w:r>
        <w:t xml:space="preserve"> </w:t>
      </w:r>
      <w:r>
        <w:t xml:space="preserve">own calculator. Per-year form in</w:t>
      </w:r>
      <w:r>
        <w:t xml:space="preserve"> </w:t>
      </w:r>
      <w:r>
        <w:rPr>
          <w:rStyle w:val="VerbatimChar"/>
        </w:rPr>
        <w:t xml:space="preserve">audit/merge_stats_ark_*.csv</w:t>
      </w:r>
      <w:r>
        <w:t xml:space="preserve">, in your column names</w:t>
      </w:r>
      <w:r>
        <w:t xml:space="preserve"> </w:t>
      </w:r>
      <w:r>
        <w:t xml:space="preserve">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merged260901</w:t>
            </w:r>
          </w:p>
        </w:tc>
        <w:tc>
          <w:tcPr/>
          <w:p>
            <w:pPr>
              <w:pStyle w:val="Compact"/>
              <w:jc w:val="right"/>
            </w:pPr>
            <w:r>
              <w:t xml:space="preserve">33,848,926</w:t>
            </w:r>
          </w:p>
        </w:tc>
        <w:tc>
          <w:tcPr/>
          <w:p>
            <w:pPr>
              <w:pStyle w:val="Compact"/>
              <w:jc w:val="right"/>
            </w:pPr>
            <w:r>
              <w:t xml:space="preserve">17,770,588.9026</w:t>
            </w:r>
          </w:p>
        </w:tc>
      </w:tr>
      <w:tr>
        <w:tc>
          <w:tcPr/>
          <w:p>
            <w:pPr>
              <w:pStyle w:val="Compact"/>
            </w:pPr>
            <w:r>
              <w:rPr>
                <w:b/>
                <w:bCs/>
              </w:rPr>
              <w:t xml:space="preserve">accepted increment</w:t>
            </w:r>
          </w:p>
        </w:tc>
        <w:tc>
          <w:tcPr/>
          <w:p>
            <w:pPr>
              <w:pStyle w:val="Compact"/>
              <w:jc w:val="right"/>
            </w:pPr>
            <w:r>
              <w:rPr>
                <w:b/>
                <w:bCs/>
              </w:rPr>
              <w:t xml:space="preserve">5,496,283</w:t>
            </w:r>
          </w:p>
        </w:tc>
        <w:tc>
          <w:tcPr/>
          <w:p>
            <w:pPr>
              <w:pStyle w:val="Compact"/>
              <w:jc w:val="right"/>
            </w:pPr>
            <w:r>
              <w:rPr>
                <w:b/>
                <w:bCs/>
              </w:rPr>
              <w:t xml:space="preserve">3,078,203.9386</w:t>
            </w:r>
          </w:p>
        </w:tc>
      </w:tr>
      <w:tr>
        <w:tc>
          <w:tcPr/>
          <w:p>
            <w:pPr>
              <w:pStyle w:val="Compact"/>
            </w:pPr>
            <w:r>
              <w:t xml:space="preserve">post-merge total</w:t>
            </w:r>
          </w:p>
        </w:tc>
        <w:tc>
          <w:tcPr/>
          <w:p>
            <w:pPr>
              <w:pStyle w:val="Compact"/>
              <w:jc w:val="right"/>
            </w:pPr>
            <w:r>
              <w:t xml:space="preserve">39,345,209</w:t>
            </w:r>
          </w:p>
        </w:tc>
        <w:tc>
          <w:tcPr/>
          <w:p>
            <w:pPr>
              <w:pStyle w:val="Compact"/>
              <w:jc w:val="right"/>
            </w:pPr>
            <w:r>
              <w:t xml:space="preserve">20,848,792.8412</w:t>
            </w:r>
          </w:p>
        </w:tc>
      </w:tr>
    </w:tbl>
    <w:p>
      <w:pPr>
        <w:pStyle w:val="BodyText"/>
      </w:pPr>
      <w:r>
        <w:rPr>
          <w:b/>
          <w:bCs/>
        </w:rPr>
        <w:t xml:space="preserve">Overlap with the baseline is 0 records</w:t>
      </w:r>
      <w:r>
        <w:t xml:space="preserve">, so all 5,496,283 submitted are accepted and nothing counts twice; the registrable and hostname files are disjoint in every year.</w:t>
      </w:r>
    </w:p>
    <w:p>
      <w:pPr>
        <w:pStyle w:val="BodyText"/>
      </w:pPr>
      <w:r>
        <w:rPr>
          <w:b/>
          <w:bCs/>
        </w:rPr>
        <w:t xml:space="preserve">28 of 28 reconciliation checks pass.</w:t>
      </w:r>
      <w:r>
        <w:t xml:space="preserve"> </w:t>
      </w:r>
      <w:r>
        <w:t xml:space="preserve">All are arithmetic</w:t>
      </w:r>
      <w:r>
        <w:t xml:space="preserve"> </w:t>
      </w:r>
      <w:r>
        <w:t xml:space="preserve">identities, so a failure would be a defect rather than a finding: per year that</w:t>
      </w:r>
      <w:r>
        <w:t xml:space="preserve"> </w:t>
      </w:r>
      <w:r>
        <w:rPr>
          <w:rStyle w:val="VerbatimChar"/>
        </w:rPr>
        <w:t xml:space="preserve">baseline_unique + accepted_new == merged_unique</w:t>
      </w:r>
      <w:r>
        <w:t xml:space="preserve"> </w:t>
      </w:r>
      <w:r>
        <w:t xml:space="preserve">and that the two unit files are</w:t>
      </w:r>
      <w:r>
        <w:t xml:space="preserve"> </w:t>
      </w:r>
      <w:r>
        <w:t xml:space="preserve">disjoint and sum to the submitted count, that the per-year increments sum</w:t>
      </w:r>
      <w:r>
        <w:t xml:space="preserve"> </w:t>
      </w:r>
      <w:r>
        <w:t xml:space="preserve">to the headline, and that a freshly measured baseline reproduces the totals this</w:t>
      </w:r>
      <w:r>
        <w:t xml:space="preserve"> </w:t>
      </w:r>
      <w:r>
        <w:t xml:space="preserve">round was measured against. Each is listed with its verdict in</w:t>
      </w:r>
      <w:r>
        <w:t xml:space="preserve"> </w:t>
      </w:r>
      <w:r>
        <w:rPr>
          <w:rStyle w:val="VerbatimChar"/>
        </w:rPr>
        <w:t xml:space="preserve">audit/merge_audit_ark_*.json</w:t>
      </w:r>
      <w:r>
        <w:t xml:space="preserve">.</w:t>
      </w:r>
    </w:p>
    <w:bookmarkEnd w:id="13"/>
    <w:bookmarkStart w:id="14" w:name="X0b2e0752a69cd3551e46aae05f1ee9f09d3d9db"/>
    <w:p>
      <w:pPr>
        <w:pStyle w:val="Heading2"/>
      </w:pPr>
      <w:r>
        <w:t xml:space="preserve">6.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the registrable increment,</w:t>
      </w:r>
      <w:r>
        <w:t xml:space="preserve"> </w:t>
      </w:r>
      <w:r>
        <w:rPr>
          <w:rStyle w:val="VerbatimChar"/>
        </w:rPr>
        <w:t xml:space="preserve">hostnames/</w:t>
      </w:r>
      <w:r>
        <w:t xml:space="preserve"> </w:t>
      </w:r>
      <w:r>
        <w:t xml:space="preserve">the hostname increment,</w:t>
      </w:r>
      <w:r>
        <w:t xml:space="preserve"> </w:t>
      </w:r>
      <w:r>
        <w:rPr>
          <w:rStyle w:val="VerbatimChar"/>
        </w:rPr>
        <w:t xml:space="preserve">candidates.txt</w:t>
      </w:r>
      <w:r>
        <w:t xml:space="preserve"> </w:t>
      </w:r>
      <w:r>
        <w:t xml:space="preserve">the undated</w:t>
      </w:r>
      <w:r>
        <w:t xml:space="preserve"> </w:t>
      </w:r>
      <w:r>
        <w:t xml:space="preserve">names,</w:t>
      </w:r>
      <w:r>
        <w:t xml:space="preserve"> </w:t>
      </w:r>
      <w:r>
        <w:rPr>
          <w:rStyle w:val="VerbatimChar"/>
        </w:rPr>
        <w:t xml:space="preserve">provenance/*.parquet</w:t>
      </w:r>
      <w:r>
        <w:t xml:space="preserve"> </w:t>
      </w:r>
      <w:r>
        <w:t xml:space="preserve">every assignment joined to its evidence row, and</w:t>
      </w:r>
      <w:r>
        <w:t xml:space="preserve"> </w:t>
      </w:r>
      <w:r>
        <w:rPr>
          <w:rStyle w:val="VerbatimChar"/>
        </w:rPr>
        <w:t xml:space="preserve">logs/</w:t>
      </w:r>
      <w:r>
        <w:t xml:space="preserve"> </w:t>
      </w:r>
      <w:r>
        <w:t xml:space="preserve">the</w:t>
      </w:r>
      <w:r>
        <w:t xml:space="preserve"> </w:t>
      </w:r>
      <w:r>
        <w:t xml:space="preserve">collectors' logs. A fresh copy of this archive was extracted and put through the route above before sending. Every check in</w:t>
      </w:r>
      <w:r>
        <w:t xml:space="preserve"> </w:t>
      </w:r>
      <w:r>
        <w:rPr>
          <w:rStyle w:val="VerbatimChar"/>
        </w:rPr>
        <w:t xml:space="preserve">verify.sh</w:t>
      </w:r>
      <w:r>
        <w:t xml:space="preserve"> </w:t>
      </w:r>
      <w:r>
        <w:t xml:space="preserve">passes,</w:t>
      </w:r>
      <w:r>
        <w:t xml:space="preserve"> </w:t>
      </w:r>
      <w:r>
        <w:rPr>
          <w:rStyle w:val="VerbatimChar"/>
        </w:rPr>
        <w:t xml:space="preserve">trace.py</w:t>
      </w:r>
      <w:r>
        <w:t xml:space="preserve"> </w:t>
      </w:r>
      <w:r>
        <w:t xml:space="preserve">resolves, and the tier-2 rebuild from</w:t>
      </w:r>
      <w:r>
        <w:t xml:space="preserve"> </w:t>
      </w:r>
      <w:r>
        <w:rPr>
          <w:rStyle w:val="VerbatimChar"/>
        </w:rPr>
        <w:t xml:space="preserve">provenance/</w:t>
      </w:r>
      <w:r>
        <w:t xml:space="preserve"> </w:t>
      </w:r>
      <w:r>
        <w:t xml:space="preserve">returns</w:t>
      </w:r>
      <w:r>
        <w:t xml:space="preserve"> </w:t>
      </w:r>
      <w:r>
        <w:t xml:space="preserve">every per-year count exactly, with all twelve invariants passing and all thirteen result files</w:t>
      </w:r>
      <w:r>
        <w:t xml:space="preserve"> </w:t>
      </w:r>
      <w:r>
        <w:t xml:space="preserve">byte-identical to the ones shipped here. Tier 3 was not run: it is a roughly 50 GB download, and one</w:t>
      </w:r>
      <w:r>
        <w:t xml:space="preserve"> </w:t>
      </w:r>
      <w:r>
        <w:t xml:space="preserve">collector's journals are held out of this archive on size, so it would replay every source but that one.</w:t>
      </w:r>
    </w:p>
    <w:tbl>
      <w:tblPr>
        <w:tblStyle w:val="Table"/>
        <w:tblW w:type="pct" w:w="5000"/>
        <w:tblLayout w:type="fixed"/>
        <w:tblLook w:firstRow="1" w:lastRow="0" w:firstColumn="0" w:lastColumn="0" w:noHBand="0" w:noVBand="0" w:val="0020"/>
      </w:tblPr>
      <w:tblGrid>
        <w:gridCol w:w="495"/>
        <w:gridCol w:w="2227"/>
        <w:gridCol w:w="5197"/>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source/COMMIT.txt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5,</w:t>
            </w:r>
            <w:r>
              <w:t xml:space="preserve"> </w:t>
            </w:r>
            <w:r>
              <w:rPr>
                <w:rStyle w:val="VerbatimChar"/>
              </w:rPr>
              <w:t xml:space="preserve">source/scripts/round/merge_against_baseline.py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runs ten checks inside a fresh extraction, including all four, so none can ship unmet.</w:t>
      </w:r>
    </w:p>
    <w:bookmarkEnd w:id="14"/>
    <w:bookmarkEnd w:id="15"/>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2026-09-01T21:04:07Z</dcterms:created>
  <dcterms:modified xsi:type="dcterms:W3CDTF">2026-09-01T21:04:07Z</dcterms:modified>
</cp:coreProperties>
</file>

<file path=docProps/custom.xml><?xml version="1.0" encoding="utf-8"?>
<Properties xmlns="http://schemas.openxmlformats.org/officeDocument/2006/custom-properties" xmlns:vt="http://schemas.openxmlformats.org/officeDocument/2006/docPropsVTypes"/>
</file>