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5,805,625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3,293,990.8717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18.5362%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328,715.1485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5,181,790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2,965,275.7232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16.6864%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2,335,665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101,218.4339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523,812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3,666,706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313,457.2660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834,596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7,226,732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503,412.6355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1,498,236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12,230,824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838,732.0079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2,089,586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13,126,621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1,484,528.4319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623,835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5,181,790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39,654,551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3,293,990.8717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49.9589%</w:t>
      </w:r>
      <w:r>
        <w:t xml:space="preserve">: the sum of the increases you awarded (1.659986%, 10.730988%, 14.901054%, 4.130718%) plus this round's 18.5362%,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867,321 EE, 1,142,228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328,715.1485 EE, 623,835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20 small dated artifacts (40,293). 46,116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1,142,228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867,321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further sources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98,058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5,805,625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3,293,991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92.3%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2,419,546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of the round's finds are the loop's.</w:t>
      </w:r>
      <w:r>
        <w:t xml:space="preserve"> </w:t>
      </w:r>
      <w:r>
        <w:t xml:space="preserve">The hostname-grain re-read (item 1 above) was among</w:t>
      </w:r>
      <w:r>
        <w:t xml:space="preserve"> </w:t>
      </w:r>
      <w:r>
        <w:t xml:space="preserve">the generator's first seven proposals. 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4), for ~88,000 EE. Rule learned: a partitioned corpus is measured per</w:t>
      </w:r>
      <w:r>
        <w:t xml:space="preserve"> </w:t>
      </w:r>
      <w:r>
        <w:t xml:space="preserve">partition, never argued about.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465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60 developed, 405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at 200 rows a page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</w:t>
      </w:r>
      <w:r>
        <w:t xml:space="preserve"> </w:t>
      </w:r>
      <w:r>
        <w:t xml:space="preserve">can be re-read 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Errors met and handled: HTTP 400 past the last page ends a sweep cleanly; a page-count timeout on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left that parent ledgered incomplete and resumable; transport failures retry with a</w:t>
      </w:r>
      <w:r>
        <w:t xml:space="preserve"> </w:t>
      </w:r>
      <w:r>
        <w:t xml:space="preserve">widening delay.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every held</w:t>
      </w:r>
      <w:r>
        <w:t xml:space="preserve"> </w:t>
      </w:r>
      <w:r>
        <w:t xml:space="preserve">capture-bearing artifact re-read at hostname grain; registrable discovery by generated sibling</w:t>
      </w:r>
      <w:r>
        <w:t xml:space="preserve"> </w:t>
      </w:r>
      <w:r>
        <w:t xml:space="preserve">names and bracketed-gap CDX 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5,805,625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3,293,990.8717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39,654,551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21,064,579.7743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5,805,625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2026-09-01T22:12:26Z</dcterms:created>
  <dcterms:modified xsi:type="dcterms:W3CDTF">2026-09-01T22:12:26Z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