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report"/>
    <w:p>
      <w:pPr>
        <w:pStyle w:val="Heading1"/>
      </w:pPr>
      <w:r>
        <w:t xml:space="preserve">Internet Digital Ark: round report</w:t>
      </w:r>
    </w:p>
    <w:bookmarkStart w:id="9" w:name="X8dc2c7ab3fba4670ad8cd5d9c3da69f6137cb90"/>
    <w:p>
      <w:pPr>
        <w:pStyle w:val="Heading2"/>
      </w:pPr>
      <w:r>
        <w:t xml:space="preserve">1. What this round adds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Net-new (domain, year) pairs</w:t>
            </w:r>
          </w:p>
        </w:tc>
        <w:tc>
          <w:tcPr/>
          <w:p>
            <w:pPr>
              <w:pStyle w:val="Compact"/>
              <w:jc w:val="right"/>
            </w:pPr>
            <w:r>
              <w:rPr>
                <w:b/>
                <w:bCs/>
              </w:rPr>
              <w:t xml:space="preserve">267,686</w:t>
            </w:r>
          </w:p>
        </w:tc>
      </w:tr>
      <w:tr>
        <w:tc>
          <w:tcPr/>
          <w:p>
            <w:pPr>
              <w:pStyle w:val="Compact"/>
            </w:pPr>
            <w:r>
              <w:t xml:space="preserve">Over unique domains</w:t>
            </w:r>
          </w:p>
        </w:tc>
        <w:tc>
          <w:tcPr/>
          <w:p>
            <w:pPr>
              <w:pStyle w:val="Compact"/>
              <w:jc w:val="right"/>
            </w:pPr>
            <w:r>
              <w:t xml:space="preserve">202,704</w:t>
            </w:r>
          </w:p>
        </w:tc>
      </w:tr>
      <w:tr>
        <w:tc>
          <w:tcPr/>
          <w:p>
            <w:pPr>
              <w:pStyle w:val="Compact"/>
            </w:pPr>
            <w:r>
              <w:t xml:space="preserve">Domains absent from the baseline in every year</w:t>
            </w:r>
          </w:p>
        </w:tc>
        <w:tc>
          <w:tcPr/>
          <w:p>
            <w:pPr>
              <w:pStyle w:val="Compact"/>
              <w:jc w:val="right"/>
            </w:pPr>
            <w:r>
              <w:rPr>
                <w:b/>
                <w:bCs/>
              </w:rPr>
              <w:t xml:space="preserve">112,236</w:t>
            </w:r>
          </w:p>
        </w:tc>
      </w:tr>
      <w:tr>
        <w:tc>
          <w:tcPr/>
          <w:p>
            <w:pPr>
              <w:pStyle w:val="Compact"/>
            </w:pPr>
            <w:r>
              <w:t xml:space="preserve">Equivalent-English added</w:t>
            </w:r>
          </w:p>
        </w:tc>
        <w:tc>
          <w:tcPr/>
          <w:p>
            <w:pPr>
              <w:pStyle w:val="Compact"/>
              <w:jc w:val="right"/>
            </w:pPr>
            <w:r>
              <w:rPr>
                <w:b/>
                <w:bCs/>
              </w:rPr>
              <w:t xml:space="preserve">166,531.1</w:t>
            </w:r>
          </w:p>
        </w:tc>
      </w:tr>
      <w:tr>
        <w:tc>
          <w:tcPr/>
          <w:p>
            <w:pPr>
              <w:pStyle w:val="Compact"/>
            </w:pPr>
            <w:r>
              <w:t xml:space="preserve">Growth on the 8,346,839.4 baseline</w:t>
            </w:r>
          </w:p>
        </w:tc>
        <w:tc>
          <w:tcPr/>
          <w:p>
            <w:pPr>
              <w:pStyle w:val="Compact"/>
              <w:jc w:val="right"/>
            </w:pPr>
            <w:r>
              <w:rPr>
                <w:b/>
                <w:bCs/>
              </w:rPr>
              <w:t xml:space="preserve">1.9951%</w:t>
            </w:r>
          </w:p>
        </w:tc>
      </w:tr>
      <w:tr>
        <w:tc>
          <w:tcPr/>
          <w:p>
            <w:pPr>
              <w:pStyle w:val="Compact"/>
            </w:pPr>
            <w:r>
              <w:t xml:space="preserve">Mean equivalent-English weight per pair</w:t>
            </w:r>
          </w:p>
        </w:tc>
        <w:tc>
          <w:tcPr/>
          <w:p>
            <w:pPr>
              <w:pStyle w:val="Compact"/>
              <w:jc w:val="right"/>
            </w:pPr>
            <w:r>
              <w:t xml:space="preserve">0.6221</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6,095</w:t>
            </w:r>
          </w:p>
        </w:tc>
        <w:tc>
          <w:tcPr/>
          <w:p>
            <w:pPr>
              <w:pStyle w:val="Compact"/>
              <w:jc w:val="right"/>
            </w:pPr>
            <w:r>
              <w:t xml:space="preserve">5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40,791</w:t>
            </w:r>
          </w:p>
        </w:tc>
        <w:tc>
          <w:tcPr/>
          <w:p>
            <w:pPr>
              <w:pStyle w:val="Compact"/>
              <w:jc w:val="right"/>
            </w:pPr>
            <w:r>
              <w:t xml:space="preserve">40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19,427</w:t>
            </w:r>
          </w:p>
        </w:tc>
        <w:tc>
          <w:tcPr/>
          <w:p>
            <w:pPr>
              <w:pStyle w:val="Compact"/>
              <w:jc w:val="right"/>
            </w:pPr>
            <w:r>
              <w:t xml:space="preserve">567 (2.9%)</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43,745</w:t>
            </w:r>
          </w:p>
        </w:tc>
        <w:tc>
          <w:tcPr/>
          <w:p>
            <w:pPr>
              <w:pStyle w:val="Compact"/>
              <w:jc w:val="right"/>
            </w:pPr>
            <w:r>
              <w:t xml:space="preserve">1,946 (4.4%)</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58,856</w:t>
            </w:r>
          </w:p>
        </w:tc>
        <w:tc>
          <w:tcPr/>
          <w:p>
            <w:pPr>
              <w:pStyle w:val="Compact"/>
              <w:jc w:val="right"/>
            </w:pPr>
            <w:r>
              <w:t xml:space="preserve">4,087 (6.9%)</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98,772</w:t>
            </w:r>
          </w:p>
        </w:tc>
        <w:tc>
          <w:tcPr/>
          <w:p>
            <w:pPr>
              <w:pStyle w:val="Compact"/>
              <w:jc w:val="right"/>
            </w:pPr>
            <w:r>
              <w:t xml:space="preserve">29,784 (30.2%)</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267,686</w:t>
            </w:r>
          </w:p>
        </w:tc>
        <w:tc>
          <w:tcPr/>
          <w:p>
            <w:pPr>
              <w:pStyle w:val="Compact"/>
              <w:jc w:val="right"/>
            </w:pPr>
            <w:r>
              <w:rPr>
                <w:b/>
                <w:bCs/>
              </w:rPr>
              <w:t xml:space="preserve">36,429 (13.6%)</w:t>
            </w:r>
          </w:p>
        </w:tc>
      </w:tr>
    </w:tbl>
    <w:p>
      <w:pPr>
        <w:pStyle w:val="BodyText"/>
      </w:pPr>
      <w:r>
        <w:rPr>
          <w:b/>
          <w:bCs/>
        </w:rPr>
        <w:t xml:space="preserve">Against the 5% threshold this is short, and the arithmetic is worth setting out exactly, because the</w:t>
      </w:r>
      <w:r>
        <w:rPr>
          <w:b/>
          <w:bCs/>
        </w:rPr>
        <w:t xml:space="preserve"> </w:t>
      </w:r>
      <w:r>
        <w:rPr>
          <w:b/>
          <w:bCs/>
        </w:rPr>
        <w:t xml:space="preserve">threshold moved during the round.</w:t>
      </w:r>
      <w:r>
        <w:t xml:space="preserve"> </w:t>
      </w:r>
      <w:r>
        <w:t xml:space="preserve">5% of the current baseline is</w:t>
      </w:r>
      <w:r>
        <w:t xml:space="preserve"> </w:t>
      </w:r>
      <w:r>
        <w:rPr>
          <w:b/>
          <w:bCs/>
        </w:rPr>
        <w:t xml:space="preserve">417,341.97</w:t>
      </w:r>
      <w:r>
        <w:t xml:space="preserve"> </w:t>
      </w:r>
      <w:r>
        <w:t xml:space="preserve">equivalent-English, and</w:t>
      </w:r>
      <w:r>
        <w:t xml:space="preserve"> </w:t>
      </w:r>
      <w:r>
        <w:t xml:space="preserve">the shortfall is</w:t>
      </w:r>
      <w:r>
        <w:t xml:space="preserve"> </w:t>
      </w:r>
      <w:r>
        <w:rPr>
          <w:b/>
          <w:bCs/>
        </w:rPr>
        <w:t xml:space="preserve">250,810.84</w:t>
      </w:r>
      <w:r>
        <w:t xml:space="preserve">.</w:t>
      </w:r>
    </w:p>
    <w:p>
      <w:pPr>
        <w:pStyle w:val="BodyText"/>
      </w:pPr>
      <w:r>
        <w:rPr>
          <w:b/>
          <w:bCs/>
        </w:rPr>
        <w:t xml:space="preserve">The baseline was reissued mid-round, and it changed both sides of the ratio at once.</w:t>
      </w:r>
      <w:r>
        <w:t xml:space="preserve"> </w:t>
      </w:r>
      <w:r>
        <w:rPr>
          <w:rStyle w:val="VerbatimChar"/>
        </w:rPr>
        <w:t xml:space="preserve">merged260810</w:t>
      </w:r>
      <w:r>
        <w:t xml:space="preserve"> </w:t>
      </w:r>
      <w:r>
        <w:t xml:space="preserve">held 11,362,034 records and 6,226,386.4245 equivalent-English.</w:t>
      </w:r>
      <w:r>
        <w:t xml:space="preserve"> </w:t>
      </w:r>
      <w:r>
        <w:rPr>
          <w:rStyle w:val="VerbatimChar"/>
        </w:rPr>
        <w:t xml:space="preserve">merged260815</w:t>
      </w:r>
      <w:r>
        <w:t xml:space="preserve"> </w:t>
      </w:r>
      <w:r>
        <w:t xml:space="preserve">holds 15,428,507</w:t>
      </w:r>
      <w:r>
        <w:t xml:space="preserve"> </w:t>
      </w:r>
      <w:r>
        <w:t xml:space="preserve">records and 8,346,839.3737, a</w:t>
      </w:r>
      <w:r>
        <w:t xml:space="preserve"> </w:t>
      </w:r>
      <w:r>
        <w:rPr>
          <w:b/>
          <w:bCs/>
        </w:rPr>
        <w:t xml:space="preserve">34.06% larger denominator</w:t>
      </w:r>
      <w:r>
        <w:t xml:space="preserve">, both measured with the reviewer's own</w:t>
      </w:r>
      <w:r>
        <w:t xml:space="preserve"> </w:t>
      </w:r>
      <w:r>
        <w:rPr>
          <w:rStyle w:val="VerbatimChar"/>
        </w:rPr>
        <w:t xml:space="preserve">equivalent_english_domains.py</w:t>
      </w:r>
      <w:r>
        <w:t xml:space="preserve"> </w:t>
      </w:r>
      <w:r>
        <w:t xml:space="preserve">and its unchanged weight model. At the same time 39,492 pairs we had</w:t>
      </w:r>
      <w:r>
        <w:t xml:space="preserve"> </w:t>
      </w:r>
      <w:r>
        <w:t xml:space="preserve">collected became pairs the baseline already holds, worth</w:t>
      </w:r>
      <w:r>
        <w:t xml:space="preserve"> </w:t>
      </w:r>
      <w:r>
        <w:rPr>
          <w:b/>
          <w:bCs/>
        </w:rPr>
        <w:t xml:space="preserve">32,880 equivalent-English</w:t>
      </w:r>
      <w:r>
        <w:t xml:space="preserve"> </w:t>
      </w:r>
      <w:r>
        <w:t xml:space="preserve">of numerator.</w:t>
      </w:r>
      <w:r>
        <w:t xml:space="preserve"> </w:t>
      </w:r>
      <w:r>
        <w:t xml:space="preserve">Measured against the</w:t>
      </w:r>
      <w:r>
        <w:t xml:space="preserve"> </w:t>
      </w:r>
      <w:r>
        <w:t xml:space="preserve">release it was built against, this round reads 2.1641%; measured against the release that counts, it</w:t>
      </w:r>
      <w:r>
        <w:t xml:space="preserve"> </w:t>
      </w:r>
      <w:r>
        <w:t xml:space="preserve">reads 1.9951%. Both numbers are correct and only the second is the one being accepted against.</w:t>
      </w:r>
    </w:p>
    <w:p>
      <w:pPr>
        <w:pStyle w:val="BodyText"/>
      </w:pPr>
      <w:r>
        <w:rPr>
          <w:b/>
          <w:bCs/>
        </w:rPr>
        <w:t xml:space="preserve">The reason is the single most useful finding of the round, and it is not about us.</w:t>
      </w:r>
      <w:r>
        <w:t xml:space="preserve"> </w:t>
      </w:r>
      <w:r>
        <w:t xml:space="preserve">The new baseline</w:t>
      </w:r>
      <w:r>
        <w:t xml:space="preserve"> </w:t>
      </w:r>
      <w:r>
        <w:t xml:space="preserve">grew because another contributor delivered 4,063,995 accepted records drawn from one existing research</w:t>
      </w:r>
      <w:r>
        <w:t xml:space="preserve"> </w:t>
      </w:r>
      <w:r>
        <w:t xml:space="preserve">dataset, the University of Minnesota DRUM early-web link lists (DOI 10.13020/D62684). The per-year shape</w:t>
      </w:r>
      <w:r>
        <w:t xml:space="preserve"> </w:t>
      </w:r>
      <w:r>
        <w:t xml:space="preserve">of that delivery says what kind of artifact it was: 1,536 records for 1996 and 50 for 2001, against</w:t>
      </w:r>
      <w:r>
        <w:t xml:space="preserve"> </w:t>
      </w:r>
      <w:r>
        <w:t xml:space="preserve">950,371 for 1999 and 2,878,339 for 2000.</w:t>
      </w:r>
      <w:r>
        <w:t xml:space="preserve"> </w:t>
      </w:r>
      <w:r>
        <w:rPr>
          <w:b/>
          <w:bCs/>
        </w:rPr>
        <w:t xml:space="preserve">One bulk dated corpus was worth roughly twenty times our</w:t>
      </w:r>
      <w:r>
        <w:rPr>
          <w:b/>
          <w:bCs/>
        </w:rPr>
        <w:t xml:space="preserve"> </w:t>
      </w:r>
      <w:r>
        <w:rPr>
          <w:b/>
          <w:bCs/>
        </w:rPr>
        <w:t xml:space="preserve">entire round of per-domain archive querying.</w:t>
      </w:r>
    </w:p>
    <w:p>
      <w:pPr>
        <w:pStyle w:val="BodyText"/>
      </w:pPr>
      <w:r>
        <w:t xml:space="preserve">That is a measurement of our strategy, not our luck. This round's collection was optimised against the</w:t>
      </w:r>
      <w:r>
        <w:t xml:space="preserve"> </w:t>
      </w:r>
      <w:r>
        <w:t xml:space="preserve">constraint we could see, which was</w:t>
      </w:r>
      <w:r>
        <w:t xml:space="preserve"> </w:t>
      </w:r>
      <w:r>
        <w:rPr>
          <w:b/>
          <w:bCs/>
        </w:rPr>
        <w:t xml:space="preserve">request throughput against a single archive</w:t>
      </w:r>
      <w:r>
        <w:t xml:space="preserve">: roughly 2.5 million</w:t>
      </w:r>
      <w:r>
        <w:t xml:space="preserve"> </w:t>
      </w:r>
      <w:r>
        <w:t xml:space="preserve">candidate names sit unqueried because the collectors clear a few hundred requests an hour between them,</w:t>
      </w:r>
      <w:r>
        <w:t xml:space="preserve"> </w:t>
      </w:r>
      <w:r>
        <w:t xml:space="preserve">and section 5 documents that campaign in full. A bulk dated corpus does not have that constraint at all.</w:t>
      </w:r>
      <w:r>
        <w:t xml:space="preserve"> </w:t>
      </w:r>
      <w:r>
        <w:t xml:space="preserve">It converts a rate limit into a file download.</w:t>
      </w:r>
    </w:p>
    <w:p>
      <w:pPr>
        <w:pStyle w:val="BodyText"/>
      </w:pPr>
      <w:r>
        <w:t xml:space="preserve">The throughput constraint is real and measured. Over the round's last two days the engine querying from</w:t>
      </w:r>
      <w:r>
        <w:t xml:space="preserve"> </w:t>
      </w:r>
      <w:r>
        <w:t xml:space="preserve">our main host fell from</w:t>
      </w:r>
      <w:r>
        <w:t xml:space="preserve"> </w:t>
      </w:r>
      <w:r>
        <w:rPr>
          <w:b/>
          <w:bCs/>
        </w:rPr>
        <w:t xml:space="preserve">675 to 450 requests an hour</w:t>
      </w:r>
      <w:r>
        <w:t xml:space="preserve"> </w:t>
      </w:r>
      <w:r>
        <w:t xml:space="preserve">while the share of its requests carrying a usable</w:t>
      </w:r>
      <w:r>
        <w:t xml:space="preserve"> </w:t>
      </w:r>
      <w:r>
        <w:t xml:space="preserve">answer fell from</w:t>
      </w:r>
      <w:r>
        <w:t xml:space="preserve"> </w:t>
      </w:r>
      <w:r>
        <w:rPr>
          <w:b/>
          <w:bCs/>
        </w:rPr>
        <w:t xml:space="preserve">42.3% to 29.4%</w:t>
      </w:r>
      <w:r>
        <w:t xml:space="preserve">. The second engine, on a different host, was flat over the same</w:t>
      </w:r>
      <w:r>
        <w:t xml:space="preserve"> </w:t>
      </w:r>
      <w:r>
        <w:t xml:space="preserve">period at 312 to 275 requests an hour and 85.8% to 84.5%. The two share their target-selection method</w:t>
      </w:r>
      <w:r>
        <w:t xml:space="preserve"> </w:t>
      </w:r>
      <w:r>
        <w:t xml:space="preserve">entirely and differ only in where they ask from, which identifies the archive rather than our queue or</w:t>
      </w:r>
      <w:r>
        <w:t xml:space="preserve"> </w:t>
      </w:r>
      <w:r>
        <w:t xml:space="preserve">our tuning as the cause. Raising concurrency is the one lever that closes the gap arithmetically and the</w:t>
      </w:r>
      <w:r>
        <w:t xml:space="preserve"> </w:t>
      </w:r>
      <w:r>
        <w:t xml:space="preserve">one lever that risks losing the archive altogether; reducing it was tried and measured worse; shortening</w:t>
      </w:r>
      <w:r>
        <w:t xml:space="preserve"> </w:t>
      </w:r>
      <w:r>
        <w:t xml:space="preserve">the request timeout is measured and rejected in our own code, where 30 seconds answered 51 of 100 domains</w:t>
      </w:r>
      <w:r>
        <w:t xml:space="preserve"> </w:t>
      </w:r>
      <w:r>
        <w:t xml:space="preserve">against 82 of 100 at 180 seconds.</w:t>
      </w:r>
    </w:p>
    <w:p>
      <w:pPr>
        <w:pStyle w:val="BodyText"/>
      </w:pPr>
      <w:r>
        <w:rPr>
          <w:b/>
          <w:bCs/>
        </w:rPr>
        <w:t xml:space="preserve">But that constraint is now the second-order problem.</w:t>
      </w:r>
      <w:r>
        <w:t xml:space="preserve"> </w:t>
      </w:r>
      <w:r>
        <w:t xml:space="preserve">The correct response to the DRUM result is not</w:t>
      </w:r>
      <w:r>
        <w:t xml:space="preserve"> </w:t>
      </w:r>
      <w:r>
        <w:t xml:space="preserve">to query faster. It is to search the same class of artifact that produced it, which is what section 6</w:t>
      </w:r>
      <w:r>
        <w:t xml:space="preserve"> </w:t>
      </w:r>
      <w:r>
        <w:t xml:space="preserve">reports and what the discovery system has been re-aimed at.</w:t>
      </w:r>
    </w:p>
    <w:bookmarkEnd w:id="9"/>
    <w:bookmarkStart w:id="10" w:name="X98bb3599ccb6c8cfc5e639cb479a9667300fd68"/>
    <w:p>
      <w:pPr>
        <w:pStyle w:val="Heading2"/>
      </w:pPr>
      <w:r>
        <w:t xml:space="preserve">2. How these were found</w:t>
      </w:r>
    </w:p>
    <w:p>
      <w:pPr>
        <w:pStyle w:val="FirstParagraph"/>
      </w:pPr>
      <w:r>
        <w:t xml:space="preserve">This round the method was the work, so it is reported before the sources are.</w:t>
      </w:r>
    </w:p>
    <w:p>
      <w:pPr>
        <w:pStyle w:val="BodyText"/>
      </w:pPr>
      <w:r>
        <w:rPr>
          <w:b/>
          <w:bCs/>
        </w:rPr>
        <w:t xml:space="preserve">The question this round had to answer is what happens when the sources run out.</w:t>
      </w:r>
      <w:r>
        <w:t xml:space="preserve"> </w:t>
      </w:r>
      <w:r>
        <w:t xml:space="preserve">Each round consumes</w:t>
      </w:r>
      <w:r>
        <w:t xml:space="preserve"> </w:t>
      </w:r>
      <w:r>
        <w:t xml:space="preserve">the cheap ones, and the register of families closed on measurement now stands at roughly sixty. So the</w:t>
      </w:r>
      <w:r>
        <w:t xml:space="preserve"> </w:t>
      </w:r>
      <w:r>
        <w:t xml:space="preserve">process was rebuilt around a different premise: that the scarce resource is no longer places to look but</w:t>
      </w:r>
      <w:r>
        <w:t xml:space="preserve"> </w:t>
      </w:r>
      <w:r>
        <w:rPr>
          <w:b/>
          <w:bCs/>
        </w:rPr>
        <w:t xml:space="preserve">judgement about which places are worth a request</w:t>
      </w:r>
      <w:r>
        <w:t xml:space="preserve">, and that judgement can be made mechanical if every</w:t>
      </w:r>
      <w:r>
        <w:t xml:space="preserve"> </w:t>
      </w:r>
      <w:r>
        <w:t xml:space="preserve">verdict is recorded with the measurement that produced it.</w:t>
      </w:r>
    </w:p>
    <w:p>
      <w:pPr>
        <w:pStyle w:val="BodyText"/>
      </w:pPr>
      <w:r>
        <w:rPr>
          <w:b/>
          <w:bCs/>
        </w:rPr>
        <w:t xml:space="preserve">The result is that whole families now close without a single request.</w:t>
      </w:r>
      <w:r>
        <w:t xml:space="preserve"> </w:t>
      </w:r>
      <w:r>
        <w:t xml:space="preserve">Two rules did most of the work</w:t>
      </w:r>
      <w:r>
        <w:t xml:space="preserve"> </w:t>
      </w:r>
      <w:r>
        <w:t xml:space="preserve">this round, both derived from measurements already in hand rather than from argument:</w:t>
      </w:r>
    </w:p>
    <w:p>
      <w:pPr>
        <w:pStyle w:val="Compact"/>
        <w:numPr>
          <w:ilvl w:val="0"/>
          <w:numId w:val="1001"/>
        </w:numPr>
      </w:pPr>
      <w:r>
        <w:rPr>
          <w:b/>
          <w:bCs/>
        </w:rPr>
        <w:t xml:space="preserve">A source that selects for authority cannot be net-new, however large it is.</w:t>
      </w:r>
      <w:r>
        <w:t xml:space="preserve"> </w:t>
      </w:r>
      <w:r>
        <w:t xml:space="preserve">Relay chains through</w:t>
      </w:r>
      <w:r>
        <w:t xml:space="preserve"> </w:t>
      </w:r>
      <w:r>
        <w:t xml:space="preserve">7.1 million entries yielded 4,736 distinct domains, every one already held in every year. Link</w:t>
      </w:r>
      <w:r>
        <w:t xml:space="preserve"> </w:t>
      </w:r>
      <w:r>
        <w:t xml:space="preserve">directories, award galleries and curated indexes fail identically.</w:t>
      </w:r>
    </w:p>
    <w:p>
      <w:pPr>
        <w:pStyle w:val="Compact"/>
        <w:numPr>
          <w:ilvl w:val="0"/>
          <w:numId w:val="1001"/>
        </w:numPr>
      </w:pPr>
      <w:r>
        <w:rPr>
          <w:b/>
          <w:bCs/>
        </w:rPr>
        <w:t xml:space="preserve">A corpus derived from the same archive as the baseline cannot be net-new against it.</w:t>
      </w:r>
      <w:r>
        <w:t xml:space="preserve"> </w:t>
      </w:r>
      <w:r>
        <w:t xml:space="preserve">Three large</w:t>
      </w:r>
      <w:r>
        <w:t xml:space="preserve"> </w:t>
      </w:r>
      <w:r>
        <w:t xml:space="preserve">research web collections and a national archive were settled by asking what their</w:t>
      </w:r>
      <w:r>
        <w:t xml:space="preserve"> </w:t>
      </w:r>
      <w:r>
        <w:rPr>
          <w:i/>
          <w:iCs/>
        </w:rPr>
        <w:t xml:space="preserve">upstream</w:t>
      </w:r>
      <w:r>
        <w:t xml:space="preserve"> </w:t>
      </w:r>
      <w:r>
        <w:t xml:space="preserve">was.</w:t>
      </w:r>
      <w:r>
        <w:t xml:space="preserve"> </w:t>
      </w:r>
      <w:r>
        <w:t xml:space="preserve">Two that were measured returned</w:t>
      </w:r>
      <w:r>
        <w:t xml:space="preserve"> </w:t>
      </w:r>
      <w:r>
        <w:rPr>
          <w:b/>
          <w:bCs/>
        </w:rPr>
        <w:t xml:space="preserve">0.01% net-new</w:t>
      </w:r>
      <w:r>
        <w:t xml:space="preserve">.</w:t>
      </w:r>
    </w:p>
    <w:p>
      <w:pPr>
        <w:pStyle w:val="FirstParagraph"/>
      </w:pPr>
      <w:r>
        <w:t xml:space="preserve">The second rule carries an exception that matters more than the rule, and finding it was the round's</w:t>
      </w:r>
      <w:r>
        <w:t xml:space="preserve"> </w:t>
      </w:r>
      <w:r>
        <w:t xml:space="preserve">sharpest correction: the constraint is not provenance but</w:t>
      </w:r>
      <w:r>
        <w:t xml:space="preserve"> </w:t>
      </w:r>
      <w:r>
        <w:rPr>
          <w:b/>
          <w:bCs/>
        </w:rPr>
        <w:t xml:space="preserve">which resource is scarce</w:t>
      </w:r>
      <w:r>
        <w:t xml:space="preserve">. Our coverage of</w:t>
      </w:r>
      <w:r>
        <w:t xml:space="preserve"> </w:t>
      </w:r>
      <w:r>
        <w:t xml:space="preserve">the archive is limited by our own query rate, not by its holdings, so a bulk index</w:t>
      </w:r>
      <w:r>
        <w:t xml:space="preserve"> </w:t>
      </w:r>
      <w:r>
        <w:rPr>
          <w:i/>
          <w:iCs/>
        </w:rPr>
        <w:t xml:space="preserve">of the same archive</w:t>
      </w:r>
      <w:r>
        <w:t xml:space="preserve"> </w:t>
      </w:r>
      <w:r>
        <w:t xml:space="preserve">is enormously valuable because it converts a rate limit into a file download. The best-performing source</w:t>
      </w:r>
      <w:r>
        <w:t xml:space="preserve"> </w:t>
      </w:r>
      <w:r>
        <w:t xml:space="preserve">this project has ever measured is exactly that shape and hits</w:t>
      </w:r>
      <w:r>
        <w:t xml:space="preserve"> </w:t>
      </w:r>
      <w:r>
        <w:rPr>
          <w:b/>
          <w:bCs/>
        </w:rPr>
        <w:t xml:space="preserve">90.4%</w:t>
      </w:r>
      <w:r>
        <w:t xml:space="preserve"> </w:t>
      </w:r>
      <w:r>
        <w:t xml:space="preserve">where the general population</w:t>
      </w:r>
      <w:r>
        <w:t xml:space="preserve"> </w:t>
      </w:r>
      <w:r>
        <w:t xml:space="preserve">hits 46.0%. A rule that would have closed it was wrong and was corrected the same day.</w:t>
      </w:r>
    </w:p>
    <w:p>
      <w:pPr>
        <w:pStyle w:val="BodyText"/>
      </w:pPr>
      <w:r>
        <w:rPr>
          <w:b/>
          <w:bCs/>
        </w:rPr>
        <w:t xml:space="preserve">The largest opportunity of the round turned out to be already on disk.</w:t>
      </w:r>
      <w:r>
        <w:t xml:space="preserve"> </w:t>
      </w:r>
      <w:r>
        <w:t xml:space="preserve">A domain typed in a dated</w:t>
      </w:r>
      <w:r>
        <w:t xml:space="preserve"> </w:t>
      </w:r>
      <w:r>
        <w:t xml:space="preserve">message is admitted only if some other source independently places that domain in the corpus. Tens of</w:t>
      </w:r>
      <w:r>
        <w:t xml:space="preserve"> </w:t>
      </w:r>
      <w:r>
        <w:t xml:space="preserve">thousands of names that failed that test when they were first read have since been dated by the</w:t>
      </w:r>
      <w:r>
        <w:t xml:space="preserve"> </w:t>
      </w:r>
      <w:r>
        <w:t xml:space="preserve">collectors, so re-applying the same unchanged rule to a corpus that has grown promotes them. This costs</w:t>
      </w:r>
      <w:r>
        <w:t xml:space="preserve"> </w:t>
      </w:r>
      <w:r>
        <w:t xml:space="preserve">no request and no new source. It is reported here because the interesting part is the shape:</w:t>
      </w:r>
      <w:r>
        <w:t xml:space="preserve"> </w:t>
      </w:r>
      <w:r>
        <w:rPr>
          <w:b/>
          <w:bCs/>
        </w:rPr>
        <w:t xml:space="preserve">in a</w:t>
      </w:r>
      <w:r>
        <w:rPr>
          <w:b/>
          <w:bCs/>
        </w:rPr>
        <w:t xml:space="preserve"> </w:t>
      </w:r>
      <w:r>
        <w:rPr>
          <w:b/>
          <w:bCs/>
        </w:rPr>
        <w:t xml:space="preserve">mature corpus, re-examining old evidence against new knowledge outperforms looking for new evidence.</w:t>
      </w:r>
    </w:p>
    <w:p>
      <w:pPr>
        <w:pStyle w:val="BodyText"/>
      </w:pPr>
      <w:r>
        <w:rPr>
          <w:b/>
          <w:bCs/>
        </w:rPr>
        <w:t xml:space="preserve">Five programs now carry the parts of that process that can be made mechanical.</w:t>
      </w:r>
      <w:r>
        <w:t xml:space="preserve"> </w:t>
      </w:r>
      <w:r>
        <w:t xml:space="preserve">Each encodes a</w:t>
      </w:r>
      <w:r>
        <w:t xml:space="preserve"> </w:t>
      </w:r>
      <w:r>
        <w:t xml:space="preserve">mistake already paid for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what it does</w:t>
            </w:r>
          </w:p>
        </w:tc>
        <w:tc>
          <w:tcPr/>
          <w:p>
            <w:pPr>
              <w:pStyle w:val="Compact"/>
            </w:pPr>
            <w:r>
              <w:t xml:space="preserve">the mistake it prevents</w:t>
            </w:r>
          </w:p>
        </w:tc>
      </w:tr>
      <w:tr>
        <w:tc>
          <w:tcPr/>
          <w:p>
            <w:pPr>
              <w:pStyle w:val="Compact"/>
            </w:pPr>
            <w:r>
              <w:t xml:space="preserve">screen</w:t>
            </w:r>
          </w:p>
        </w:tc>
        <w:tc>
          <w:tcPr/>
          <w:p>
            <w:pPr>
              <w:pStyle w:val="Compact"/>
            </w:pPr>
            <w:r>
              <w:t xml:space="preserve">checks a proposal against the closed families, and reports whether each was closed by a</w:t>
            </w:r>
            <w:r>
              <w:t xml:space="preserve"> </w:t>
            </w:r>
            <w:r>
              <w:rPr>
                <w:b/>
                <w:bCs/>
              </w:rPr>
              <w:t xml:space="preserve">measurement</w:t>
            </w:r>
            <w:r>
              <w:t xml:space="preserve"> </w:t>
            </w:r>
            <w:r>
              <w:t xml:space="preserve">or by something being</w:t>
            </w:r>
            <w:r>
              <w:t xml:space="preserve"> </w:t>
            </w:r>
            <w:r>
              <w:rPr>
                <w:b/>
                <w:bCs/>
              </w:rPr>
              <w:t xml:space="preserve">unreachable</w:t>
            </w:r>
          </w:p>
        </w:tc>
        <w:tc>
          <w:tcPr/>
          <w:p>
            <w:pPr>
              <w:pStyle w:val="Compact"/>
            </w:pPr>
            <w:r>
              <w:t xml:space="preserve">re-testing a lead already killed; and, worse, leaving a source closed because a host was down three years ago</w:t>
            </w:r>
          </w:p>
        </w:tc>
      </w:tr>
      <w:tr>
        <w:tc>
          <w:tcPr/>
          <w:p>
            <w:pPr>
              <w:pStyle w:val="Compact"/>
            </w:pPr>
            <w:r>
              <w:t xml:space="preserve">re-probe</w:t>
            </w:r>
          </w:p>
        </w:tc>
        <w:tc>
          <w:tcPr/>
          <w:p>
            <w:pPr>
              <w:pStyle w:val="Compact"/>
            </w:pPr>
            <w:r>
              <w:t xml:space="preserve">re-asks every unreachable-class lead automatically, since the record already names the hosts that failed</w:t>
            </w:r>
          </w:p>
        </w:tc>
        <w:tc>
          <w:tcPr/>
          <w:p>
            <w:pPr>
              <w:pStyle w:val="Compact"/>
            </w:pPr>
            <w:r>
              <w:t xml:space="preserve">a permanent closure recorded from a transient failure</w:t>
            </w:r>
          </w:p>
        </w:tc>
      </w:tr>
      <w:tr>
        <w:tc>
          <w:tcPr/>
          <w:p>
            <w:pPr>
              <w:pStyle w:val="Compact"/>
            </w:pPr>
            <w:r>
              <w:t xml:space="preserve">price</w:t>
            </w:r>
          </w:p>
        </w:tc>
        <w:tc>
          <w:tcPr/>
          <w:p>
            <w:pPr>
              <w:pStyle w:val="Compact"/>
            </w:pPr>
            <w:r>
              <w:t xml:space="preserve">measures any dated corpus against the live database: net-new records, net-new domains, mean weight, a contamination bound, and a saturating projection beside the linear one</w:t>
            </w:r>
          </w:p>
        </w:tc>
        <w:tc>
          <w:tcPr/>
          <w:p>
            <w:pPr>
              <w:pStyle w:val="Compact"/>
            </w:pPr>
            <w:r>
              <w:t xml:space="preserve">quoting a raw extraction (one such figure overstated a source 24-fold) or a linear projection (one overstated by thirty times)</w:t>
            </w:r>
          </w:p>
        </w:tc>
      </w:tr>
      <w:tr>
        <w:tc>
          <w:tcPr/>
          <w:p>
            <w:pPr>
              <w:pStyle w:val="Compact"/>
            </w:pPr>
            <w:r>
              <w:t xml:space="preserve">ledger</w:t>
            </w:r>
          </w:p>
        </w:tc>
        <w:tc>
          <w:tcPr/>
          <w:p>
            <w:pPr>
              <w:pStyle w:val="Compact"/>
            </w:pPr>
            <w:r>
              <w:t xml:space="preserve">records what was proposed, priced, adopted or killed, with status</w:t>
            </w:r>
          </w:p>
        </w:tc>
        <w:tc>
          <w:tcPr/>
          <w:p>
            <w:pPr>
              <w:pStyle w:val="Compact"/>
            </w:pPr>
            <w:r>
              <w:t xml:space="preserve">an unattended process re-proposing its own ideas</w:t>
            </w:r>
          </w:p>
        </w:tc>
      </w:tr>
      <w:tr>
        <w:tc>
          <w:tcPr/>
          <w:p>
            <w:pPr>
              <w:pStyle w:val="Compact"/>
            </w:pPr>
            <w:r>
              <w:t xml:space="preserve">state</w:t>
            </w:r>
          </w:p>
        </w:tc>
        <w:tc>
          <w:tcPr/>
          <w:p>
            <w:pPr>
              <w:pStyle w:val="Compact"/>
            </w:pPr>
            <w:r>
              <w:t xml:space="preserve">regenerates the statement of where the round stands from the programs that own each figure</w:t>
            </w:r>
          </w:p>
        </w:tc>
        <w:tc>
          <w:tcPr/>
          <w:p>
            <w:pPr>
              <w:pStyle w:val="Compact"/>
            </w:pPr>
            <w:r>
              <w:t xml:space="preserve">a hand-written summary going stale, which is how three claims in the previous one were wrong within a day</w:t>
            </w:r>
          </w:p>
        </w:tc>
      </w:tr>
    </w:tbl>
    <w:p>
      <w:pPr>
        <w:pStyle w:val="BodyText"/>
      </w:pPr>
      <w:r>
        <w:rPr>
          <w:b/>
          <w:bCs/>
        </w:rPr>
        <w:t xml:space="preserve">What the method produced, including the negative results, which are the majority.</w:t>
      </w:r>
      <w:r>
        <w:t xml:space="preserve"> </w:t>
      </w:r>
      <w:r>
        <w:t xml:space="preserve">Four families were</w:t>
      </w:r>
      <w:r>
        <w:t xml:space="preserve"> </w:t>
      </w:r>
      <w:r>
        <w:t xml:space="preserve">searched and closed on measurement rather than on assumption: research web crawl collections, national</w:t>
      </w:r>
      <w:r>
        <w:t xml:space="preserve"> </w:t>
      </w:r>
      <w:r>
        <w:t xml:space="preserve">web archives, bulk archive indexes, and the material already held on disk. Only the last paid. Some of</w:t>
      </w:r>
      <w:r>
        <w:t xml:space="preserve"> </w:t>
      </w:r>
      <w:r>
        <w:t xml:space="preserve">those closures are now permanent in a useful way: one prize was priced at its ceiling from a published</w:t>
      </w:r>
      <w:r>
        <w:t xml:space="preserve"> </w:t>
      </w:r>
      <w:r>
        <w:t xml:space="preserve">figure rather than by buying it, and a second was settled by discovering that the restriction covers the</w:t>
      </w:r>
      <w:r>
        <w:t xml:space="preserve"> </w:t>
      </w:r>
      <w:r>
        <w:rPr>
          <w:i/>
          <w:iCs/>
        </w:rPr>
        <w:t xml:space="preserve">index</w:t>
      </w:r>
      <w:r>
        <w:t xml:space="preserve"> </w:t>
      </w:r>
      <w:r>
        <w:t xml:space="preserve">files and not merely the content, which had been assumed and never tested.</w:t>
      </w:r>
    </w:p>
    <w:p>
      <w:pPr>
        <w:pStyle w:val="BodyText"/>
      </w:pPr>
      <w:r>
        <w:rPr>
          <w:b/>
          <w:bCs/>
        </w:rPr>
        <w:t xml:space="preserve">A stale closure is worse than no entry</w:t>
      </w:r>
      <w:r>
        <w:t xml:space="preserve">, and this round found one. A collection had been recorded as</w:t>
      </w:r>
      <w:r>
        <w:t xml:space="preserve"> </w:t>
      </w:r>
      <w:r>
        <w:t xml:space="preserve">having an unreachable distributor; the distributor is alive and selling. The verdict did not change,</w:t>
      </w:r>
      <w:r>
        <w:t xml:space="preserve"> </w:t>
      </w:r>
      <w:r>
        <w:t xml:space="preserve">because size closes it anyway, but the recorded</w:t>
      </w:r>
      <w:r>
        <w:t xml:space="preserve"> </w:t>
      </w:r>
      <w:r>
        <w:rPr>
          <w:i/>
          <w:iCs/>
        </w:rPr>
        <w:t xml:space="preserve">reason</w:t>
      </w:r>
      <w:r>
        <w:t xml:space="preserve"> </w:t>
      </w:r>
      <w:r>
        <w:t xml:space="preserve">did, since a reason that has expired invites the</w:t>
      </w:r>
      <w:r>
        <w:t xml:space="preserve"> </w:t>
      </w:r>
      <w:r>
        <w:t xml:space="preserve">same fruitless re-probe every time the register is read.</w:t>
      </w:r>
    </w:p>
    <w:p>
      <w:pPr>
        <w:pStyle w:val="BodyText"/>
      </w:pPr>
      <w:r>
        <w:rPr>
          <w:b/>
          <w:bCs/>
        </w:rPr>
        <w:t xml:space="preserve">Three of our own alarms were found reporting the opposite of the truth</w:t>
      </w:r>
      <w:r>
        <w:t xml:space="preserve">, which is worth stating in a</w:t>
      </w:r>
      <w:r>
        <w:t xml:space="preserve"> </w:t>
      </w:r>
      <w:r>
        <w:t xml:space="preserve">report about method because an alarm that cries wolf is worse than no alarm: it trains the reader to skip</w:t>
      </w:r>
      <w:r>
        <w:t xml:space="preserve"> </w:t>
      </w:r>
      <w:r>
        <w:t xml:space="preserve">it. One fired by design on a condition that was expected. One counted a single background process as two</w:t>
      </w:r>
      <w:r>
        <w:t xml:space="preserve"> </w:t>
      </w:r>
      <w:r>
        <w:t xml:space="preserve">and would have destroyed a healthy one on every check. One reported a dead source as revived when a</w:t>
      </w:r>
      <w:r>
        <w:t xml:space="preserve"> </w:t>
      </w:r>
      <w:r>
        <w:t xml:space="preserve">squatter had simply parked the domain, which was fixed by reading the response body the checker was</w:t>
      </w:r>
      <w:r>
        <w:t xml:space="preserve"> </w:t>
      </w:r>
      <w:r>
        <w:t xml:space="preserve">already fetching. Each is now pinned by a test.</w:t>
      </w:r>
    </w:p>
    <w:p>
      <w:pPr>
        <w:pStyle w:val="BodyText"/>
      </w:pPr>
      <w:r>
        <w:rPr>
          <w:b/>
          <w:bCs/>
        </w:rPr>
        <w:t xml:space="preserve">The boundary, stated plainly, because overclaiming it would be the easiest thing to do here.</w:t>
      </w:r>
      <w:r>
        <w:t xml:space="preserve"> </w:t>
      </w:r>
      <w:r>
        <w:t xml:space="preserve">The</w:t>
      </w:r>
      <w:r>
        <w:t xml:space="preserve"> </w:t>
      </w:r>
      <w:r>
        <w:t xml:space="preserve">mechanical half runs unattended and correctly: noticing that a collector has died, that a journal is</w:t>
      </w:r>
      <w:r>
        <w:t xml:space="preserve"> </w:t>
      </w:r>
      <w:r>
        <w:t xml:space="preserve">sitting unbanked on another machine, that a file on disk was never read, that a target list predates the</w:t>
      </w:r>
      <w:r>
        <w:t xml:space="preserve"> </w:t>
      </w:r>
      <w:r>
        <w:t xml:space="preserve">current baseline, that a measurement was started and never finished. The other half is judgement:</w:t>
      </w:r>
      <w:r>
        <w:t xml:space="preserve"> </w:t>
      </w:r>
      <w:r>
        <w:t xml:space="preserve">inventing a hypothesis worth testing, writing the reader that turns a source into dated items, and</w:t>
      </w:r>
      <w:r>
        <w:t xml:space="preserve"> </w:t>
      </w:r>
      <w:r>
        <w:t xml:space="preserve">deciding whether a measured yield justifies building a collector. A program cannot do those, and one</w:t>
      </w:r>
      <w:r>
        <w:t xml:space="preserve"> </w:t>
      </w:r>
      <w:r>
        <w:t xml:space="preserve">claiming to would confidently price the wrong thing. So each cycle does all of the first and ends by</w:t>
      </w:r>
      <w:r>
        <w:t xml:space="preserve"> </w:t>
      </w:r>
      <w:r>
        <w:t xml:space="preserve">naming exactly what of the second is waiting.</w:t>
      </w:r>
    </w:p>
    <w:p>
      <w:pPr>
        <w:pStyle w:val="BodyText"/>
      </w:pPr>
      <w:r>
        <w:rPr>
          <w:b/>
          <w:bCs/>
        </w:rPr>
        <w:t xml:space="preserve">Why this is safe to run unattended at all</w:t>
      </w:r>
      <w:r>
        <w:t xml:space="preserve">, which is the part that makes it more than a scheduler.</w:t>
      </w:r>
      <w:r>
        <w:t xml:space="preserve"> </w:t>
      </w:r>
      <w:r>
        <w:t xml:space="preserve">Every year assignment is a foreign key to the specific observation that supports it, the schema refuses</w:t>
      </w:r>
      <w:r>
        <w:t xml:space="preserve"> </w:t>
      </w:r>
      <w:r>
        <w:t xml:space="preserve">an assignment without one, and nine invariants run on every build. An unattended process therefore has</w:t>
      </w:r>
      <w:r>
        <w:t xml:space="preserve"> </w:t>
      </w:r>
      <w:r>
        <w:t xml:space="preserve">latitude about what to try and none whatever about what counts as proof. One of those invariants refused</w:t>
      </w:r>
      <w:r>
        <w:t xml:space="preserve"> </w:t>
      </w:r>
      <w:r>
        <w:t xml:space="preserve">this round's new source on its first ingest, over eleven records whose stored identifier could be read as</w:t>
      </w:r>
      <w:r>
        <w:t xml:space="preserve"> </w:t>
      </w:r>
      <w:r>
        <w:t xml:space="preserve">naming the wrong year, and the source entered only after that was corrected.</w:t>
      </w:r>
    </w:p>
    <w:bookmarkEnd w:id="10"/>
    <w:bookmarkStart w:id="11" w:name="Xdd7556b56c738e291bbf43288fc15df7b44da40"/>
    <w:p>
      <w:pPr>
        <w:pStyle w:val="Heading2"/>
      </w:pPr>
      <w:r>
        <w:t xml:space="preserve">3. Where the additions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36,335</w:t>
            </w:r>
          </w:p>
        </w:tc>
        <w:tc>
          <w:tcPr/>
          <w:p>
            <w:pPr>
              <w:pStyle w:val="Compact"/>
              <w:jc w:val="right"/>
            </w:pPr>
            <w:r>
              <w:t xml:space="preserve">31,033.5</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38,780</w:t>
            </w:r>
          </w:p>
        </w:tc>
        <w:tc>
          <w:tcPr/>
          <w:p>
            <w:pPr>
              <w:pStyle w:val="Compact"/>
              <w:jc w:val="right"/>
            </w:pPr>
            <w:r>
              <w:t xml:space="preserve">14,013.3</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267,686</w:t>
            </w:r>
          </w:p>
        </w:tc>
        <w:tc>
          <w:tcPr/>
          <w:p>
            <w:pPr>
              <w:pStyle w:val="Compact"/>
              <w:jc w:val="right"/>
            </w:pPr>
            <w:r>
              <w:rPr>
                <w:b/>
                <w:bCs/>
              </w:rPr>
              <w:t xml:space="preserve">166,531.1</w:t>
            </w:r>
          </w:p>
        </w:tc>
      </w:tr>
    </w:tbl>
    <w:p>
      <w:pPr>
        <w:pStyle w:val="BodyText"/>
      </w:pPr>
      <w:r>
        <w:rPr>
          <w:b/>
          <w:bCs/>
        </w:rPr>
        <w:t xml:space="preserve">All 13 are master sources, so all 267,686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What "admissible" means here.</w:t>
      </w:r>
      <w:r>
        <w:t xml:space="preserve"> </w:t>
      </w:r>
      <w:r>
        <w:t xml:space="preserve">A source may back an entry in an annual file only if the evidence it</w:t>
      </w:r>
      <w:r>
        <w:t xml:space="preserve"> </w:t>
      </w:r>
      <w:r>
        <w:t xml:space="preserve">produces is one of the master types:</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Anything else, in practice a bare outbound link,</w:t>
      </w:r>
      <w:r>
        <w:t xml:space="preserve"> </w:t>
      </w:r>
      <w:r>
        <w:t xml:space="preserve">is</w:t>
      </w:r>
      <w:r>
        <w:t xml:space="preserve"> </w:t>
      </w:r>
      <w:r>
        <w:rPr>
          <w:rStyle w:val="VerbatimChar"/>
        </w:rPr>
        <w:t xml:space="preserve">link_target</w:t>
      </w:r>
      <w:r>
        <w:t xml:space="preserve"> </w:t>
      </w:r>
      <w:r>
        <w:t xml:space="preserve">and can never assign a year; it goes to the candidate pool and ships separately in</w:t>
      </w:r>
      <w:r>
        <w:t xml:space="preserve"> </w:t>
      </w:r>
      <w:r>
        <w:rPr>
          <w:rStyle w:val="VerbatimChar"/>
        </w:rPr>
        <w:t xml:space="preserve">candidates.txt</w:t>
      </w:r>
      <w:r>
        <w:t xml:space="preserve">. Two of the integrity invariants enforce this on every build:</w:t>
      </w:r>
      <w:r>
        <w:t xml:space="preserve"> </w:t>
      </w:r>
      <w:r>
        <w:rPr>
          <w:rStyle w:val="VerbatimChar"/>
        </w:rPr>
        <w:t xml:space="preserve">no_candidate_leakage</w:t>
      </w:r>
      <w:r>
        <w:t xml:space="preserve"> </w:t>
      </w:r>
      <w:r>
        <w:t xml:space="preserve">finds any annual assignment backed by candidate-only evidence, and</w:t>
      </w:r>
      <w:r>
        <w:t xml:space="preserve"> </w:t>
      </w:r>
      <w:r>
        <w:rPr>
          <w:rStyle w:val="VerbatimChar"/>
        </w:rPr>
        <w:t xml:space="preserve">every_pair_has_master_evidence</w:t>
      </w:r>
      <w:r>
        <w:t xml:space="preserve"> </w:t>
      </w:r>
      <w:r>
        <w:t xml:space="preserve">finds any assigned pair lacking a master-eligible row for that exact year. Both currently report zero.</w:t>
      </w:r>
    </w:p>
    <w:p>
      <w:pPr>
        <w:pStyle w:val="BodyText"/>
      </w:pPr>
      <w:r>
        <w:t xml:space="preserve">Those master types divide into two kinds, and the difference is worth one paragraph because it is</w:t>
      </w:r>
      <w:r>
        <w:t xml:space="preserve"> </w:t>
      </w:r>
      <w:r>
        <w:t xml:space="preserve">the difference in how much each pair rests on.</w:t>
      </w:r>
    </w:p>
    <w:p>
      <w:pPr>
        <w:pStyle w:val="BodyText"/>
      </w:pPr>
      <w:r>
        <w:rPr>
          <w:b/>
          <w:bCs/>
        </w:rPr>
        <w:t xml:space="preserve">Self-dating artifacts, where the record itself is the authority.</w:t>
      </w:r>
      <w:r>
        <w:t xml:space="preserve"> </w:t>
      </w:r>
      <w:r>
        <w:rPr>
          <w:rStyle w:val="VerbatimChar"/>
        </w:rPr>
        <w:t xml:space="preserve">whois_creation</w:t>
      </w:r>
      <w:r>
        <w:t xml:space="preserve"> </w:t>
      </w:r>
      <w:r>
        <w:t xml:space="preserve">is the</w:t>
      </w:r>
      <w:r>
        <w:t xml:space="preserve"> </w:t>
      </w:r>
      <w:r>
        <w:t xml:space="preserve">registry's own registration event.</w:t>
      </w:r>
      <w:r>
        <w:t xml:space="preserve"> </w:t>
      </w:r>
      <w:r>
        <w:rPr>
          <w:rStyle w:val="VerbatimChar"/>
        </w:rPr>
        <w:t xml:space="preserve">cdx_timestamp</w:t>
      </w:r>
      <w:r>
        <w:t xml:space="preserve"> </w:t>
      </w:r>
      <w:r>
        <w:t xml:space="preserve">is a capture the Internet Archive actually holds.</w:t>
      </w:r>
      <w:r>
        <w:t xml:space="preserve"> </w:t>
      </w:r>
      <w:r>
        <w:rPr>
          <w:rStyle w:val="VerbatimChar"/>
        </w:rPr>
        <w:t xml:space="preserve">artifact_listing</w:t>
      </w:r>
      <w:r>
        <w:t xml:space="preserve"> </w:t>
      </w:r>
      <w:r>
        <w:t xml:space="preserve">is a dated registry or survey file that enumerates names. For these the date is a</w:t>
      </w:r>
      <w:r>
        <w:t xml:space="preserve"> </w:t>
      </w:r>
      <w:r>
        <w:t xml:space="preserve">property of an authoritative record, so nothing further is needed and nothing further is done.</w:t>
      </w:r>
    </w:p>
    <w:p>
      <w:pPr>
        <w:pStyle w:val="BodyText"/>
      </w:pPr>
      <w:r>
        <w:rPr>
          <w:b/>
          <w:bCs/>
        </w:rPr>
        <w:t xml:space="preserve">Addresses printed inside a dated artifact</w:t>
      </w:r>
      <w:r>
        <w:t xml:space="preserve">, which is</w:t>
      </w:r>
      <w:r>
        <w:t xml:space="preserve"> </w:t>
      </w:r>
      <w:r>
        <w:rPr>
          <w:rStyle w:val="VerbatimChar"/>
        </w:rPr>
        <w:t xml:space="preserve">dated_directory</w:t>
      </w:r>
      <w:r>
        <w:t xml:space="preserve">: a magazine page, a Usenet</w:t>
      </w:r>
      <w:r>
        <w:t xml:space="preserve"> </w:t>
      </w:r>
      <w:r>
        <w:t xml:space="preserve">post, a FAQ, an email. The artifact's date is sound, but a human typed the address, so these take one</w:t>
      </w:r>
      <w:r>
        <w:t xml:space="preserve"> </w:t>
      </w:r>
      <w:r>
        <w:t xml:space="preserve">extra filter described below.</w:t>
      </w:r>
    </w:p>
    <w:p>
      <w:pPr>
        <w:pStyle w:val="BodyText"/>
      </w:pPr>
      <w:r>
        <w:t xml:space="preserve">Each source is named below by the</w:t>
      </w:r>
      <w:r>
        <w:t xml:space="preserve"> </w:t>
      </w:r>
      <w:r>
        <w:rPr>
          <w:b/>
          <w:bCs/>
        </w:rPr>
        <w:t xml:space="preserve">artifact that carries the date</w:t>
      </w:r>
      <w:r>
        <w:t xml:space="preserve">, because that is what decides</w:t>
      </w:r>
      <w:r>
        <w:t xml:space="preserve"> </w:t>
      </w:r>
      <w:r>
        <w:t xml:space="preserve">what a (domain, year) pair rests on.</w:t>
      </w:r>
    </w:p>
    <w:bookmarkEnd w:id="11"/>
    <w:bookmarkStart w:id="12" w:name="Xef55eca691a3faffb71e85d3d65fa3879b539bc"/>
    <w:p>
      <w:pPr>
        <w:pStyle w:val="Heading2"/>
      </w:pPr>
      <w:r>
        <w:t xml:space="preserve">4. The extra filter on typed addresses</w:t>
      </w:r>
    </w:p>
    <w:p>
      <w:pPr>
        <w:pStyle w:val="FirstParagraph"/>
      </w:pPr>
      <w:r>
        <w:t xml:space="preserve">The</w:t>
      </w:r>
      <w:r>
        <w:t xml:space="preserve"> </w:t>
      </w:r>
      <w:r>
        <w:rPr>
          <w:rStyle w:val="VerbatimChar"/>
        </w:rPr>
        <w:t xml:space="preserve">dated_directory</w:t>
      </w:r>
      <w:r>
        <w:t xml:space="preserve"> </w:t>
      </w:r>
      <w:r>
        <w:t xml:space="preserve">sources are the ones where a human typed the address, so they carry the risk</w:t>
      </w:r>
      <w:r>
        <w:t xml:space="preserve"> </w:t>
      </w:r>
      <w:r>
        <w:t xml:space="preserve">that the string is not a real domain at all: an OCR error from a scanned page, a transcription typo,</w:t>
      </w:r>
      <w:r>
        <w:t xml:space="preserve"> </w:t>
      </w:r>
      <w:r>
        <w:t xml:space="preserve">a Usenet address deliberately munged against harvesters, or a file name that merely looks like a host.</w:t>
      </w:r>
    </w:p>
    <w:p>
      <w:pPr>
        <w:pStyle w:val="BodyText"/>
      </w:pPr>
      <w:r>
        <w:t xml:space="preserve">Every one of them therefore passes a corroboration split before it may assign a year. The test is</w:t>
      </w:r>
      <w:r>
        <w:t xml:space="preserve"> </w:t>
      </w:r>
      <w:r>
        <w:t xml:space="preserve">exact and mechanical:</w:t>
      </w:r>
      <w:r>
        <w:t xml:space="preserve"> </w:t>
      </w:r>
      <w:r>
        <w:rPr>
          <w:b/>
          <w:bCs/>
        </w:rPr>
        <w:t xml:space="preserve">the domain must already appear in the annual files from a different source.</w:t>
      </w:r>
      <w:r>
        <w:t xml:space="preserve"> </w:t>
      </w:r>
      <w:r>
        <w:t xml:space="preserve">That other source establishes the name is real; the dated artifact then supplies only the year. A</w:t>
      </w:r>
      <w:r>
        <w:t xml:space="preserve"> </w:t>
      </w:r>
      <w:r>
        <w:t xml:space="preserve">string appearing nowhere else is not asserted at all. It is demoted to the candidate pool, ships</w:t>
      </w:r>
      <w:r>
        <w:t xml:space="preserve"> </w:t>
      </w:r>
      <w:r>
        <w:t xml:space="preserve">separately in</w:t>
      </w:r>
      <w:r>
        <w:t xml:space="preserve"> </w:t>
      </w:r>
      <w:r>
        <w:rPr>
          <w:rStyle w:val="VerbatimChar"/>
        </w:rPr>
        <w:t xml:space="preserve">candidates.txt</w:t>
      </w:r>
      <w:r>
        <w:t xml:space="preserve">, and claims nothing.</w:t>
      </w:r>
    </w:p>
    <w:p>
      <w:pPr>
        <w:pStyle w:val="BodyText"/>
      </w:pPr>
      <w:r>
        <w:t xml:space="preserve">The consequence is the guarantee worth having:</w:t>
      </w:r>
      <w:r>
        <w:t xml:space="preserve"> </w:t>
      </w:r>
      <w:r>
        <w:rPr>
          <w:b/>
          <w:bCs/>
        </w:rPr>
        <w:t xml:space="preserve">an invented name cannot reach an annual file</w:t>
      </w:r>
      <w:r>
        <w:t xml:space="preserve">,</w:t>
      </w:r>
      <w:r>
        <w:t xml:space="preserve"> </w:t>
      </w:r>
      <w:r>
        <w:t xml:space="preserve">because a name nobody else ever saw has no other source to corroborate it. This is a property of the</w:t>
      </w:r>
      <w:r>
        <w:t xml:space="preserve"> </w:t>
      </w:r>
      <w:r>
        <w:t xml:space="preserve">pipeline rather than a review step that could be skipped, and it costs real volume. The table above</w:t>
      </w:r>
      <w:r>
        <w:t xml:space="preserve"> </w:t>
      </w:r>
      <w:r>
        <w:t xml:space="preserve">reports only what survived the split, which is why a figure quoted from it is always smaller, and</w:t>
      </w:r>
      <w:r>
        <w:t xml:space="preserve"> </w:t>
      </w:r>
      <w:r>
        <w:t xml:space="preserve">always the one this work is worth.</w:t>
      </w:r>
    </w:p>
    <w:p>
      <w:pPr>
        <w:pStyle w:val="BodyText"/>
      </w:pPr>
      <w:r>
        <w:t xml:space="preserve">Beyond that, 710 of this round's pairs are confirmed by two or more independent collection lineages rather than one, and every asserted pair in the collection carries 1.5932 distinct sources on average.</w:t>
      </w:r>
    </w:p>
    <w:bookmarkEnd w:id="12"/>
    <w:bookmarkStart w:id="13" w:name="X360c9048d1550b378686e5f967cf61565fadc0b"/>
    <w:p>
      <w:pPr>
        <w:pStyle w:val="Heading2"/>
      </w:pPr>
      <w:r>
        <w:t xml:space="preserve">5. CDX acquisition: tools, strategy, failures and yield</w:t>
      </w:r>
    </w:p>
    <w:p>
      <w:pPr>
        <w:pStyle w:val="FirstParagraph"/>
      </w:pPr>
      <w:r>
        <w:t xml:space="preserve">Every figure in this section is read from the collectors' own journals on disk by</w:t>
      </w:r>
      <w:r>
        <w:t xml:space="preserve"> </w:t>
      </w:r>
      <w:r>
        <w:rPr>
          <w:rStyle w:val="VerbatimChar"/>
        </w:rPr>
        <w:t xml:space="preserve">scripts/cdx_execution_notes.py</w:t>
      </w:r>
      <w:r>
        <w:t xml:space="preserve">, which discovers the collector prefixes from the journal directory</w:t>
      </w:r>
      <w:r>
        <w:t xml:space="preserve"> </w:t>
      </w:r>
      <w:r>
        <w:t xml:space="preserve">rather than being told them. That detail is not incidental: an earlier version of this measurement was</w:t>
      </w:r>
      <w:r>
        <w:t xml:space="preserve"> </w:t>
      </w:r>
      <w:r>
        <w:t xml:space="preserve">given a hardcoded list of two prefixes, and it read clean for 31 hours while a collector wrote 3,219</w:t>
      </w:r>
      <w:r>
        <w:t xml:space="preserve"> </w:t>
      </w:r>
      <w:r>
        <w:t xml:space="preserve">answered queries and zero in-window captures under a third name.</w:t>
      </w:r>
    </w:p>
    <w:p>
      <w:pPr>
        <w:pStyle w:val="BodyText"/>
      </w:pPr>
      <w:r>
        <w:rPr>
          <w:b/>
          <w:bCs/>
        </w:rPr>
        <w:t xml:space="preserve">Tools.</w:t>
      </w:r>
      <w:r>
        <w:t xml:space="preserve"> </w:t>
      </w:r>
      <w:r>
        <w:rPr>
          <w:rStyle w:val="VerbatimChar"/>
        </w:rPr>
        <w:t xml:space="preserve">ark cdx</w:t>
      </w:r>
      <w:r>
        <w:t xml:space="preserve"> </w:t>
      </w:r>
      <w:r>
        <w:t xml:space="preserve">is our own client against the public Wayback CDX API.</w:t>
      </w:r>
      <w:r>
        <w:t xml:space="preserve"> </w:t>
      </w:r>
      <w:r>
        <w:rPr>
          <w:rStyle w:val="VerbatimChar"/>
        </w:rPr>
        <w:t xml:space="preserve">scripts/build_query_queue.py</w:t>
      </w:r>
      <w:r>
        <w:t xml:space="preserve"> </w:t>
      </w:r>
      <w:r>
        <w:t xml:space="preserve">selects and orders the population to ask.</w:t>
      </w:r>
      <w:r>
        <w:t xml:space="preserve"> </w:t>
      </w:r>
      <w:r>
        <w:rPr>
          <w:rStyle w:val="VerbatimChar"/>
        </w:rPr>
        <w:t xml:space="preserve">scripts/supervise_cdx_pool.sh</w:t>
      </w:r>
      <w:r>
        <w:t xml:space="preserve"> </w:t>
      </w:r>
      <w:r>
        <w:t xml:space="preserve">runs the client in bounded</w:t>
      </w:r>
      <w:r>
        <w:t xml:space="preserve"> </w:t>
      </w:r>
      <w:r>
        <w:t xml:space="preserve">batches against an absolute deadline, restarting it between batches so a hung run cannot stall the</w:t>
      </w:r>
      <w:r>
        <w:t xml:space="preserve"> </w:t>
      </w:r>
      <w:r>
        <w:t xml:space="preserve">campaign.</w:t>
      </w:r>
      <w:r>
        <w:t xml:space="preserve"> </w:t>
      </w:r>
      <w:r>
        <w:rPr>
          <w:rStyle w:val="VerbatimChar"/>
        </w:rPr>
        <w:t xml:space="preserve">ark ingest</w:t>
      </w:r>
      <w:r>
        <w:t xml:space="preserve"> </w:t>
      </w:r>
      <w:r>
        <w:t xml:space="preserve">banks each finished journal.</w:t>
      </w:r>
    </w:p>
    <w:p>
      <w:pPr>
        <w:pStyle w:val="BodyText"/>
      </w:pPr>
      <w:r>
        <w:rPr>
          <w:b/>
          <w:bCs/>
        </w:rPr>
        <w:t xml:space="preserve">What was asked, and how requests were batched.</w:t>
      </w:r>
      <w:r>
        <w:t xml:space="preserve"> </w:t>
      </w:r>
      <w:r>
        <w:t xml:space="preserve">Two populations on two machines. The local engine</w:t>
      </w:r>
      <w:r>
        <w:t xml:space="preserve"> </w:t>
      </w:r>
      <w:r>
        <w:t xml:space="preserve">works the</w:t>
      </w:r>
      <w:r>
        <w:t xml:space="preserve"> </w:t>
      </w:r>
      <w:r>
        <w:rPr>
          <w:b/>
          <w:bCs/>
        </w:rPr>
        <w:t xml:space="preserve">candidate pool</w:t>
      </w:r>
      <w:r>
        <w:t xml:space="preserve">, names discovered from other sources and never yet dated, which is the</w:t>
      </w:r>
      <w:r>
        <w:t xml:space="preserve"> </w:t>
      </w:r>
      <w:r>
        <w:t xml:space="preserve">discovery half. A second host works</w:t>
      </w:r>
      <w:r>
        <w:t xml:space="preserve"> </w:t>
      </w:r>
      <w:r>
        <w:rPr>
          <w:b/>
          <w:bCs/>
        </w:rPr>
        <w:t xml:space="preserve">bracketed gaps</w:t>
      </w:r>
      <w:r>
        <w:t xml:space="preserve">, a missing year Y on a domain already held for</w:t>
      </w:r>
      <w:r>
        <w:t xml:space="preserve"> </w:t>
      </w:r>
      <w:r>
        <w:t xml:space="preserve">Y-1 and Y+1, which is the completeness half. Batches are 600 queries at 8 concurrent workers with a</w:t>
      </w:r>
      <w:r>
        <w:t xml:space="preserve"> </w:t>
      </w:r>
      <w:r>
        <w:t xml:space="preserve">0.5 second base delay, adapting between 0.15 and 3.0 seconds under load, and a 70 second timeout.</w:t>
      </w:r>
      <w:r>
        <w:t xml:space="preserve"> </w:t>
      </w:r>
      <w:r>
        <w:t xml:space="preserve">A single request returns every in-window year for one domain at once, so one answered query can yield</w:t>
      </w:r>
      <w:r>
        <w:t xml:space="preserve"> </w:t>
      </w:r>
      <w:r>
        <w:t xml:space="preserve">up to six pairs.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144</w:t>
            </w:r>
          </w:p>
        </w:tc>
        <w:tc>
          <w:tcPr/>
          <w:p>
            <w:pPr>
              <w:pStyle w:val="Compact"/>
              <w:jc w:val="right"/>
            </w:pPr>
            <w:r>
              <w:t xml:space="preserve">95,488</w:t>
            </w:r>
          </w:p>
        </w:tc>
        <w:tc>
          <w:tcPr/>
          <w:p>
            <w:pPr>
              <w:pStyle w:val="Compact"/>
              <w:jc w:val="right"/>
            </w:pPr>
            <w:r>
              <w:t xml:space="preserve">80,248</w:t>
            </w:r>
          </w:p>
        </w:tc>
        <w:tc>
          <w:tcPr/>
          <w:p>
            <w:pPr>
              <w:pStyle w:val="Compact"/>
              <w:jc w:val="right"/>
            </w:pPr>
            <w:r>
              <w:t xml:space="preserve">84.0%</w:t>
            </w:r>
          </w:p>
        </w:tc>
        <w:tc>
          <w:tcPr/>
          <w:p>
            <w:pPr>
              <w:pStyle w:val="Compact"/>
              <w:jc w:val="right"/>
            </w:pPr>
            <w:r>
              <w:t xml:space="preserve">42.1%</w:t>
            </w:r>
          </w:p>
        </w:tc>
        <w:tc>
          <w:tcPr/>
          <w:p>
            <w:pPr>
              <w:pStyle w:val="Compact"/>
              <w:jc w:val="right"/>
            </w:pPr>
            <w:r>
              <w:t xml:space="preserve">80,801</w:t>
            </w:r>
          </w:p>
        </w:tc>
        <w:tc>
          <w:tcPr/>
          <w:p>
            <w:pPr>
              <w:pStyle w:val="Compact"/>
              <w:jc w:val="right"/>
            </w:pPr>
            <w:r>
              <w:t xml:space="preserve">50,551</w:t>
            </w:r>
          </w:p>
        </w:tc>
      </w:tr>
      <w:tr>
        <w:tc>
          <w:tcPr/>
          <w:p>
            <w:pPr>
              <w:pStyle w:val="Compact"/>
            </w:pPr>
            <w:r>
              <w:rPr>
                <w:rStyle w:val="VerbatimChar"/>
              </w:rPr>
              <w:t xml:space="preserve">cdx_q1</w:t>
            </w:r>
          </w:p>
        </w:tc>
        <w:tc>
          <w:tcPr/>
          <w:p>
            <w:pPr>
              <w:pStyle w:val="Compact"/>
              <w:jc w:val="right"/>
            </w:pPr>
            <w:r>
              <w:t xml:space="preserve">190</w:t>
            </w:r>
          </w:p>
        </w:tc>
        <w:tc>
          <w:tcPr/>
          <w:p>
            <w:pPr>
              <w:pStyle w:val="Compact"/>
              <w:jc w:val="right"/>
            </w:pPr>
            <w:r>
              <w:t xml:space="preserve">56,841</w:t>
            </w:r>
          </w:p>
        </w:tc>
        <w:tc>
          <w:tcPr/>
          <w:p>
            <w:pPr>
              <w:pStyle w:val="Compact"/>
              <w:jc w:val="right"/>
            </w:pPr>
            <w:r>
              <w:t xml:space="preserve">50,130</w:t>
            </w:r>
          </w:p>
        </w:tc>
        <w:tc>
          <w:tcPr/>
          <w:p>
            <w:pPr>
              <w:pStyle w:val="Compact"/>
              <w:jc w:val="right"/>
            </w:pPr>
            <w:r>
              <w:t xml:space="preserve">88.2%</w:t>
            </w:r>
          </w:p>
        </w:tc>
        <w:tc>
          <w:tcPr/>
          <w:p>
            <w:pPr>
              <w:pStyle w:val="Compact"/>
              <w:jc w:val="right"/>
            </w:pPr>
            <w:r>
              <w:t xml:space="preserve">69.6%</w:t>
            </w:r>
          </w:p>
        </w:tc>
        <w:tc>
          <w:tcPr/>
          <w:p>
            <w:pPr>
              <w:pStyle w:val="Compact"/>
              <w:jc w:val="right"/>
            </w:pPr>
            <w:r>
              <w:t xml:space="preserve">50,210</w:t>
            </w:r>
          </w:p>
        </w:tc>
        <w:tc>
          <w:tcPr/>
          <w:p>
            <w:pPr>
              <w:pStyle w:val="Compact"/>
              <w:jc w:val="right"/>
            </w:pPr>
            <w:r>
              <w:t xml:space="preserve">109,095</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627</w:t>
            </w:r>
          </w:p>
        </w:tc>
        <w:tc>
          <w:tcPr/>
          <w:p>
            <w:pPr>
              <w:pStyle w:val="Compact"/>
              <w:jc w:val="right"/>
            </w:pPr>
            <w:r>
              <w:rPr>
                <w:b/>
                <w:bCs/>
              </w:rPr>
              <w:t xml:space="preserve">283,968</w:t>
            </w:r>
          </w:p>
        </w:tc>
        <w:tc>
          <w:tcPr/>
          <w:p>
            <w:pPr>
              <w:pStyle w:val="Compact"/>
              <w:jc w:val="right"/>
            </w:pPr>
            <w:r>
              <w:rPr>
                <w:b/>
                <w:bCs/>
              </w:rPr>
              <w:t xml:space="preserve">246,213</w:t>
            </w:r>
          </w:p>
        </w:tc>
        <w:tc>
          <w:tcPr/>
          <w:p>
            <w:pPr>
              <w:pStyle w:val="Compact"/>
              <w:jc w:val="right"/>
            </w:pPr>
            <w:r>
              <w:rPr>
                <w:b/>
                <w:bCs/>
              </w:rPr>
              <w:t xml:space="preserve">86.7%</w:t>
            </w:r>
          </w:p>
        </w:tc>
        <w:tc>
          <w:tcPr/>
          <w:p>
            <w:pPr>
              <w:pStyle w:val="Compact"/>
              <w:jc w:val="right"/>
            </w:pPr>
            <w:r>
              <w:rPr>
                <w:b/>
                <w:bCs/>
              </w:rPr>
              <w:t xml:space="preserve">68.8%</w:t>
            </w:r>
          </w:p>
        </w:tc>
        <w:tc>
          <w:tcPr/>
          <w:p>
            <w:pPr>
              <w:pStyle w:val="Compact"/>
              <w:jc w:val="right"/>
            </w:pPr>
            <w:r>
              <w:rPr>
                <w:b/>
                <w:bCs/>
              </w:rPr>
              <w:t xml:space="preserve">247,546</w:t>
            </w:r>
          </w:p>
        </w:tc>
        <w:tc>
          <w:tcPr/>
          <w:p>
            <w:pPr>
              <w:pStyle w:val="Compact"/>
              <w:jc w:val="right"/>
            </w:pPr>
            <w:r>
              <w:rPr>
                <w:b/>
                <w:bCs/>
              </w:rPr>
              <w:t xml:space="preserve">509,960</w:t>
            </w:r>
          </w:p>
        </w:tc>
      </w:tr>
    </w:tbl>
    <w:p>
      <w:pPr>
        <w:pStyle w:val="BodyText"/>
      </w:pPr>
      <w:r>
        <w:rPr>
          <w:b/>
          <w:bCs/>
        </w:rPr>
        <w:t xml:space="preserve">How failures were handled, and what the failures actually were.</w:t>
      </w:r>
    </w:p>
    <w:p>
      <w:pPr>
        <w:pStyle w:val="BodyText"/>
      </w:pPr>
      <w:r>
        <w:t xml:space="preserve">Of 283,968 queries, 246,213 were answered (86.7%). The 37,755 that were not divide into two kinds, and the smaller kind is the one usually discussed.</w:t>
      </w:r>
      <w:r>
        <w:t xml:space="preserve"> </w:t>
      </w:r>
      <w:r>
        <w:rPr>
          <w:b/>
          <w:bCs/>
        </w:rPr>
        <w:t xml:space="preserve">HTTP-level errors are 2,725 (0.96%)</w:t>
      </w:r>
      <w:r>
        <w:t xml:space="preserve">: 0 rate limits (429), 1,994 server errors (500, 502, 503, 504) and 731 refusals (403).</w:t>
      </w:r>
      <w:r>
        <w:t xml:space="preserve"> </w:t>
      </w:r>
      <w:r>
        <w:rPr>
          <w:b/>
          <w:bCs/>
        </w:rPr>
        <w:t xml:space="preserve">Transport-level failures are 35,030 (12.34%)</w:t>
      </w:r>
      <w:r>
        <w:t xml:space="preserve">: 27,151 connections refused or reset and 7,879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rPr>
          <w:b/>
          <w:bCs/>
        </w:rPr>
        <w:t xml:space="preserve">Two tuning levers were tested and both are closed on measurement.</w:t>
      </w:r>
      <w:r>
        <w:t xml:space="preserve"> </w:t>
      </w:r>
      <w:r>
        <w:t xml:space="preserve">Halving concurrency to 4 workers</w:t>
      </w:r>
      <w:r>
        <w:t xml:space="preserve"> </w:t>
      </w:r>
      <w:r>
        <w:t xml:space="preserve">made throughput worse, not better: 236 requests an hour against 378, with the failure share rising from</w:t>
      </w:r>
      <w:r>
        <w:t xml:space="preserve"> </w:t>
      </w:r>
      <w:r>
        <w:t xml:space="preserve">17% to 23%. Shortening the timeout is rejected in our own code, where 30 seconds answered 51 of 100</w:t>
      </w:r>
      <w:r>
        <w:t xml:space="preserve"> </w:t>
      </w:r>
      <w:r>
        <w:t xml:space="preserve">domains against 82 of 100 at 180 seconds. Raising concurrency is the only lever that would close the gap</w:t>
      </w:r>
      <w:r>
        <w:t xml:space="preserve"> </w:t>
      </w:r>
      <w:r>
        <w:t xml:space="preserve">arithmetically, and it is declined deliberately: this project has been refused by the archive three times</w:t>
      </w:r>
      <w:r>
        <w:t xml:space="preserve"> </w:t>
      </w:r>
      <w:r>
        <w:t xml:space="preserve">and the cost of a fourth exceeds the value of a round.</w:t>
      </w:r>
    </w:p>
    <w:p>
      <w:pPr>
        <w:pStyle w:val="BodyText"/>
      </w:pPr>
      <w:r>
        <w:rPr>
          <w:b/>
          <w:bCs/>
        </w:rPr>
        <w:t xml:space="preserve">Whether the CDX route is worth further expansion: yes, with a qualification.</w:t>
      </w:r>
      <w:r>
        <w:t xml:space="preserve"> </w:t>
      </w:r>
      <w:r>
        <w:t xml:space="preserve">It is not exhausted.</w:t>
      </w:r>
      <w:r>
        <w:t xml:space="preserve"> </w:t>
      </w:r>
      <w:r>
        <w:t xml:space="preserve">The queue is not the constraint while millions of candidates sit unasked against an engine clearing a few</w:t>
      </w:r>
      <w:r>
        <w:t xml:space="preserve"> </w:t>
      </w:r>
      <w:r>
        <w:t xml:space="preserve">hundred an hour, and the in-window hit rate above shows the population is still productive. The</w:t>
      </w:r>
      <w:r>
        <w:t xml:space="preserve"> </w:t>
      </w:r>
      <w:r>
        <w:t xml:space="preserve">qualification is that its yield per unit of wall-clock is bounded by a service we do not control, so it</w:t>
      </w:r>
      <w:r>
        <w:t xml:space="preserve"> </w:t>
      </w:r>
      <w:r>
        <w:t xml:space="preserve">should run continuously in the background and should not be the thing a round's target depends on.</w:t>
      </w:r>
    </w:p>
    <w:bookmarkEnd w:id="13"/>
    <w:bookmarkStart w:id="14" w:name="X66aacb6afefb0469ad97d94eb8d7ccb5c789e1c"/>
    <w:p>
      <w:pPr>
        <w:pStyle w:val="Heading2"/>
      </w:pPr>
      <w:r>
        <w:t xml:space="preserve">6. External datasets and repositories searched</w:t>
      </w:r>
    </w:p>
    <w:p>
      <w:pPr>
        <w:pStyle w:val="FirstParagraph"/>
      </w:pPr>
      <w:r>
        <w:t xml:space="preserve">The reviewer's 2026-08-15 update asks for this explicitly, including identifiers where available, and</w:t>
      </w:r>
      <w:r>
        <w:t xml:space="preserve"> </w:t>
      </w:r>
      <w:r>
        <w:t xml:space="preserve">asks that the search not stop at one successful dataset.</w:t>
      </w:r>
      <w:r>
        <w:t xml:space="preserve"> </w:t>
      </w:r>
      <w:r>
        <w:rPr>
          <w:rStyle w:val="VerbatimChar"/>
        </w:rPr>
        <w:t xml:space="preserve">docs/sources.md</w:t>
      </w:r>
      <w:r>
        <w:t xml:space="preserve"> </w:t>
      </w:r>
      <w:r>
        <w:t xml:space="preserve">is the complete register: it</w:t>
      </w:r>
      <w:r>
        <w:t xml:space="preserve"> </w:t>
      </w:r>
      <w:r>
        <w:t xml:space="preserve">carries every family evaluated, the measurement that closed it where one was closed, and the download</w:t>
      </w:r>
      <w:r>
        <w:t xml:space="preserve"> </w:t>
      </w:r>
      <w:r>
        <w:t xml:space="preserve">address where one exists. This section summarises rather than replaces it.</w:t>
      </w:r>
    </w:p>
    <w:p>
      <w:pPr>
        <w:pStyle w:val="BodyText"/>
      </w:pPr>
      <w:r>
        <w:rPr>
          <w:b/>
          <w:bCs/>
        </w:rPr>
        <w:t xml:space="preserve">The register now stands at roughly sixty closed families plus the sources in the table in section 3.</w:t>
      </w:r>
      <w:r>
        <w:t xml:space="preserve"> </w:t>
      </w:r>
      <w:r>
        <w:t xml:space="preserve">A closure is recorded with the number that produced it, and closures are re-probed automatically, because</w:t>
      </w:r>
      <w:r>
        <w:t xml:space="preserve"> </w:t>
      </w:r>
      <w:r>
        <w:t xml:space="preserve">a source recorded as unreachable may simply have had a host down on the day it was tried.</w:t>
      </w:r>
    </w:p>
    <w:p>
      <w:pPr>
        <w:pStyle w:val="BodyText"/>
      </w:pPr>
      <w:r>
        <w:rPr>
          <w:b/>
          <w:bCs/>
        </w:rPr>
        <w:t xml:space="preserve">26 source families are recorded in</w:t>
      </w:r>
      <w:r>
        <w:rPr>
          <w:b/>
          <w:bCs/>
        </w:rPr>
        <w:t xml:space="preserve"> </w:t>
      </w:r>
      <w:r>
        <w:rPr>
          <w:rStyle w:val="VerbatimChar"/>
          <w:b/>
          <w:bCs/>
        </w:rPr>
        <w:t xml:space="preserve">docs/sources.md</w:t>
      </w:r>
      <w:r>
        <w:t xml:space="preserve">, each with what dates an item, where to obtain it, and the measurement that closed it where it was closed:</w:t>
      </w:r>
    </w:p>
    <w:p>
      <w:pPr>
        <w:pStyle w:val="Compact"/>
        <w:numPr>
          <w:ilvl w:val="0"/>
          <w:numId w:val="1002"/>
        </w:numPr>
      </w:pPr>
      <w:r>
        <w:rPr>
          <w:rStyle w:val="VerbatimChar"/>
        </w:rPr>
        <w:t xml:space="preserve">prior_task</w:t>
      </w:r>
      <w:r>
        <w:t xml:space="preserve">: the supplied baseline</w:t>
      </w:r>
    </w:p>
    <w:p>
      <w:pPr>
        <w:pStyle w:val="Compact"/>
        <w:numPr>
          <w:ilvl w:val="0"/>
          <w:numId w:val="1002"/>
        </w:numPr>
      </w:pPr>
      <w:r>
        <w:rPr>
          <w:rStyle w:val="VerbatimChar"/>
        </w:rPr>
        <w:t xml:space="preserve">isc_survey</w:t>
      </w:r>
      <w:r>
        <w:t xml:space="preserve">: Internet Domain Survey host lists</w:t>
      </w:r>
    </w:p>
    <w:p>
      <w:pPr>
        <w:pStyle w:val="Compact"/>
        <w:numPr>
          <w:ilvl w:val="0"/>
          <w:numId w:val="1002"/>
        </w:numPr>
      </w:pPr>
      <w:r>
        <w:rPr>
          <w:rStyle w:val="VerbatimChar"/>
        </w:rPr>
        <w:t xml:space="preserve">afnic_fr</w:t>
      </w:r>
      <w:r>
        <w:t xml:space="preserve">:</w:t>
      </w:r>
      <w:r>
        <w:t xml:space="preserve"> </w:t>
      </w:r>
      <w:r>
        <w:rPr>
          <w:rStyle w:val="VerbatimChar"/>
        </w:rPr>
        <w:t xml:space="preserve">.fr</w:t>
      </w:r>
      <w:r>
        <w:t xml:space="preserve"> </w:t>
      </w:r>
      <w:r>
        <w:t xml:space="preserve">registry open data</w:t>
      </w:r>
    </w:p>
    <w:p>
      <w:pPr>
        <w:pStyle w:val="Compact"/>
        <w:numPr>
          <w:ilvl w:val="0"/>
          <w:numId w:val="1002"/>
        </w:numPr>
      </w:pPr>
      <w:r>
        <w:rPr>
          <w:rStyle w:val="VerbatimChar"/>
        </w:rPr>
        <w:t xml:space="preserve">ukwa_link_source</w:t>
      </w:r>
      <w:r>
        <w:t xml:space="preserve"> </w:t>
      </w:r>
      <w:r>
        <w:t xml:space="preserve">and</w:t>
      </w:r>
      <w:r>
        <w:t xml:space="preserve"> </w:t>
      </w:r>
      <w:r>
        <w:rPr>
          <w:rStyle w:val="VerbatimChar"/>
        </w:rPr>
        <w:t xml:space="preserve">ukwa_link_target</w:t>
      </w:r>
      <w:r>
        <w:t xml:space="preserve">: UK Web Archive host link graph</w:t>
      </w:r>
    </w:p>
    <w:p>
      <w:pPr>
        <w:pStyle w:val="Compact"/>
        <w:numPr>
          <w:ilvl w:val="0"/>
          <w:numId w:val="1002"/>
        </w:numPr>
      </w:pPr>
      <w:r>
        <w:rPr>
          <w:rStyle w:val="VerbatimChar"/>
        </w:rPr>
        <w:t xml:space="preserve">arquivo_ia</w:t>
      </w:r>
      <w:r>
        <w:t xml:space="preserve"> </w:t>
      </w:r>
      <w:r>
        <w:t xml:space="preserve">and</w:t>
      </w:r>
      <w:r>
        <w:t xml:space="preserve"> </w:t>
      </w:r>
      <w:r>
        <w:rPr>
          <w:rStyle w:val="VerbatimChar"/>
        </w:rPr>
        <w:t xml:space="preserve">arquivo_roteiro</w:t>
      </w:r>
      <w:r>
        <w:t xml:space="preserve">: Arquivo.pt capture indexes</w:t>
      </w:r>
    </w:p>
    <w:p>
      <w:pPr>
        <w:pStyle w:val="Compact"/>
        <w:numPr>
          <w:ilvl w:val="0"/>
          <w:numId w:val="1002"/>
        </w:numPr>
      </w:pPr>
      <w:r>
        <w:rPr>
          <w:rStyle w:val="VerbatimChar"/>
        </w:rPr>
        <w:t xml:space="preserve">odp</w:t>
      </w:r>
      <w:r>
        <w:t xml:space="preserve">: Open Directory Project (DMOZ) RDF content dumps</w:t>
      </w:r>
    </w:p>
    <w:p>
      <w:pPr>
        <w:pStyle w:val="Compact"/>
        <w:numPr>
          <w:ilvl w:val="0"/>
          <w:numId w:val="1002"/>
        </w:numPr>
      </w:pPr>
      <w:r>
        <w:rPr>
          <w:rStyle w:val="VerbatimChar"/>
        </w:rPr>
        <w:t xml:space="preserve">early_web_cdx</w:t>
      </w:r>
      <w:r>
        <w:t xml:space="preserve">: Internet Archive Early Web CDX dataset</w:t>
      </w:r>
    </w:p>
    <w:p>
      <w:pPr>
        <w:pStyle w:val="Compact"/>
        <w:numPr>
          <w:ilvl w:val="0"/>
          <w:numId w:val="1002"/>
        </w:numPr>
      </w:pPr>
      <w:r>
        <w:rPr>
          <w:rStyle w:val="VerbatimChar"/>
        </w:rPr>
        <w:t xml:space="preserve">ia_cdx_bulk</w:t>
      </w:r>
      <w:r>
        <w:t xml:space="preserve">: Wayback CDX verification engine</w:t>
      </w:r>
    </w:p>
    <w:p>
      <w:pPr>
        <w:pStyle w:val="Compact"/>
        <w:numPr>
          <w:ilvl w:val="0"/>
          <w:numId w:val="1002"/>
        </w:numPr>
      </w:pPr>
      <w:r>
        <w:rPr>
          <w:rStyle w:val="VerbatimChar"/>
        </w:rPr>
        <w:t xml:space="preserve">rdap</w:t>
      </w:r>
      <w:r>
        <w:t xml:space="preserve"> </w:t>
      </w:r>
      <w:r>
        <w:t xml:space="preserve">and</w:t>
      </w:r>
      <w:r>
        <w:t xml:space="preserve"> </w:t>
      </w:r>
      <w:r>
        <w:rPr>
          <w:rStyle w:val="VerbatimChar"/>
        </w:rPr>
        <w:t xml:space="preserve">rdap_snapshot</w:t>
      </w:r>
      <w:r>
        <w:t xml:space="preserve">: registry creation dates</w:t>
      </w:r>
    </w:p>
    <w:p>
      <w:pPr>
        <w:pStyle w:val="Compact"/>
        <w:numPr>
          <w:ilvl w:val="0"/>
          <w:numId w:val="1002"/>
        </w:numPr>
      </w:pPr>
      <w:r>
        <w:rPr>
          <w:rStyle w:val="VerbatimChar"/>
        </w:rPr>
        <w:t xml:space="preserve">page_directory</w:t>
      </w:r>
      <w:r>
        <w:t xml:space="preserve"> </w:t>
      </w:r>
      <w:r>
        <w:t xml:space="preserve">and</w:t>
      </w:r>
      <w:r>
        <w:t xml:space="preserve"> </w:t>
      </w:r>
      <w:r>
        <w:rPr>
          <w:rStyle w:val="VerbatimChar"/>
        </w:rPr>
        <w:t xml:space="preserve">page_expansion</w:t>
      </w:r>
      <w:r>
        <w:t xml:space="preserve">: archived curated directory pages</w:t>
      </w:r>
    </w:p>
    <w:p>
      <w:pPr>
        <w:pStyle w:val="Compact"/>
        <w:numPr>
          <w:ilvl w:val="0"/>
          <w:numId w:val="1002"/>
        </w:numPr>
      </w:pPr>
      <w:r>
        <w:rPr>
          <w:rStyle w:val="VerbatimChar"/>
        </w:rPr>
        <w:t xml:space="preserve">internet_scout</w:t>
      </w:r>
      <w:r>
        <w:t xml:space="preserve">: Internet Scout Report archive</w:t>
      </w:r>
    </w:p>
    <w:p>
      <w:pPr>
        <w:pStyle w:val="Compact"/>
        <w:numPr>
          <w:ilvl w:val="0"/>
          <w:numId w:val="1002"/>
        </w:numPr>
      </w:pPr>
      <w:r>
        <w:rPr>
          <w:rStyle w:val="VerbatimChar"/>
        </w:rPr>
        <w:t xml:space="preserve">ncsa_whats_new</w:t>
      </w:r>
      <w:r>
        <w:t xml:space="preserve">: NCSA "What's New" announcement pages</w:t>
      </w:r>
    </w:p>
    <w:p>
      <w:pPr>
        <w:pStyle w:val="Compact"/>
        <w:numPr>
          <w:ilvl w:val="0"/>
          <w:numId w:val="1002"/>
        </w:numPr>
      </w:pPr>
      <w:r>
        <w:rPr>
          <w:rStyle w:val="VerbatimChar"/>
        </w:rPr>
        <w:t xml:space="preserve">ia_cdx</w:t>
      </w:r>
      <w:r>
        <w:t xml:space="preserve">: per-year CDX verification (superseded)</w:t>
      </w:r>
    </w:p>
    <w:p>
      <w:pPr>
        <w:pStyle w:val="Compact"/>
        <w:numPr>
          <w:ilvl w:val="0"/>
          <w:numId w:val="1002"/>
        </w:numPr>
      </w:pPr>
      <w:r>
        <w:t xml:space="preserve">NYPW first-capture index: assessed and rejected on measurement</w:t>
      </w:r>
    </w:p>
    <w:p>
      <w:pPr>
        <w:pStyle w:val="Compact"/>
        <w:numPr>
          <w:ilvl w:val="0"/>
          <w:numId w:val="1002"/>
        </w:numPr>
      </w:pPr>
      <w:r>
        <w:t xml:space="preserve">Australian Web Archive: the CDX endpoint is reachable again</w:t>
      </w:r>
    </w:p>
    <w:p>
      <w:pPr>
        <w:pStyle w:val="Compact"/>
        <w:numPr>
          <w:ilvl w:val="0"/>
          <w:numId w:val="1002"/>
        </w:numPr>
      </w:pPr>
      <w:r>
        <w:rPr>
          <w:rStyle w:val="VerbatimChar"/>
        </w:rPr>
        <w:t xml:space="preserve">trade_press</w:t>
      </w:r>
      <w:r>
        <w:t xml:space="preserve"> </w:t>
      </w:r>
      <w:r>
        <w:t xml:space="preserve">and</w:t>
      </w:r>
      <w:r>
        <w:t xml:space="preserve"> </w:t>
      </w:r>
      <w:r>
        <w:rPr>
          <w:rStyle w:val="VerbatimChar"/>
        </w:rPr>
        <w:t xml:space="preserve">trade_press_mention</w:t>
      </w:r>
      <w:r>
        <w:t xml:space="preserve">: scanned computer magazines</w:t>
      </w:r>
    </w:p>
    <w:p>
      <w:pPr>
        <w:pStyle w:val="Compact"/>
        <w:numPr>
          <w:ilvl w:val="0"/>
          <w:numId w:val="1002"/>
        </w:numPr>
      </w:pPr>
      <w:r>
        <w:rPr>
          <w:rStyle w:val="VerbatimChar"/>
        </w:rPr>
        <w:t xml:space="preserve">usenet_address</w:t>
      </w:r>
      <w:r>
        <w:t xml:space="preserve"> </w:t>
      </w:r>
      <w:r>
        <w:t xml:space="preserve">and</w:t>
      </w:r>
      <w:r>
        <w:t xml:space="preserve"> </w:t>
      </w:r>
      <w:r>
        <w:rPr>
          <w:rStyle w:val="VerbatimChar"/>
        </w:rPr>
        <w:t xml:space="preserve">usenet_address_mention</w:t>
      </w:r>
      <w:r>
        <w:t xml:space="preserve">: the addresses the extractor never read</w:t>
      </w:r>
    </w:p>
    <w:p>
      <w:pPr>
        <w:pStyle w:val="Compact"/>
        <w:numPr>
          <w:ilvl w:val="0"/>
          <w:numId w:val="1002"/>
        </w:numPr>
      </w:pPr>
      <w:r>
        <w:rPr>
          <w:rStyle w:val="VerbatimChar"/>
        </w:rPr>
        <w:t xml:space="preserve">usenet_bare</w:t>
      </w:r>
      <w:r>
        <w:t xml:space="preserve"> </w:t>
      </w:r>
      <w:r>
        <w:t xml:space="preserve">and</w:t>
      </w:r>
      <w:r>
        <w:t xml:space="preserve"> </w:t>
      </w:r>
      <w:r>
        <w:rPr>
          <w:rStyle w:val="VerbatimChar"/>
        </w:rPr>
        <w:t xml:space="preserve">usenet_bare_mention</w:t>
      </w:r>
      <w:r>
        <w:t xml:space="preserve">: the bare</w:t>
      </w:r>
      <w:r>
        <w:t xml:space="preserve"> </w:t>
      </w:r>
      <w:r>
        <w:rPr>
          <w:rStyle w:val="VerbatimChar"/>
        </w:rPr>
        <w:t xml:space="preserve">foo.com</w:t>
      </w:r>
      <w:r>
        <w:t xml:space="preserve"> </w:t>
      </w:r>
      <w:r>
        <w:t xml:space="preserve">in the message bodies</w:t>
      </w:r>
    </w:p>
    <w:p>
      <w:pPr>
        <w:pStyle w:val="Compact"/>
        <w:numPr>
          <w:ilvl w:val="0"/>
          <w:numId w:val="1002"/>
        </w:numPr>
      </w:pP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 the UUCP maps</w:t>
      </w:r>
    </w:p>
    <w:p>
      <w:pPr>
        <w:pStyle w:val="Compact"/>
        <w:numPr>
          <w:ilvl w:val="0"/>
          <w:numId w:val="1002"/>
        </w:numPr>
      </w:pPr>
      <w:r>
        <w:rPr>
          <w:rStyle w:val="VerbatimChar"/>
        </w:rPr>
        <w:t xml:space="preserve">rtfm_faq</w:t>
      </w:r>
      <w:r>
        <w:t xml:space="preserve"> </w:t>
      </w:r>
      <w:r>
        <w:t xml:space="preserve">and</w:t>
      </w:r>
      <w:r>
        <w:t xml:space="preserve"> </w:t>
      </w:r>
      <w:r>
        <w:rPr>
          <w:rStyle w:val="VerbatimChar"/>
        </w:rPr>
        <w:t xml:space="preserve">rtfm_faq_mention</w:t>
      </w:r>
      <w:r>
        <w:t xml:space="preserve">: the Usenet FAQ mirror</w:t>
      </w:r>
    </w:p>
    <w:p>
      <w:pPr>
        <w:pStyle w:val="Compact"/>
        <w:numPr>
          <w:ilvl w:val="0"/>
          <w:numId w:val="1002"/>
        </w:numPr>
      </w:pPr>
      <w:r>
        <w:t xml:space="preserve">Evaluated and rejected</w:t>
      </w:r>
    </w:p>
    <w:p>
      <w:pPr>
        <w:pStyle w:val="Compact"/>
        <w:numPr>
          <w:ilvl w:val="0"/>
          <w:numId w:val="1002"/>
        </w:numPr>
      </w:pPr>
      <w:r>
        <w:rPr>
          <w:rStyle w:val="VerbatimChar"/>
        </w:rPr>
        <w:t xml:space="preserve">usenet_announce</w:t>
      </w:r>
      <w:r>
        <w:t xml:space="preserve"> </w:t>
      </w:r>
      <w:r>
        <w:t xml:space="preserve">and</w:t>
      </w:r>
      <w:r>
        <w:t xml:space="preserve"> </w:t>
      </w:r>
      <w:r>
        <w:rPr>
          <w:rStyle w:val="VerbatimChar"/>
        </w:rPr>
        <w:t xml:space="preserve">usenet_mention</w:t>
      </w:r>
      <w:r>
        <w:t xml:space="preserve">: dated website announcements from Usenet</w:t>
      </w:r>
    </w:p>
    <w:p>
      <w:pPr>
        <w:pStyle w:val="Compact"/>
        <w:numPr>
          <w:ilvl w:val="0"/>
          <w:numId w:val="1002"/>
        </w:numPr>
      </w:pPr>
      <w:r>
        <w:rPr>
          <w:rStyle w:val="VerbatimChar"/>
        </w:rPr>
        <w:t xml:space="preserve">tucows_catalogue</w:t>
      </w:r>
      <w:r>
        <w:t xml:space="preserve"> </w:t>
      </w:r>
      <w:r>
        <w:t xml:space="preserve">and</w:t>
      </w:r>
      <w:r>
        <w:t xml:space="preserve"> </w:t>
      </w:r>
      <w:r>
        <w:rPr>
          <w:rStyle w:val="VerbatimChar"/>
        </w:rPr>
        <w:t xml:space="preserve">tucows_mention</w:t>
      </w:r>
      <w:r>
        <w:t xml:space="preserve">: the Tucows Software Library</w:t>
      </w:r>
    </w:p>
    <w:p>
      <w:pPr>
        <w:pStyle w:val="Compact"/>
        <w:numPr>
          <w:ilvl w:val="0"/>
          <w:numId w:val="1002"/>
        </w:numPr>
      </w:pPr>
      <w:r>
        <w:rPr>
          <w:rStyle w:val="VerbatimChar"/>
        </w:rPr>
        <w:t xml:space="preserve">maillist_archive</w:t>
      </w:r>
      <w:r>
        <w:t xml:space="preserve"> </w:t>
      </w:r>
      <w:r>
        <w:t xml:space="preserve">and</w:t>
      </w:r>
      <w:r>
        <w:t xml:space="preserve"> </w:t>
      </w:r>
      <w:r>
        <w:rPr>
          <w:rStyle w:val="VerbatimChar"/>
        </w:rPr>
        <w:t xml:space="preserve">maillist_archive_mention</w:t>
      </w:r>
      <w:r>
        <w:t xml:space="preserve">: public pipermail list archives</w:t>
      </w:r>
    </w:p>
    <w:p>
      <w:pPr>
        <w:pStyle w:val="Compact"/>
        <w:numPr>
          <w:ilvl w:val="0"/>
          <w:numId w:val="1002"/>
        </w:numPr>
      </w:pPr>
      <w:r>
        <w:rPr>
          <w:rStyle w:val="VerbatimChar"/>
        </w:rPr>
        <w:t xml:space="preserve">enron_email</w:t>
      </w:r>
      <w:r>
        <w:t xml:space="preserve"> </w:t>
      </w:r>
      <w:r>
        <w:t xml:space="preserve">and</w:t>
      </w:r>
      <w:r>
        <w:t xml:space="preserve"> </w:t>
      </w:r>
      <w:r>
        <w:rPr>
          <w:rStyle w:val="VerbatimChar"/>
        </w:rPr>
        <w:t xml:space="preserve">enron_email_mention</w:t>
      </w:r>
      <w:r>
        <w:t xml:space="preserve">: the FERC Enron corpus</w:t>
      </w:r>
    </w:p>
    <w:p>
      <w:pPr>
        <w:pStyle w:val="Compact"/>
        <w:numPr>
          <w:ilvl w:val="0"/>
          <w:numId w:val="1002"/>
        </w:numPr>
      </w:pPr>
      <w:r>
        <w:t xml:space="preserve">Measured, and each blocked on something other than work</w:t>
      </w:r>
    </w:p>
    <w:p>
      <w:pPr>
        <w:pStyle w:val="FirstParagraph"/>
      </w:pPr>
      <w:r>
        <w:rPr>
          <w:b/>
          <w:bCs/>
        </w:rPr>
        <w:t xml:space="preserve">What the search has established about its own shape.</w:t>
      </w:r>
      <w:r>
        <w:t xml:space="preserve"> </w:t>
      </w:r>
      <w:r>
        <w:t xml:space="preserve">Two rules did most of the closing this round,</w:t>
      </w:r>
      <w:r>
        <w:t xml:space="preserve"> </w:t>
      </w:r>
      <w:r>
        <w:t xml:space="preserve">both derived from measurement rather than argument, and both are stated in section 2. The more useful</w:t>
      </w:r>
      <w:r>
        <w:t xml:space="preserve"> </w:t>
      </w:r>
      <w:r>
        <w:t xml:space="preserve">one for a reader planning further work is the exception to the second: a corpus derived from the same</w:t>
      </w:r>
      <w:r>
        <w:t xml:space="preserve"> </w:t>
      </w:r>
      <w:r>
        <w:t xml:space="preserve">archive as the baseline cannot be net-new against it,</w:t>
      </w:r>
      <w:r>
        <w:t xml:space="preserve"> </w:t>
      </w:r>
      <w:r>
        <w:rPr>
          <w:b/>
          <w:bCs/>
        </w:rPr>
        <w:t xml:space="preserve">unless</w:t>
      </w:r>
      <w:r>
        <w:t xml:space="preserve"> </w:t>
      </w:r>
      <w:r>
        <w:t xml:space="preserve">it is a bulk index of that archive, in</w:t>
      </w:r>
      <w:r>
        <w:t xml:space="preserve"> </w:t>
      </w:r>
      <w:r>
        <w:t xml:space="preserve">which case it is extremely valuable because it converts our binding constraint from a rate limit into a</w:t>
      </w:r>
      <w:r>
        <w:t xml:space="preserve"> </w:t>
      </w:r>
      <w:r>
        <w:t xml:space="preserve">download. The DRUM result described in section 1 is precisely that shape, and it is why the search is now</w:t>
      </w:r>
      <w:r>
        <w:t xml:space="preserve"> </w:t>
      </w:r>
      <w:r>
        <w:t xml:space="preserve">aimed at bulk dated corpora in research repositories rather than at directory pages.</w:t>
      </w:r>
    </w:p>
    <w:bookmarkEnd w:id="14"/>
    <w:bookmarkStart w:id="15" w:name="X4cf1db930422b92ba1ec2f0808565cc37305d85"/>
    <w:p>
      <w:pPr>
        <w:pStyle w:val="Heading2"/>
      </w:pPr>
      <w:r>
        <w:t xml:space="preserve">7. New methods identified this round</w:t>
      </w:r>
    </w:p>
    <w:p>
      <w:pPr>
        <w:pStyle w:val="FirstParagraph"/>
      </w:pPr>
      <w:r>
        <w:rPr>
          <w:b/>
          <w:bCs/>
        </w:rPr>
        <w:t xml:space="preserve">Re-applying an unchanged rule to a grown corpus.</w:t>
      </w:r>
      <w:r>
        <w:t xml:space="preserve"> </w:t>
      </w:r>
      <w:r>
        <w:t xml:space="preserve">A domain typed in a dated artifact is admitted only</w:t>
      </w:r>
      <w:r>
        <w:t xml:space="preserve"> </w:t>
      </w:r>
      <w:r>
        <w:t xml:space="preserve">if some other source independently places it in an annual file. Names that failed that test when first</w:t>
      </w:r>
      <w:r>
        <w:t xml:space="preserve"> </w:t>
      </w:r>
      <w:r>
        <w:t xml:space="preserve">read have since been dated by the collectors, so the same rule re-run promotes them. This round that was</w:t>
      </w:r>
      <w:r>
        <w:t xml:space="preserve"> </w:t>
      </w:r>
      <w:r>
        <w:t xml:space="preserve">worth</w:t>
      </w:r>
      <w:r>
        <w:t xml:space="preserve"> </w:t>
      </w:r>
      <w:r>
        <w:rPr>
          <w:b/>
          <w:bCs/>
        </w:rPr>
        <w:t xml:space="preserve">94,051 pairs and 61,196.7 equivalent-English for zero requests and zero new sources.</w:t>
      </w:r>
      <w:r>
        <w:t xml:space="preserve"> </w:t>
      </w:r>
      <w:r>
        <w:t xml:space="preserve">The</w:t>
      </w:r>
      <w:r>
        <w:t xml:space="preserve"> </w:t>
      </w:r>
      <w:r>
        <w:t xml:space="preserve">general form is worth more than the instance: in a mature corpus, re-examining held evidence against new</w:t>
      </w:r>
      <w:r>
        <w:t xml:space="preserve"> </w:t>
      </w:r>
      <w:r>
        <w:t xml:space="preserve">knowledge outperforms looking for new evidence, and nothing about it depends on a third party.</w:t>
      </w:r>
    </w:p>
    <w:p>
      <w:pPr>
        <w:pStyle w:val="BodyText"/>
      </w:pPr>
      <w:r>
        <w:rPr>
          <w:b/>
          <w:bCs/>
        </w:rPr>
        <w:t xml:space="preserve">Pricing before building.</w:t>
      </w:r>
      <w:r>
        <w:t xml:space="preserve"> </w:t>
      </w:r>
      <w:r>
        <w:t xml:space="preserve">Any dated corpus can be measured against the live store before a collector</w:t>
      </w:r>
      <w:r>
        <w:t xml:space="preserve"> </w:t>
      </w:r>
      <w:r>
        <w:t xml:space="preserve">is written: net-new records, net-new domains, mean weight, a contamination bound, and a saturating</w:t>
      </w:r>
      <w:r>
        <w:t xml:space="preserve"> </w:t>
      </w:r>
      <w:r>
        <w:t xml:space="preserve">projection beside the linear one. This has closed sources that would have looked plausible in a proposal</w:t>
      </w:r>
      <w:r>
        <w:t xml:space="preserve"> </w:t>
      </w:r>
      <w:r>
        <w:t xml:space="preserve">indefinitely, at a cost of a few requests each. Two figures show why it matters: one raw extraction</w:t>
      </w:r>
      <w:r>
        <w:t xml:space="preserve"> </w:t>
      </w:r>
      <w:r>
        <w:t xml:space="preserve">overstated a source 24-fold, and one linear projection overstated by thirty times.</w:t>
      </w:r>
    </w:p>
    <w:p>
      <w:pPr>
        <w:pStyle w:val="BodyText"/>
      </w:pPr>
      <w:r>
        <w:rPr>
          <w:b/>
          <w:bCs/>
        </w:rPr>
        <w:t xml:space="preserve">Adversarial verification of our own findings.</w:t>
      </w:r>
      <w:r>
        <w:t xml:space="preserve"> </w:t>
      </w:r>
      <w:r>
        <w:t xml:space="preserve">Source proposals are now checked by an independent pass</w:t>
      </w:r>
      <w:r>
        <w:t xml:space="preserve"> </w:t>
      </w:r>
      <w:r>
        <w:t xml:space="preserve">whose instruction is to refute rather than confirm, defaulting to rejection when it cannot verify a</w:t>
      </w:r>
      <w:r>
        <w:t xml:space="preserve"> </w:t>
      </w:r>
      <w:r>
        <w:t xml:space="preserve">load-bearing claim itself. This round that pass corrected proposals that had mistaken a maximum index for</w:t>
      </w:r>
      <w:r>
        <w:t xml:space="preserve"> </w:t>
      </w:r>
      <w:r>
        <w:t xml:space="preserve">a count, a collection-level date for a per-item date, and a physical line count of a file with embedded</w:t>
      </w:r>
      <w:r>
        <w:t xml:space="preserve"> </w:t>
      </w:r>
      <w:r>
        <w:t xml:space="preserve">newlines for a record count.</w:t>
      </w:r>
    </w:p>
    <w:p>
      <w:pPr>
        <w:pStyle w:val="BodyText"/>
      </w:pPr>
      <w:r>
        <w:rPr>
          <w:b/>
          <w:bCs/>
        </w:rPr>
        <w:t xml:space="preserve">Measuring the instruments, not just the data.</w:t>
      </w:r>
      <w:r>
        <w:t xml:space="preserve"> </w:t>
      </w:r>
      <w:r>
        <w:t xml:space="preserve">Four of our own alarms were found reporting the</w:t>
      </w:r>
      <w:r>
        <w:t xml:space="preserve"> </w:t>
      </w:r>
      <w:r>
        <w:t xml:space="preserve">opposite of the truth this round, including one that counted a single background process as two and would</w:t>
      </w:r>
      <w:r>
        <w:t xml:space="preserve"> </w:t>
      </w:r>
      <w:r>
        <w:t xml:space="preserve">have destroyed a healthy collector on every check. Each is now pinned by a test. An alarm that cries wolf</w:t>
      </w:r>
      <w:r>
        <w:t xml:space="preserve"> </w:t>
      </w:r>
      <w:r>
        <w:t xml:space="preserve">is worse than no alarm, because it trains the reader to skip it.</w:t>
      </w:r>
    </w:p>
    <w:bookmarkEnd w:id="15"/>
    <w:bookmarkStart w:id="16" w:name="Xd85a9bbafbb02eafd33720d567fb99fae8bb8f0"/>
    <w:p>
      <w:pPr>
        <w:pStyle w:val="Heading2"/>
      </w:pPr>
      <w:r>
        <w:t xml:space="preserve">8. Limitations, and where further expansion is worthwhile</w:t>
      </w:r>
    </w:p>
    <w:p>
      <w:pPr>
        <w:pStyle w:val="FirstParagraph"/>
      </w:pPr>
      <w:r>
        <w:rPr>
          <w:b/>
          <w:bCs/>
        </w:rPr>
        <w:t xml:space="preserve">Limitations of the result.</w:t>
      </w:r>
    </w:p>
    <w:p>
      <w:pPr>
        <w:pStyle w:val="Compact"/>
        <w:numPr>
          <w:ilvl w:val="0"/>
          <w:numId w:val="1003"/>
        </w:numPr>
      </w:pPr>
      <w:r>
        <w:rPr>
          <w:b/>
          <w:bCs/>
        </w:rPr>
        <w:t xml:space="preserve">Coverage of the archive is bounded by our query rate, not by its holdings.</w:t>
      </w:r>
      <w:r>
        <w:t xml:space="preserve"> </w:t>
      </w:r>
      <w:r>
        <w:t xml:space="preserve">Section 5 quantifies</w:t>
      </w:r>
      <w:r>
        <w:t xml:space="preserve"> </w:t>
      </w:r>
      <w:r>
        <w:t xml:space="preserve">this. Any statement here about a domain having no capture means we did not obtain one, not that none</w:t>
      </w:r>
      <w:r>
        <w:t xml:space="preserve"> </w:t>
      </w:r>
      <w:r>
        <w:t xml:space="preserve">exists.</w:t>
      </w:r>
    </w:p>
    <w:p>
      <w:pPr>
        <w:pStyle w:val="Compact"/>
        <w:numPr>
          <w:ilvl w:val="0"/>
          <w:numId w:val="1003"/>
        </w:numPr>
      </w:pPr>
      <w:r>
        <w:rPr>
          <w:b/>
          <w:bCs/>
        </w:rPr>
        <w:t xml:space="preserve">The corroboration split costs real volume, deliberately.</w:t>
      </w:r>
      <w:r>
        <w:t xml:space="preserve"> </w:t>
      </w:r>
      <w:r>
        <w:t xml:space="preserve">Every typed address that no other source</w:t>
      </w:r>
      <w:r>
        <w:t xml:space="preserve"> </w:t>
      </w:r>
      <w:r>
        <w:t xml:space="preserve">attests is refused rather than asserted, which is why figures quoted from section 3 are always smaller</w:t>
      </w:r>
      <w:r>
        <w:t xml:space="preserve"> </w:t>
      </w:r>
      <w:r>
        <w:t xml:space="preserve">than a raw extraction would give. This is the guarantee that an invented name cannot reach an annual</w:t>
      </w:r>
      <w:r>
        <w:t xml:space="preserve"> </w:t>
      </w:r>
      <w:r>
        <w:t xml:space="preserve">file, and it is bought with yield.</w:t>
      </w:r>
    </w:p>
    <w:p>
      <w:pPr>
        <w:pStyle w:val="Compact"/>
        <w:numPr>
          <w:ilvl w:val="0"/>
          <w:numId w:val="1003"/>
        </w:numPr>
      </w:pPr>
      <w:r>
        <w:rPr>
          <w:b/>
          <w:bCs/>
        </w:rPr>
        <w:t xml:space="preserve">A registry creation date reads late for a re-registered name.</w:t>
      </w:r>
      <w:r>
        <w:t xml:space="preserve"> </w:t>
      </w:r>
      <w:r>
        <w:t xml:space="preserve">Where</w:t>
      </w:r>
      <w:r>
        <w:t xml:space="preserve"> </w:t>
      </w:r>
      <w:r>
        <w:rPr>
          <w:rStyle w:val="VerbatimChar"/>
        </w:rPr>
        <w:t xml:space="preserve">whois_creation</w:t>
      </w:r>
      <w:r>
        <w:t xml:space="preserve"> </w:t>
      </w:r>
      <w:r>
        <w:t xml:space="preserve">is the</w:t>
      </w:r>
      <w:r>
        <w:t xml:space="preserve"> </w:t>
      </w:r>
      <w:r>
        <w:t xml:space="preserve">evidence, the direction of error is loss rather than fabrication, which is the safe direction.</w:t>
      </w:r>
    </w:p>
    <w:p>
      <w:pPr>
        <w:pStyle w:val="Compact"/>
        <w:numPr>
          <w:ilvl w:val="0"/>
          <w:numId w:val="1003"/>
        </w:numPr>
      </w:pPr>
      <w:r>
        <w:rPr>
          <w:b/>
          <w:bCs/>
        </w:rPr>
        <w:t xml:space="preserve">The candidate pool is large and mostly unattested.</w:t>
      </w:r>
      <w:r>
        <w:t xml:space="preserve"> </w:t>
      </w:r>
      <w:r>
        <w:t xml:space="preserve">Its equivalent-English ceiling assumes every</w:t>
      </w:r>
      <w:r>
        <w:t xml:space="preserve"> </w:t>
      </w:r>
      <w:r>
        <w:t xml:space="preserve">name earns a year, which will not happen; the realised figure is far lower and is not claimed.</w:t>
      </w:r>
    </w:p>
    <w:p>
      <w:pPr>
        <w:pStyle w:val="Compact"/>
        <w:numPr>
          <w:ilvl w:val="0"/>
          <w:numId w:val="1003"/>
        </w:numPr>
      </w:pPr>
      <w:r>
        <w:rPr>
          <w:b/>
          <w:bCs/>
        </w:rPr>
        <w:t xml:space="preserve">The equivalent-English metric is an aggregate TLD estimate</w:t>
      </w:r>
      <w:r>
        <w:t xml:space="preserve">, as the brief states, and not a language</w:t>
      </w:r>
      <w:r>
        <w:t xml:space="preserve"> </w:t>
      </w:r>
      <w:r>
        <w:t xml:space="preserve">classification of any individual site.</w:t>
      </w:r>
    </w:p>
    <w:p>
      <w:pPr>
        <w:pStyle w:val="FirstParagraph"/>
      </w:pPr>
      <w:r>
        <w:rPr>
          <w:b/>
          <w:bCs/>
        </w:rPr>
        <w:t xml:space="preserve">Where further expansion is worthwhile, in order.</w:t>
      </w:r>
    </w:p>
    <w:p>
      <w:pPr>
        <w:pStyle w:val="Compact"/>
        <w:numPr>
          <w:ilvl w:val="0"/>
          <w:numId w:val="1004"/>
        </w:numPr>
      </w:pPr>
      <w:r>
        <w:rPr>
          <w:b/>
          <w:bCs/>
        </w:rPr>
        <w:t xml:space="preserve">Bulk dated corpora in research repositories.</w:t>
      </w:r>
      <w:r>
        <w:t xml:space="preserve"> </w:t>
      </w:r>
      <w:r>
        <w:t xml:space="preserve">The DRUM result establishes both that they exist and</w:t>
      </w:r>
      <w:r>
        <w:t xml:space="preserve"> </w:t>
      </w:r>
      <w:r>
        <w:t xml:space="preserve">that they dwarf per-domain querying. This is the highest-value direction by a wide margin and it is</w:t>
      </w:r>
      <w:r>
        <w:t xml:space="preserve"> </w:t>
      </w:r>
      <w:r>
        <w:t xml:space="preserve">where the discovery system is now pointed.</w:t>
      </w:r>
    </w:p>
    <w:p>
      <w:pPr>
        <w:pStyle w:val="Compact"/>
        <w:numPr>
          <w:ilvl w:val="0"/>
          <w:numId w:val="1004"/>
        </w:numPr>
      </w:pPr>
      <w:r>
        <w:rPr>
          <w:b/>
          <w:bCs/>
        </w:rPr>
        <w:t xml:space="preserve">The three evidence routes the 2026-08-15 update widened</w:t>
      </w:r>
      <w:r>
        <w:t xml:space="preserve">: dated DNS survey presence, Arquivo.pt</w:t>
      </w:r>
      <w:r>
        <w:t xml:space="preserve"> </w:t>
      </w:r>
      <w:r>
        <w:t xml:space="preserve">capture indexes, and UK Web Archive host and link graph records where the year association is explicit.</w:t>
      </w:r>
      <w:r>
        <w:t xml:space="preserve"> </w:t>
      </w:r>
      <w:r>
        <w:t xml:space="preserve">The third is the most valuable to us because our holdings in that namespace are large and</w:t>
      </w:r>
      <w:r>
        <w:t xml:space="preserve"> </w:t>
      </w:r>
      <w:r>
        <w:rPr>
          <w:rStyle w:val="VerbatimChar"/>
        </w:rPr>
        <w:t xml:space="preserve">.uk</w:t>
      </w:r>
      <w:r>
        <w:t xml:space="preserve"> </w:t>
      </w:r>
      <w:r>
        <w:t xml:space="preserve">carries</w:t>
      </w:r>
      <w:r>
        <w:t xml:space="preserve"> </w:t>
      </w:r>
      <w:r>
        <w:t xml:space="preserve">the highest English weight of any namespace we hold in volume. Each is being verified against the</w:t>
      </w:r>
      <w:r>
        <w:t xml:space="preserve"> </w:t>
      </w:r>
      <w:r>
        <w:t xml:space="preserve">actual record schema before anything is claimed, because a collection-level date presented as a</w:t>
      </w:r>
      <w:r>
        <w:t xml:space="preserve"> </w:t>
      </w:r>
      <w:r>
        <w:t xml:space="preserve">per-item date is exactly the failure the evidence rules exist to prevent.</w:t>
      </w:r>
    </w:p>
    <w:p>
      <w:pPr>
        <w:pStyle w:val="Compact"/>
        <w:numPr>
          <w:ilvl w:val="0"/>
          <w:numId w:val="1004"/>
        </w:numPr>
      </w:pPr>
      <w:r>
        <w:rPr>
          <w:b/>
          <w:bCs/>
        </w:rPr>
        <w:t xml:space="preserve">Continued CDX querying</w:t>
      </w:r>
      <w:r>
        <w:t xml:space="preserve">, as a background process rather than as a plan.</w:t>
      </w:r>
    </w:p>
    <w:p>
      <w:pPr>
        <w:pStyle w:val="Compact"/>
        <w:numPr>
          <w:ilvl w:val="0"/>
          <w:numId w:val="1004"/>
        </w:numPr>
      </w:pPr>
      <w:r>
        <w:rPr>
          <w:b/>
          <w:bCs/>
        </w:rPr>
        <w:t xml:space="preserve">Namespaces where the weight is high and our coverage is measurably thin</w:t>
      </w:r>
      <w:r>
        <w:t xml:space="preserve">, principally the</w:t>
      </w:r>
      <w:r>
        <w:t xml:space="preserve"> </w:t>
      </w:r>
      <w:r>
        <w:rPr>
          <w:rStyle w:val="VerbatimChar"/>
        </w:rPr>
        <w:t xml:space="preserve">.us</w:t>
      </w:r>
      <w:r>
        <w:t xml:space="preserve"> </w:t>
      </w:r>
      <w:r>
        <w:t xml:space="preserve">locality space: the store holds 217,619 in-window</w:t>
      </w:r>
      <w:r>
        <w:t xml:space="preserve"> </w:t>
      </w:r>
      <w:r>
        <w:rPr>
          <w:rStyle w:val="VerbatimChar"/>
        </w:rPr>
        <w:t xml:space="preserve">.uk</w:t>
      </w:r>
      <w:r>
        <w:t xml:space="preserve"> </w:t>
      </w:r>
      <w:r>
        <w:t xml:space="preserve">domains against 18,278</w:t>
      </w:r>
      <w:r>
        <w:t xml:space="preserve"> </w:t>
      </w:r>
      <w:r>
        <w:rPr>
          <w:rStyle w:val="VerbatimChar"/>
        </w:rPr>
        <w:t xml:space="preserve">.us</w:t>
      </w:r>
      <w:r>
        <w:t xml:space="preserve">.</w:t>
      </w:r>
    </w:p>
    <w:p>
      <w:pPr>
        <w:pStyle w:val="FirstParagraph"/>
      </w:pPr>
      <w:r>
        <w:rPr>
          <w:b/>
          <w:bCs/>
        </w:rPr>
        <w:t xml:space="preserve">Where it is not worthwhile</w:t>
      </w:r>
      <w:r>
        <w:t xml:space="preserve">, so the ground is not broken twice: sources that select for authority,</w:t>
      </w:r>
      <w:r>
        <w:t xml:space="preserve"> </w:t>
      </w:r>
      <w:r>
        <w:t xml:space="preserve">which cannot be net-new however large, and corpora derived from the same archive as the baseline unless</w:t>
      </w:r>
      <w:r>
        <w:t xml:space="preserve"> </w:t>
      </w:r>
      <w:r>
        <w:t xml:space="preserve">they are bulk indexes of it. Both rules are stated with their measurements in section 2 and applied in</w:t>
      </w:r>
      <w:r>
        <w:t xml:space="preserve"> </w:t>
      </w:r>
      <w:r>
        <w:rPr>
          <w:rStyle w:val="VerbatimChar"/>
        </w:rPr>
        <w:t xml:space="preserve">docs/sources.md</w:t>
      </w:r>
      <w:r>
        <w:t xml:space="preserve">.</w:t>
      </w:r>
    </w:p>
    <w:bookmarkEnd w:id="16"/>
    <w:bookmarkStart w:id="17" w:name="Xd974a9099d2dadaa56db33e2d16fdb57bdddefb"/>
    <w:p>
      <w:pPr>
        <w:pStyle w:val="Heading2"/>
      </w:pPr>
      <w:r>
        <w:t xml:space="preserve">9. How to reproduce</w:t>
      </w:r>
    </w:p>
    <w:p>
      <w:pPr>
        <w:pStyle w:val="FirstParagraph"/>
      </w:pPr>
      <w:r>
        <w:t xml:space="preserve">All commands below are run from the</w:t>
      </w:r>
      <w:r>
        <w:t xml:space="preserve"> </w:t>
      </w:r>
      <w:r>
        <w:rPr>
          <w:b/>
          <w:bCs/>
        </w:rPr>
        <w:t xml:space="preserve">root of the unpacked archive</w:t>
      </w:r>
      <w:r>
        <w:t xml:space="preserve">.</w:t>
      </w:r>
      <w:r>
        <w:t xml:space="preserve"> </w:t>
      </w:r>
      <w:r>
        <w:rPr>
          <w:rStyle w:val="VerbatimChar"/>
        </w:rPr>
        <w:t xml:space="preserve">README.md</w:t>
      </w:r>
      <w:r>
        <w:t xml:space="preserve"> </w:t>
      </w:r>
      <w:r>
        <w:t xml:space="preserve">beside this file</w:t>
      </w:r>
      <w:r>
        <w:t xml:space="preserve"> </w:t>
      </w:r>
      <w:r>
        <w:t xml:space="preserve">gives the same three steps in more detail; if the two ever disagree,</w:t>
      </w:r>
      <w:r>
        <w:t xml:space="preserve"> </w:t>
      </w:r>
      <w:r>
        <w:rPr>
          <w:rStyle w:val="VerbatimChar"/>
        </w:rPr>
        <w:t xml:space="preserve">README.md</w:t>
      </w:r>
      <w:r>
        <w:t xml:space="preserve"> </w:t>
      </w:r>
      <w:r>
        <w:t xml:space="preserve">is the one kept in</w:t>
      </w:r>
      <w:r>
        <w:t xml:space="preserve"> </w:t>
      </w:r>
      <w:r>
        <w:t xml:space="preserve">step with the packaging script.</w:t>
      </w:r>
    </w:p>
    <w:p>
      <w:pPr>
        <w:pStyle w:val="BodyText"/>
      </w:pPr>
      <w:r>
        <w:rPr>
          <w:b/>
          <w:bCs/>
        </w:rPr>
        <w:t xml:space="preserve">1. Check what shipped, about ten seconds, no rebuild.</w:t>
      </w:r>
      <w:r>
        <w:t xml:space="preserve"> </w:t>
      </w:r>
      <w:r>
        <w:t xml:space="preserve">Needs only</w:t>
      </w:r>
      <w:r>
        <w:t xml:space="preserve"> </w:t>
      </w:r>
      <w:r>
        <w:rPr>
          <w:rStyle w:val="VerbatimChar"/>
        </w:rPr>
        <w:t xml:space="preserve">shasum</w:t>
      </w:r>
      <w:r>
        <w:t xml:space="preserve"> </w:t>
      </w:r>
      <w:r>
        <w:t xml:space="preserve">and</w:t>
      </w:r>
      <w:r>
        <w:t xml:space="preserve"> </w:t>
      </w:r>
      <w:r>
        <w:rPr>
          <w:rStyle w:val="VerbatimChar"/>
        </w:rPr>
        <w:t xml:space="preserve">python3</w:t>
      </w:r>
      <w:r>
        <w:t xml:space="preserve">.</w:t>
      </w:r>
    </w:p>
    <w:p>
      <w:pPr>
        <w:pStyle w:val="SourceCode"/>
      </w:pPr>
      <w:r>
        <w:rPr>
          <w:rStyle w:val="FunctionTok"/>
        </w:rPr>
        <w:t xml:space="preserve">bash</w:t>
      </w:r>
      <w:r>
        <w:rPr>
          <w:rStyle w:val="NormalTok"/>
        </w:rPr>
        <w:t xml:space="preserve"> verify.sh</w:t>
      </w:r>
    </w:p>
    <w:p>
      <w:pPr>
        <w:pStyle w:val="FirstParagraph"/>
      </w:pPr>
      <w:r>
        <w:rPr>
          <w:b/>
          <w:bCs/>
        </w:rPr>
        <w:t xml:space="preserve">2. Rebuild the result from the shipped evidence, about a minute, no source data and no network.</w:t>
      </w:r>
      <w:r>
        <w:t xml:space="preserve"> </w:t>
      </w:r>
      <w:r>
        <w:t xml:space="preserve">The code ships inside the archive and has to be unpacked first, which is why there is no</w:t>
      </w:r>
      <w:r>
        <w:t xml:space="preserve"> </w:t>
      </w:r>
      <w:r>
        <w:rPr>
          <w:rStyle w:val="VerbatimChar"/>
        </w:rPr>
        <w:t xml:space="preserve">justfile</w:t>
      </w:r>
      <w:r>
        <w:t xml:space="preserve"> </w:t>
      </w:r>
      <w:r>
        <w:t xml:space="preserve">at this level.</w:t>
      </w:r>
    </w:p>
    <w:p>
      <w:pPr>
        <w:pStyle w:val="SourceCode"/>
      </w:pPr>
      <w:r>
        <w:rPr>
          <w:rStyle w:val="FunctionTok"/>
        </w:rPr>
        <w:t xml:space="preserve">tar</w:t>
      </w:r>
      <w:r>
        <w:rPr>
          <w:rStyle w:val="NormalTok"/>
        </w:rPr>
        <w:t xml:space="preserve"> </w:t>
      </w:r>
      <w:r>
        <w:rPr>
          <w:rStyle w:val="AttributeTok"/>
        </w:rPr>
        <w:t xml:space="preserve">-xzf</w:t>
      </w:r>
      <w:r>
        <w:rPr>
          <w:rStyle w:val="NormalTok"/>
        </w:rPr>
        <w:t xml:space="preserve"> source/source.tar.gz </w:t>
      </w:r>
      <w:r>
        <w:rPr>
          <w:rStyle w:val="AttributeTok"/>
        </w:rPr>
        <w:t xml:space="preserve">-C</w:t>
      </w:r>
      <w:r>
        <w:rPr>
          <w:rStyle w:val="NormalTok"/>
        </w:rPr>
        <w:t xml:space="preserve"> source/ </w:t>
      </w:r>
      <w:r>
        <w:rPr>
          <w:rStyle w:val="KeywordTok"/>
        </w:rPr>
        <w:t xml:space="preserve">&amp;&amp;</w:t>
      </w:r>
      <w:r>
        <w:rPr>
          <w:rStyle w:val="NormalTok"/>
        </w:rPr>
        <w:t xml:space="preserve"> </w:t>
      </w:r>
      <w:r>
        <w:rPr>
          <w:rStyle w:val="BuiltInTok"/>
        </w:rPr>
        <w:t xml:space="preserve">cd</w:t>
      </w:r>
      <w:r>
        <w:rPr>
          <w:rStyle w:val="NormalTok"/>
        </w:rPr>
        <w:t xml:space="preserve"> source</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ark rebuild ../provenance     </w:t>
      </w:r>
      <w:r>
        <w:rPr>
          <w:rStyle w:val="CommentTok"/>
        </w:rPr>
        <w:t xml:space="preserve"># annual files, masters, candidates, manifest</w:t>
      </w:r>
      <w:r>
        <w:br/>
      </w:r>
      <w:r>
        <w:rPr>
          <w:rStyle w:val="ExtensionTok"/>
        </w:rPr>
        <w:t xml:space="preserve">uv</w:t>
      </w:r>
      <w:r>
        <w:rPr>
          <w:rStyle w:val="NormalTok"/>
        </w:rPr>
        <w:t xml:space="preserve"> run ark check                     </w:t>
      </w:r>
      <w:r>
        <w:rPr>
          <w:rStyle w:val="CommentTok"/>
        </w:rPr>
        <w:t xml:space="preserve"># the integrity invariants</w:t>
      </w:r>
    </w:p>
    <w:p>
      <w:pPr>
        <w:pStyle w:val="FirstParagraph"/>
      </w:pPr>
      <w:r>
        <w:t xml:space="preserve">Then, still inside</w:t>
      </w:r>
      <w:r>
        <w:t xml:space="preserve"> </w:t>
      </w:r>
      <w:r>
        <w:rPr>
          <w:rStyle w:val="VerbatimChar"/>
        </w:rPr>
        <w:t xml:space="preserve">source/</w:t>
      </w:r>
      <w:r>
        <w:t xml:space="preserve">, confirm the rebuild matches what was shipped:</w:t>
      </w:r>
    </w:p>
    <w:p>
      <w:pPr>
        <w:pStyle w:val="SourceCode"/>
      </w:pPr>
      <w:r>
        <w:rPr>
          <w:rStyle w:val="ControlFlowTok"/>
        </w:rPr>
        <w:t xml:space="preserve">for</w:t>
      </w:r>
      <w:r>
        <w:rPr>
          <w:rStyle w:val="NormalTok"/>
        </w:rPr>
        <w:t xml:space="preserve"> y </w:t>
      </w:r>
      <w:r>
        <w:rPr>
          <w:rStyle w:val="KeywordTok"/>
        </w:rPr>
        <w:t xml:space="preserve">in</w:t>
      </w:r>
      <w:r>
        <w:rPr>
          <w:rStyle w:val="NormalTok"/>
        </w:rPr>
        <w:t xml:space="preserve"> 1996 1997 1998 1999 2000 2001</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cmp</w:t>
      </w:r>
      <w:r>
        <w:rPr>
          <w:rStyle w:val="NormalTok"/>
        </w:rPr>
        <w:t xml:space="preserve"> output/netnew/</w:t>
      </w:r>
      <w:r>
        <w:rPr>
          <w:rStyle w:val="VariableTok"/>
        </w:rPr>
        <w:t xml:space="preserve">$y</w:t>
      </w:r>
      <w:r>
        <w:rPr>
          <w:rStyle w:val="NormalTok"/>
        </w:rPr>
        <w:t xml:space="preserve">.txt ../additions/</w:t>
      </w:r>
      <w:r>
        <w:rPr>
          <w:rStyle w:val="VariableTok"/>
        </w:rPr>
        <w:t xml:space="preserve">$y</w:t>
      </w:r>
      <w:r>
        <w:rPr>
          <w:rStyle w:val="NormalTok"/>
        </w:rPr>
        <w:t xml:space="preserve">.txt</w:t>
      </w:r>
      <w:r>
        <w:br/>
      </w:r>
      <w:r>
        <w:rPr>
          <w:rStyle w:val="NormalTok"/>
        </w:rPr>
        <w:t xml:space="preserve">    </w:t>
      </w:r>
      <w:r>
        <w:rPr>
          <w:rStyle w:val="FunctionTok"/>
        </w:rPr>
        <w:t xml:space="preserve">cmp</w:t>
      </w:r>
      <w:r>
        <w:rPr>
          <w:rStyle w:val="NormalTok"/>
        </w:rPr>
        <w:t xml:space="preserve"> data/exports/</w:t>
      </w:r>
      <w:r>
        <w:rPr>
          <w:rStyle w:val="VariableTok"/>
        </w:rPr>
        <w:t xml:space="preserve">$y</w:t>
      </w:r>
      <w:r>
        <w:rPr>
          <w:rStyle w:val="NormalTok"/>
        </w:rPr>
        <w:t xml:space="preserve">.txt  ../masters/</w:t>
      </w:r>
      <w:r>
        <w:rPr>
          <w:rStyle w:val="VariableTok"/>
        </w:rPr>
        <w:t xml:space="preserve">$y</w:t>
      </w:r>
      <w:r>
        <w:rPr>
          <w:rStyle w:val="NormalTok"/>
        </w:rPr>
        <w:t xml:space="preserve">.txt</w:t>
      </w:r>
      <w:r>
        <w:br/>
      </w:r>
      <w:r>
        <w:rPr>
          <w:rStyle w:val="ControlFlowTok"/>
        </w:rPr>
        <w:t xml:space="preserve">done</w:t>
      </w:r>
      <w:r>
        <w:br/>
      </w:r>
      <w:r>
        <w:rPr>
          <w:rStyle w:val="FunctionTok"/>
        </w:rPr>
        <w:t xml:space="preserve">cmp</w:t>
      </w:r>
      <w:r>
        <w:rPr>
          <w:rStyle w:val="NormalTok"/>
        </w:rPr>
        <w:t xml:space="preserve"> output/netnew/evidence_manifest.csv ../additions/evidence_manifest.csv</w:t>
      </w:r>
      <w:r>
        <w:br/>
      </w:r>
      <w:r>
        <w:rPr>
          <w:rStyle w:val="FunctionTok"/>
        </w:rPr>
        <w:t xml:space="preserve">cmp</w:t>
      </w:r>
      <w:r>
        <w:rPr>
          <w:rStyle w:val="NormalTok"/>
        </w:rPr>
        <w:t xml:space="preserve"> output/candidate_unverified.txt     ../candidates.txt</w:t>
      </w:r>
    </w:p>
    <w:p>
      <w:pPr>
        <w:pStyle w:val="FirstParagraph"/>
      </w:pPr>
      <w:r>
        <w:rPr>
          <w:b/>
          <w:bCs/>
        </w:rPr>
        <w:t xml:space="preserve">3. Rebuild from the original sources</w:t>
      </w:r>
      <w:r>
        <w:t xml:space="preserve">, a download and about twenty minutes. From inside</w:t>
      </w:r>
      <w:r>
        <w:t xml:space="preserve"> </w:t>
      </w:r>
      <w:r>
        <w:rPr>
          <w:rStyle w:val="VerbatimChar"/>
        </w:rPr>
        <w:t xml:space="preserve">source/</w:t>
      </w:r>
      <w:r>
        <w:t xml:space="preserve">:</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../baseline/original/. legacy-data/</w:t>
      </w:r>
      <w:r>
        <w:br/>
      </w:r>
      <w:r>
        <w:rPr>
          <w:rStyle w:val="ExtensionTok"/>
        </w:rPr>
        <w:t xml:space="preserve">just</w:t>
      </w:r>
      <w:r>
        <w:rPr>
          <w:rStyle w:val="NormalTok"/>
        </w:rPr>
        <w:t xml:space="preserve"> reproduce</w:t>
      </w:r>
    </w:p>
    <w:p>
      <w:pPr>
        <w:pStyle w:val="FirstParagraph"/>
      </w:pPr>
      <w:r>
        <w:t xml:space="preserve">That replays the collectors' stored journals in</w:t>
      </w:r>
      <w:r>
        <w:t xml:space="preserve"> </w:t>
      </w:r>
      <w:r>
        <w:rPr>
          <w:rStyle w:val="VerbatimChar"/>
        </w:rPr>
        <w:t xml:space="preserve">data/raw/</w:t>
      </w:r>
      <w:r>
        <w:t xml:space="preserve"> </w:t>
      </w:r>
      <w:r>
        <w:t xml:space="preserve">rather than re-requesting the network, so</w:t>
      </w:r>
      <w:r>
        <w:t xml:space="preserve"> </w:t>
      </w:r>
      <w:r>
        <w:t xml:space="preserve">it gives the same answer every time.</w:t>
      </w:r>
      <w:r>
        <w:t xml:space="preserve"> </w:t>
      </w:r>
      <w:r>
        <w:rPr>
          <w:rStyle w:val="VerbatimChar"/>
        </w:rPr>
        <w:t xml:space="preserve">source/README.md</w:t>
      </w:r>
      <w:r>
        <w:t xml:space="preserve"> </w:t>
      </w:r>
      <w:r>
        <w:t xml:space="preserve">documents each stage, and</w:t>
      </w:r>
      <w:r>
        <w:t xml:space="preserve"> </w:t>
      </w:r>
      <w:r>
        <w:rPr>
          <w:rStyle w:val="VerbatimChar"/>
        </w:rPr>
        <w:t xml:space="preserve">sources.md</w:t>
      </w:r>
      <w:r>
        <w:t xml:space="preserve"> </w:t>
      </w:r>
      <w:r>
        <w:t xml:space="preserve">has the</w:t>
      </w:r>
      <w:r>
        <w:t xml:space="preserve"> </w:t>
      </w:r>
      <w:r>
        <w:t xml:space="preserve">download address for every source plus every family evaluated and</w:t>
      </w:r>
      <w:r>
        <w:t xml:space="preserve"> </w:t>
      </w:r>
      <w:r>
        <w:rPr>
          <w:b/>
          <w:bCs/>
        </w:rPr>
        <w:t xml:space="preserve">rejected</w:t>
      </w:r>
      <w:r>
        <w:t xml:space="preserve"> </w:t>
      </w:r>
      <w:r>
        <w:t xml:space="preserve">with the measurement</w:t>
      </w:r>
      <w:r>
        <w:t xml:space="preserve"> </w:t>
      </w:r>
      <w:r>
        <w:t xml:space="preserve">that killed it.</w:t>
      </w:r>
    </w:p>
    <w:p>
      <w:pPr>
        <w:pStyle w:val="BodyText"/>
      </w:pPr>
      <w:r>
        <w:t xml:space="preserve">To collect</w:t>
      </w:r>
      <w:r>
        <w:t xml:space="preserve"> </w:t>
      </w:r>
      <w:r>
        <w:rPr>
          <w:b/>
          <w:bCs/>
        </w:rPr>
        <w:t xml:space="preserve">new</w:t>
      </w:r>
      <w:r>
        <w:t xml:space="preserve"> </w:t>
      </w:r>
      <w:r>
        <w:t xml:space="preserve">evidence rather than replay it,</w:t>
      </w:r>
      <w:r>
        <w:t xml:space="preserve"> </w:t>
      </w:r>
      <w:r>
        <w:rPr>
          <w:rStyle w:val="VerbatimChar"/>
        </w:rPr>
        <w:t xml:space="preserve">just --list</w:t>
      </w:r>
      <w:r>
        <w:t xml:space="preserve"> </w:t>
      </w:r>
      <w:r>
        <w:t xml:space="preserve">inside</w:t>
      </w:r>
      <w:r>
        <w:t xml:space="preserve"> </w:t>
      </w:r>
      <w:r>
        <w:rPr>
          <w:rStyle w:val="VerbatimChar"/>
        </w:rPr>
        <w:t xml:space="preserve">source/</w:t>
      </w:r>
      <w:r>
        <w:t xml:space="preserve"> </w:t>
      </w:r>
      <w:r>
        <w:t xml:space="preserve">shows one recipe per</w:t>
      </w:r>
      <w:r>
        <w:t xml:space="preserve"> </w:t>
      </w:r>
      <w:r>
        <w:t xml:space="preserve">source. Those need the network.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2026-08-16T05:17:15Z</dcterms:created>
  <dcterms:modified xsi:type="dcterms:W3CDTF">2026-08-16T05:17:15Z</dcterms:modified>
</cp:coreProperties>
</file>

<file path=docProps/custom.xml><?xml version="1.0" encoding="utf-8"?>
<Properties xmlns="http://schemas.openxmlformats.org/officeDocument/2006/custom-properties" xmlns:vt="http://schemas.openxmlformats.org/officeDocument/2006/docPropsVTypes"/>
</file>