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23.5409%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329,386.4981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6,775,284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3,853,977.9148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21.6874%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161,191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100,624.7475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2,424,556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151,361.2055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995,182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4,138,104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570,533.5160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1,428,657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7,821,374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808,583.3813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1,555,403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12,288,125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873,333.3752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2,389,642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13,427,371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1,678,928.1874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6,775,284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41,249,584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54.9637%</w:t>
      </w:r>
      <w:r>
        <w:t xml:space="preserve">: the sum of the increases you awarded (1.659986%, 10.730988%, 14.901054%, 4.130718%) plus this round's 23.5409%,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 from the NYPW TimeMaps and 631,148 EE, 1,163,616</w:t>
      </w:r>
      <w:r>
        <w:rPr>
          <w:b/>
          <w:bCs/>
        </w:rPr>
        <w:t xml:space="preserve"> </w:t>
      </w:r>
      <w:r>
        <w:rPr>
          <w:b/>
          <w:bCs/>
        </w:rPr>
        <w:t xml:space="preserve">records from IA's Early Web index.</w:t>
      </w:r>
      <w:r>
        <w:t xml:space="preserve"> </w:t>
      </w:r>
      <w:r>
        <w:t xml:space="preserve">Until you accepted hostnames the pipeline collapsed every</w:t>
      </w:r>
      <w:r>
        <w:t xml:space="preserve"> </w:t>
      </w:r>
      <w:r>
        <w:t xml:space="preserve">host to its registrable, so the NYPW TimeMaps (34 parts, CC BY 4.0), the 224 Early Web CDX</w:t>
      </w:r>
      <w:r>
        <w:t xml:space="preserve"> </w:t>
      </w:r>
      <w:r>
        <w:t xml:space="preserve">parts and 180 domain-wide CDX journals stood recorded as spent or worth 0. The same bytes,</w:t>
      </w:r>
      <w:r>
        <w:t xml:space="preserve"> </w:t>
      </w:r>
      <w:r>
        <w:t xml:space="preserve">re-read under the new unit, are the largest source of the round, with no new request. One</w:t>
      </w:r>
      <w:r>
        <w:t xml:space="preserve"> </w:t>
      </w:r>
      <w:r>
        <w:t xml:space="preserve">disclosure decides what the Early Web half is worth: nearly all of its records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 you already hold in that year, because your own files carry the</w:t>
      </w:r>
      <w:r>
        <w:t xml:space="preserve"> </w:t>
      </w:r>
      <w:r>
        <w:t xml:space="preserve">non-</w:t>
      </w:r>
      <w:r>
        <w:rPr>
          <w:rStyle w:val="VerbatimChar"/>
        </w:rPr>
        <w:t xml:space="preserve">www.</w:t>
      </w:r>
      <w:r>
        <w:t xml:space="preserve"> </w:t>
      </w:r>
      <w:r>
        <w:t xml:space="preserve">hosts by name and almost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ones. A third IA index, the USFEDGOV-EXTRACT-2001</w:t>
      </w:r>
      <w:r>
        <w:t xml:space="preserve"> </w:t>
      </w:r>
      <w:r>
        <w:t xml:space="preserve">merged CDX, adds 21,926 EE over 22,417 federal hosts at 2001 from one</w:t>
      </w:r>
      <w:r>
        <w:t xml:space="preserve"> </w:t>
      </w:r>
      <w:r>
        <w:t xml:space="preserve">bulk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1,075,867 EE, 1,472,929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329,386.4981 EE, 625,374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24 small dated artifacts (40,964). 46,766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1,472,929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1,075,867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90.2%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2,419,437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 The</w:t>
      </w:r>
      <w:r>
        <w:t xml:space="preserve"> </w:t>
      </w:r>
      <w:r>
        <w:t xml:space="preserve">third is the same lens on a registry database: the nameservers RIPE</w:t>
      </w:r>
      <w:r>
        <w:t xml:space="preserve"> </w:t>
      </w:r>
      <w:r>
        <w:rPr>
          <w:rStyle w:val="VerbatimChar"/>
        </w:rPr>
        <w:t xml:space="preserve">domain:</w:t>
      </w:r>
      <w:r>
        <w:t xml:space="preserve"> </w:t>
      </w:r>
      <w:r>
        <w:t xml:space="preserve">objects point at,</w:t>
      </w:r>
      <w:r>
        <w:t xml:space="preserve"> </w:t>
      </w:r>
      <w:r>
        <w:t xml:space="preserve">in the two FUNET editions already banked for their delegated names, 49,841 records and</w:t>
      </w:r>
      <w:r>
        <w:t xml:space="preserve"> </w:t>
      </w:r>
      <w:r>
        <w:t xml:space="preserve">11,780 EE across 1996-2001, dated by the dump's own generation stamp and each object's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changed:</w:t>
      </w:r>
      <w:r>
        <w:t xml:space="preserve"> </w:t>
      </w:r>
      <w:r>
        <w:t xml:space="preserve">line, under the RIPE NCC's written permission.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484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65 developed, 419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7,400,658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4,183,364.4129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41,249,584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21,953,953.3155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7,400,658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eleven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2026-09-02T01:35:49Z</dcterms:created>
  <dcterms:modified xsi:type="dcterms:W3CDTF">2026-09-02T01:35:49Z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