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76.9268%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329,397.2492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13,340,945.5808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75.0732%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7,742,554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8,731,417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4,156,305.3362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10,781,639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12,960,986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5,263,433.0010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999,412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4,142,334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574,071.3613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1,458,019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7,850,737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828,029.6155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1,661,393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12,394,125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937,279.6350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2,955,872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13,993,601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1,911,223.8810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625,385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25,598,889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108.3495%</w:t>
      </w:r>
      <w:r>
        <w:t xml:space="preserve">: the sum of the increases you awarded (1.659986%, 10.730988%, 14.901054%, 4.130718%) plus this round's 76.9268%,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Four things, largest first. All four are re-readings of bytes already on disk under the unit you</w:t>
      </w:r>
      <w:r>
        <w:t xml:space="preserve"> </w:t>
      </w:r>
      <w:r>
        <w:t xml:space="preserve">accepted on 1 September; none of them is a new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ISC Internet Domain Survey's per-TLD host files, read one level below the registrable:</w:t>
      </w:r>
      <w:r>
        <w:rPr>
          <w:b/>
          <w:bCs/>
        </w:rPr>
        <w:t xml:space="preserve"> </w:t>
      </w:r>
      <w:r>
        <w:rPr>
          <w:b/>
          <w:bCs/>
        </w:rPr>
        <w:t xml:space="preserve">9,167,369 EE, 18,117,395 records at 1996 and 1997.</w:t>
      </w:r>
      <w:r>
        <w:t xml:space="preserve"> </w:t>
      </w:r>
      <w:r>
        <w:t xml:space="preserve">Banked in July for the registrables</w:t>
      </w:r>
      <w:r>
        <w:t xml:space="preserve"> </w:t>
      </w:r>
      <w:r>
        <w:t xml:space="preserve">they imply and closed as complete, these files are a reverse-DNS walk: every line is</w:t>
      </w:r>
      <w:r>
        <w:t xml:space="preserve"> </w:t>
      </w:r>
      <w:r>
        <w:rPr>
          <w:rStyle w:val="VerbatimChar"/>
        </w:rPr>
        <w:t xml:space="preserve">IP hostname</w:t>
      </w:r>
      <w:r>
        <w:t xml:space="preserve">, the host itself, which the registrable ingest discarded.</w:t>
      </w:r>
      <w:r>
        <w:t xml:space="preserve"> </w:t>
      </w:r>
      <w:r>
        <w:rPr>
          <w:b/>
          <w:bCs/>
        </w:rPr>
        <w:t xml:space="preserve">The disclosure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what this is worth: 65% of the records are dialup or numbered</w:t>
      </w:r>
      <w:r>
        <w:rPr>
          <w:b/>
          <w:bCs/>
        </w:rPr>
        <w:t xml:space="preserve"> </w:t>
      </w:r>
      <w:r>
        <w:rPr>
          <w:b/>
          <w:bCs/>
        </w:rPr>
        <w:t xml:space="preserve">workstation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pc50.btbcs.bt.co.uk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dynws2.mdx.ac.uk</w:t>
      </w:r>
      <w:r>
        <w:t xml:space="preserve">). They are real hosts that</w:t>
      </w:r>
      <w:r>
        <w:t xml:space="preserve"> </w:t>
      </w:r>
      <w:r>
        <w:t xml:space="preserve">answered in DNS in the month the survey stamps, and they satisfy your validity rule, but they</w:t>
      </w:r>
      <w:r>
        <w:t xml:space="preserve"> </w:t>
      </w:r>
      <w:r>
        <w:t xml:space="preserve">are not sites. They ship in the hostname files with everything else so you can drop them as a</w:t>
      </w:r>
      <w:r>
        <w:t xml:space="preserve"> </w:t>
      </w:r>
      <w:r>
        <w:t xml:space="preserve">block if you do not want them;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names the source of</w:t>
      </w:r>
      <w:r>
        <w:t xml:space="preserve"> </w:t>
      </w:r>
      <w:r>
        <w:t xml:space="preserve">every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 from the NYPW TimeMaps and 631,148 EE, 1,163,616</w:t>
      </w:r>
      <w:r>
        <w:rPr>
          <w:b/>
          <w:bCs/>
        </w:rPr>
        <w:t xml:space="preserve"> </w:t>
      </w:r>
      <w:r>
        <w:rPr>
          <w:b/>
          <w:bCs/>
        </w:rPr>
        <w:t xml:space="preserve">records from IA's Early Web index.</w:t>
      </w:r>
      <w:r>
        <w:t xml:space="preserve"> </w:t>
      </w:r>
      <w:r>
        <w:t xml:space="preserve">The NYPW TimeMaps (34 parts, CC BY 4.0), the 224 Early Web</w:t>
      </w:r>
      <w:r>
        <w:t xml:space="preserve"> </w:t>
      </w:r>
      <w:r>
        <w:t xml:space="preserve">CDX parts and 180 domain-wide CDX journals stood recorded as spent or worth 0 at registrable</w:t>
      </w:r>
      <w:r>
        <w:t xml:space="preserve"> </w:t>
      </w:r>
      <w:r>
        <w:t xml:space="preserve">grain. A second disclosure, on the Early Web half: nearly all of its records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</w:t>
      </w:r>
      <w:r>
        <w:t xml:space="preserve"> </w:t>
      </w:r>
      <w:r>
        <w:t xml:space="preserve">a registrable you already hold in that year, because your own files carry the non-</w:t>
      </w:r>
      <w:r>
        <w:rPr>
          <w:rStyle w:val="VerbatimChar"/>
        </w:rPr>
        <w:t xml:space="preserve">www.</w:t>
      </w:r>
      <w:r>
        <w:t xml:space="preserve"> </w:t>
      </w:r>
      <w:r>
        <w:t xml:space="preserve">hosts</w:t>
      </w:r>
      <w:r>
        <w:t xml:space="preserve"> </w:t>
      </w:r>
      <w:r>
        <w:t xml:space="preserve">by name and almost no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ones. A third IA index, the six USFEDGOV-EXTRACT merged CDX files</w:t>
      </w:r>
      <w:r>
        <w:t xml:space="preserve"> </w:t>
      </w:r>
      <w:r>
        <w:t xml:space="preserve">for 1996-2001, adds 39,340 EE over 40,260 federal host-years from six</w:t>
      </w:r>
      <w:r>
        <w:t xml:space="preserve"> </w:t>
      </w:r>
      <w:r>
        <w:t xml:space="preserve">bulk downloads and no API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1,378,051 EE, 2,161,296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329,397.2492 EE, 625,385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24 small dated artifacts (40,975). 46,773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isc_survey_host_list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survey's own YYMM edition code in the artifact's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18,117,395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9,167,369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1,378,051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1,163,616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631,148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320,259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185,465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13,670,343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26.1%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2,419,436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588,081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 The</w:t>
      </w:r>
      <w:r>
        <w:t xml:space="preserve"> </w:t>
      </w:r>
      <w:r>
        <w:t xml:space="preserve">third is the same lens on a registry database: the nameservers RIPE</w:t>
      </w:r>
      <w:r>
        <w:t xml:space="preserve"> </w:t>
      </w:r>
      <w:r>
        <w:rPr>
          <w:rStyle w:val="VerbatimChar"/>
        </w:rPr>
        <w:t xml:space="preserve">domain:</w:t>
      </w:r>
      <w:r>
        <w:t xml:space="preserve"> </w:t>
      </w:r>
      <w:r>
        <w:t xml:space="preserve">objects point at,</w:t>
      </w:r>
      <w:r>
        <w:t xml:space="preserve"> </w:t>
      </w:r>
      <w:r>
        <w:t xml:space="preserve">in the two FUNET editions already banked for their delegated names, 49,841 records and</w:t>
      </w:r>
      <w:r>
        <w:t xml:space="preserve"> </w:t>
      </w:r>
      <w:r>
        <w:t xml:space="preserve">11,780 EE across 1996-2001, dated by the dump's own generation stamp and each object's</w:t>
      </w:r>
      <w:r>
        <w:t xml:space="preserve"> </w:t>
      </w:r>
      <w:r>
        <w:t xml:space="preserve">latest</w:t>
      </w:r>
      <w:r>
        <w:t xml:space="preserve"> </w:t>
      </w:r>
      <w:r>
        <w:rPr>
          <w:rStyle w:val="VerbatimChar"/>
        </w:rPr>
        <w:t xml:space="preserve">changed:</w:t>
      </w:r>
      <w:r>
        <w:t xml:space="preserve"> </w:t>
      </w:r>
      <w:r>
        <w:t xml:space="preserve">line, under the RIPE NCC's written permission.</w:t>
      </w:r>
      <w:r>
        <w:t xml:space="preserve"> </w:t>
      </w:r>
      <w:r>
        <w:t xml:space="preserve">The fourth is item 1 of section 2, the ISC survey host files, which is the largest single</w:t>
      </w:r>
      <w:r>
        <w:t xml:space="preserve"> </w:t>
      </w:r>
      <w:r>
        <w:t xml:space="preserve">admission of the round and reached the same way: a column of a banked artifact that the</w:t>
      </w:r>
      <w:r>
        <w:t xml:space="preserve"> </w:t>
      </w:r>
      <w:r>
        <w:t xml:space="preserve">registrable unit threw away.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494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66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Three limits, in the order they affect the figure: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hostname is not a site.</w:t>
      </w:r>
      <w:r>
        <w:t xml:space="preserve"> </w:t>
      </w:r>
      <w:r>
        <w:t xml:space="preserve">Under your rule a valid distinct hostname counts, and a</w:t>
      </w:r>
      <w:r>
        <w:t xml:space="preserve"> </w:t>
      </w:r>
      <w:r>
        <w:t xml:space="preserve">reverse-DNS walk resolves dialup ports and workstations as readily as web servers. That is</w:t>
      </w:r>
      <w:r>
        <w:t xml:space="preserve"> </w:t>
      </w:r>
      <w:r>
        <w:t xml:space="preserve">where most of this round's records come from and it is quoted per source, so a cut is one</w:t>
      </w:r>
      <w:r>
        <w:t xml:space="preserve"> </w:t>
      </w:r>
      <w:r>
        <w:t xml:space="preserve">filter on the manifest rather than a re-derivation.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capture proves presence, never absence.</w:t>
      </w:r>
      <w:r>
        <w:t xml:space="preserve"> </w:t>
      </w:r>
      <w:r>
        <w:t xml:space="preserve">A year without one is unevidenced, not empty.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units are counted disjointly and shipped separately</w:t>
      </w:r>
      <w:r>
        <w:t xml:space="preserve">, so discarding the hostname</w:t>
      </w:r>
      <w:r>
        <w:t xml:space="preserve"> </w:t>
      </w:r>
      <w:r>
        <w:t xml:space="preserve">files leaves the registrable round intact at 329,397.2492 EE.</w:t>
      </w:r>
    </w:p>
    <w:p>
      <w:pPr>
        <w:pStyle w:val="FirstParagraph"/>
      </w:pPr>
      <w:r>
        <w:t xml:space="preserve">Worth expanding, in order: the same one-level-down reading of every other banked artifact that</w:t>
      </w:r>
      <w:r>
        <w:t xml:space="preserve"> </w:t>
      </w:r>
      <w:r>
        <w:t xml:space="preserve">names hosts (DNS, mail and mirror rosters are the natural seam, since a web crawler never fetched</w:t>
      </w:r>
      <w:r>
        <w:t xml:space="preserve"> </w:t>
      </w:r>
      <w:r>
        <w:t xml:space="preserve">them); the 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</w:t>
      </w:r>
      <w:r>
        <w:t xml:space="preserve"> </w:t>
      </w:r>
      <w:r>
        <w:t xml:space="preserve">and 1.2% 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the remaining</w:t>
      </w:r>
      <w:r>
        <w:t xml:space="preserve"> </w:t>
      </w:r>
      <w:r>
        <w:t xml:space="preserve">ranked subdomain platforms, resumable from the ledger; registrable discovery by bracketed-gap CDX</w:t>
      </w:r>
      <w:r>
        <w:t xml:space="preserve"> </w:t>
      </w:r>
      <w:r>
        <w:t xml:space="preserve">queries at its measured rate. Not worth more time, measured: prose corpora, academic repositories,</w:t>
      </w:r>
      <w:r>
        <w:t xml:space="preserve"> </w:t>
      </w:r>
      <w:r>
        <w:t xml:space="preserve">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26,224,274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13,670,342.8300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60,073,200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31,440,931.7326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26,224,274 submitted count once; the two unit files are disjoint in every year.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6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eleven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2026-09-02T04:54:12Z</dcterms:created>
  <dcterms:modified xsi:type="dcterms:W3CDTF">2026-09-02T04:54:12Z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