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internet-digital-ark-round-6"/>
    <w:p>
      <w:pPr>
        <w:pStyle w:val="Heading1"/>
      </w:pPr>
      <w:r>
        <w:t xml:space="preserve">Internet Digital Ark: round 6</w:t>
      </w:r>
    </w:p>
    <w:p>
      <w:pPr>
        <w:pStyle w:val="FirstParagraph"/>
      </w:pPr>
      <w:r>
        <w:t xml:space="preserve">Additions to the 1996-2001 annual lists, measured against</w:t>
      </w:r>
      <w:r>
        <w:t xml:space="preserve"> </w:t>
      </w:r>
      <w:r>
        <w:rPr>
          <w:rStyle w:val="VerbatimChar"/>
        </w:rPr>
        <w:t xml:space="preserve">merged260821</w:t>
      </w:r>
      <w:r>
        <w:t xml:space="preserve">. Every figure below is</w:t>
      </w:r>
      <w:r>
        <w:t xml:space="preserve"> </w:t>
      </w:r>
      <w:r>
        <w:t xml:space="preserve">generated from the evidence store, so no table here can disagree with the files shipped beside it.</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25,064,981</w:t>
            </w:r>
          </w:p>
        </w:tc>
      </w:tr>
      <w:tr>
        <w:tc>
          <w:tcPr/>
          <w:p>
            <w:pPr>
              <w:pStyle w:val="Compact"/>
            </w:pPr>
            <w:r>
              <w:t xml:space="preserve">2. Equivalent-English total</w:t>
            </w:r>
          </w:p>
        </w:tc>
        <w:tc>
          <w:tcPr/>
          <w:p>
            <w:pPr>
              <w:pStyle w:val="Compact"/>
              <w:jc w:val="right"/>
            </w:pPr>
            <w:r>
              <w:t xml:space="preserve">13,362,368.8792</w:t>
            </w:r>
          </w:p>
        </w:tc>
      </w:tr>
      <w:tr>
        <w:tc>
          <w:tcPr/>
          <w:p>
            <w:pPr>
              <w:pStyle w:val="Compact"/>
            </w:pPr>
            <w:r>
              <w:t xml:space="preserve">3. Increment</w:t>
            </w:r>
          </w:p>
        </w:tc>
        <w:tc>
          <w:tcPr/>
          <w:p>
            <w:pPr>
              <w:pStyle w:val="Compact"/>
              <w:jc w:val="right"/>
            </w:pPr>
            <w:r>
              <w:rPr>
                <w:b/>
                <w:bCs/>
              </w:rPr>
              <w:t xml:space="preserve">1,928,571</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712,796.2234</w:t>
            </w:r>
          </w:p>
        </w:tc>
      </w:tr>
      <w:tr>
        <w:tc>
          <w:tcPr/>
          <w:p>
            <w:pPr>
              <w:pStyle w:val="Compact"/>
            </w:pPr>
            <w:r>
              <w:t xml:space="preserve">5. Equivalent-English growth rate</w:t>
            </w:r>
          </w:p>
        </w:tc>
        <w:tc>
          <w:tcPr/>
          <w:p>
            <w:pPr>
              <w:pStyle w:val="Compact"/>
              <w:jc w:val="right"/>
            </w:pPr>
            <w:r>
              <w:rPr>
                <w:b/>
                <w:bCs/>
              </w:rPr>
              <w:t xml:space="preserve">5.3344%</w:t>
            </w:r>
          </w:p>
        </w:tc>
      </w:tr>
    </w:tbl>
    <w:p>
      <w:pPr>
        <w:pStyle w:val="BodyText"/>
      </w:pPr>
      <w:r>
        <w:t xml:space="preserve">The increment covers 1,659,521 distinct domains, of which</w:t>
      </w:r>
      <w:r>
        <w:t xml:space="preserve"> </w:t>
      </w:r>
      <w:r>
        <w:rPr>
          <w:b/>
          <w:bCs/>
        </w:rPr>
        <w:t xml:space="preserve">666,783 appear in none of the six</w:t>
      </w:r>
      <w:r>
        <w:rPr>
          <w:b/>
          <w:bCs/>
        </w:rPr>
        <w:t xml:space="preserve"> </w:t>
      </w:r>
      <w:r>
        <w:rPr>
          <w:b/>
          <w:bCs/>
        </w:rPr>
        <w:t xml:space="preserve">baseline files in any year</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merged260821,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754,672</w:t>
            </w:r>
          </w:p>
        </w:tc>
        <w:tc>
          <w:tcPr/>
          <w:p>
            <w:pPr>
              <w:pStyle w:val="Compact"/>
              <w:jc w:val="right"/>
            </w:pPr>
            <w:r>
              <w:t xml:space="preserve">55,467</w:t>
            </w:r>
          </w:p>
        </w:tc>
        <w:tc>
          <w:tcPr/>
          <w:p>
            <w:pPr>
              <w:pStyle w:val="Compact"/>
              <w:jc w:val="right"/>
            </w:pPr>
            <w:r>
              <w:t xml:space="preserve">7 (0.0%)</w:t>
            </w:r>
          </w:p>
        </w:tc>
      </w:tr>
      <w:tr>
        <w:tc>
          <w:tcPr/>
          <w:p>
            <w:pPr>
              <w:pStyle w:val="Compact"/>
            </w:pPr>
            <w:r>
              <w:t xml:space="preserve">1997</w:t>
            </w:r>
          </w:p>
        </w:tc>
        <w:tc>
          <w:tcPr/>
          <w:p>
            <w:pPr>
              <w:pStyle w:val="Compact"/>
              <w:jc w:val="right"/>
            </w:pPr>
            <w:r>
              <w:t xml:space="preserve">1,791,900</w:t>
            </w:r>
          </w:p>
        </w:tc>
        <w:tc>
          <w:tcPr/>
          <w:p>
            <w:pPr>
              <w:pStyle w:val="Compact"/>
              <w:jc w:val="right"/>
            </w:pPr>
            <w:r>
              <w:t xml:space="preserve">134,717</w:t>
            </w:r>
          </w:p>
        </w:tc>
        <w:tc>
          <w:tcPr/>
          <w:p>
            <w:pPr>
              <w:pStyle w:val="Compact"/>
              <w:jc w:val="right"/>
            </w:pPr>
            <w:r>
              <w:t xml:space="preserve">37 (0.0%)</w:t>
            </w:r>
          </w:p>
        </w:tc>
      </w:tr>
      <w:tr>
        <w:tc>
          <w:tcPr/>
          <w:p>
            <w:pPr>
              <w:pStyle w:val="Compact"/>
            </w:pPr>
            <w:r>
              <w:t xml:space="preserve">1998</w:t>
            </w:r>
          </w:p>
        </w:tc>
        <w:tc>
          <w:tcPr/>
          <w:p>
            <w:pPr>
              <w:pStyle w:val="Compact"/>
              <w:jc w:val="right"/>
            </w:pPr>
            <w:r>
              <w:t xml:space="preserve">2,233,240</w:t>
            </w:r>
          </w:p>
        </w:tc>
        <w:tc>
          <w:tcPr/>
          <w:p>
            <w:pPr>
              <w:pStyle w:val="Compact"/>
              <w:jc w:val="right"/>
            </w:pPr>
            <w:r>
              <w:t xml:space="preserve">447,015</w:t>
            </w:r>
          </w:p>
        </w:tc>
        <w:tc>
          <w:tcPr/>
          <w:p>
            <w:pPr>
              <w:pStyle w:val="Compact"/>
              <w:jc w:val="right"/>
            </w:pPr>
            <w:r>
              <w:t xml:space="preserve">668 (0.1%)</w:t>
            </w:r>
          </w:p>
        </w:tc>
      </w:tr>
      <w:tr>
        <w:tc>
          <w:tcPr/>
          <w:p>
            <w:pPr>
              <w:pStyle w:val="Compact"/>
            </w:pPr>
            <w:r>
              <w:t xml:space="preserve">1999</w:t>
            </w:r>
          </w:p>
        </w:tc>
        <w:tc>
          <w:tcPr/>
          <w:p>
            <w:pPr>
              <w:pStyle w:val="Compact"/>
              <w:jc w:val="right"/>
            </w:pPr>
            <w:r>
              <w:t xml:space="preserve">4,612,976</w:t>
            </w:r>
          </w:p>
        </w:tc>
        <w:tc>
          <w:tcPr/>
          <w:p>
            <w:pPr>
              <w:pStyle w:val="Compact"/>
              <w:jc w:val="right"/>
            </w:pPr>
            <w:r>
              <w:t xml:space="preserve">822,719</w:t>
            </w:r>
          </w:p>
        </w:tc>
        <w:tc>
          <w:tcPr/>
          <w:p>
            <w:pPr>
              <w:pStyle w:val="Compact"/>
              <w:jc w:val="right"/>
            </w:pPr>
            <w:r>
              <w:t xml:space="preserve">4,322 (0.5%)</w:t>
            </w:r>
          </w:p>
        </w:tc>
      </w:tr>
      <w:tr>
        <w:tc>
          <w:tcPr/>
          <w:p>
            <w:pPr>
              <w:pStyle w:val="Compact"/>
            </w:pPr>
            <w:r>
              <w:t xml:space="preserve">2000</w:t>
            </w:r>
          </w:p>
        </w:tc>
        <w:tc>
          <w:tcPr/>
          <w:p>
            <w:pPr>
              <w:pStyle w:val="Compact"/>
              <w:jc w:val="right"/>
            </w:pPr>
            <w:r>
              <w:t xml:space="preserve">9,471,543</w:t>
            </w:r>
          </w:p>
        </w:tc>
        <w:tc>
          <w:tcPr/>
          <w:p>
            <w:pPr>
              <w:pStyle w:val="Compact"/>
              <w:jc w:val="right"/>
            </w:pPr>
            <w:r>
              <w:t xml:space="preserve">145,553</w:t>
            </w:r>
          </w:p>
        </w:tc>
        <w:tc>
          <w:tcPr/>
          <w:p>
            <w:pPr>
              <w:pStyle w:val="Compact"/>
              <w:jc w:val="right"/>
            </w:pPr>
            <w:r>
              <w:t xml:space="preserve">3,454 (2.4%)</w:t>
            </w:r>
          </w:p>
        </w:tc>
      </w:tr>
      <w:tr>
        <w:tc>
          <w:tcPr/>
          <w:p>
            <w:pPr>
              <w:pStyle w:val="Compact"/>
            </w:pPr>
            <w:r>
              <w:t xml:space="preserve">2001</w:t>
            </w:r>
          </w:p>
        </w:tc>
        <w:tc>
          <w:tcPr/>
          <w:p>
            <w:pPr>
              <w:pStyle w:val="Compact"/>
              <w:jc w:val="right"/>
            </w:pPr>
            <w:r>
              <w:t xml:space="preserve">4,550,999</w:t>
            </w:r>
          </w:p>
        </w:tc>
        <w:tc>
          <w:tcPr/>
          <w:p>
            <w:pPr>
              <w:pStyle w:val="Compact"/>
              <w:jc w:val="right"/>
            </w:pPr>
            <w:r>
              <w:t xml:space="preserve">323,112</w:t>
            </w:r>
          </w:p>
        </w:tc>
        <w:tc>
          <w:tcPr/>
          <w:p>
            <w:pPr>
              <w:pStyle w:val="Compact"/>
              <w:jc w:val="right"/>
            </w:pPr>
            <w:r>
              <w:t xml:space="preserve">79,193 (24.5%)</w:t>
            </w:r>
          </w:p>
        </w:tc>
      </w:tr>
      <w:tr>
        <w:tc>
          <w:tcPr/>
          <w:p>
            <w:pPr>
              <w:pStyle w:val="Compact"/>
            </w:pPr>
            <w:r>
              <w:rPr>
                <w:b/>
                <w:bCs/>
              </w:rPr>
              <w:t xml:space="preserve">Total</w:t>
            </w:r>
          </w:p>
        </w:tc>
        <w:tc>
          <w:tcPr/>
          <w:p>
            <w:pPr>
              <w:pStyle w:val="Compact"/>
              <w:jc w:val="right"/>
            </w:pPr>
            <w:r>
              <w:rPr>
                <w:b/>
                <w:bCs/>
              </w:rPr>
              <w:t xml:space="preserve">23,415,330</w:t>
            </w:r>
          </w:p>
        </w:tc>
        <w:tc>
          <w:tcPr/>
          <w:p>
            <w:pPr>
              <w:pStyle w:val="Compact"/>
              <w:jc w:val="right"/>
            </w:pPr>
            <w:r>
              <w:rPr>
                <w:b/>
                <w:bCs/>
              </w:rPr>
              <w:t xml:space="preserve">1,928,583</w:t>
            </w:r>
          </w:p>
        </w:tc>
        <w:tc>
          <w:tcPr/>
          <w:p>
            <w:pPr>
              <w:pStyle w:val="Compact"/>
              <w:jc w:val="right"/>
            </w:pPr>
            <w:r>
              <w:rPr>
                <w:b/>
                <w:bCs/>
              </w:rPr>
              <w:t xml:space="preserve">87,681 (4.5%)</w:t>
            </w:r>
          </w:p>
        </w:tc>
      </w:tr>
    </w:tbl>
    <w:p>
      <w:pPr>
        <w:pStyle w:val="BodyText"/>
      </w:pPr>
      <w:r>
        <w:rPr>
          <w:b/>
          <w:bCs/>
        </w:rPr>
        <w:t xml:space="preserve">Cumulative.</w:t>
      </w:r>
      <w:r>
        <w:t xml:space="preserve"> </w:t>
      </w:r>
      <w:r>
        <w:t xml:space="preserve">Across the 4 rounds shipped so far plus this one, this project has added 7,064,644 domain-year records worth 3,730,807.1248 equivalent-English,</w:t>
      </w:r>
      <w:r>
        <w:t xml:space="preserve"> </w:t>
      </w:r>
      <w:r>
        <w:rPr>
          <w:b/>
          <w:bCs/>
        </w:rPr>
        <w:t xml:space="preserve">27.9203%</w:t>
      </w:r>
      <w:r>
        <w:t xml:space="preserve"> </w:t>
      </w:r>
      <w:r>
        <w:t xml:space="preserve">of the 13,362,368.8792 the corpus holds today. Records / equivalent-English by round, each at the figure you ACCEPTED rather than the one submitted: round 1 1,429,524 / 756,559; round 3 151,949 / 91,815; round 4 946,266 / 603,402; round 5 2,608,322 / 1,566,230;</w:t>
      </w:r>
      <w:r>
        <w:t xml:space="preserve"> </w:t>
      </w:r>
      <w:r>
        <w:rPr>
          <w:b/>
          <w:bCs/>
        </w:rPr>
        <w:t xml:space="preserve">6, this one 1,928,583 / 712,802</w:t>
      </w:r>
      <w:r>
        <w:t xml:space="preserve">.</w:t>
      </w:r>
    </w:p>
    <w:bookmarkEnd w:id="9"/>
    <w:bookmarkStart w:id="11" w:name="Xaddebbcc97ab0dc46033c62575ca606071719c4"/>
    <w:p>
      <w:pPr>
        <w:pStyle w:val="Heading2"/>
      </w:pPr>
      <w:r>
        <w:t xml:space="preserve">2. What is new in this round, and how to check it</w:t>
      </w:r>
    </w:p>
    <w:p>
      <w:pPr>
        <w:pStyle w:val="FirstParagraph"/>
      </w:pPr>
      <w:r>
        <w:t xml:space="preserve">Every source below was admitted for the first time in this round. Each row gives the evidence type,</w:t>
      </w:r>
      <w:r>
        <w:t xml:space="preserve"> </w:t>
      </w:r>
      <w:r>
        <w:t xml:space="preserve">what dates one item, and where the artifact is, so any of them can be opened and checked. Sources not</w:t>
      </w:r>
      <w:r>
        <w:t xml:space="preserve"> </w:t>
      </w:r>
      <w:r>
        <w:t xml:space="preserve">listed here were approved in earlier rounds and are unchanged.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Evidence type</w:t>
            </w:r>
          </w:p>
        </w:tc>
        <w:tc>
          <w:tcPr/>
          <w:p>
            <w:pPr>
              <w:pStyle w:val="Compact"/>
            </w:pPr>
            <w:r>
              <w:t xml:space="preserve">What dates one item</w:t>
            </w:r>
          </w:p>
        </w:tc>
        <w:tc>
          <w:tcPr/>
          <w:p>
            <w:pPr>
              <w:pStyle w:val="Compact"/>
            </w:pPr>
            <w:r>
              <w:t xml:space="preserve">Receipt</w:t>
            </w:r>
          </w:p>
        </w:tc>
        <w:tc>
          <w:tcPr/>
          <w:p>
            <w:pPr>
              <w:pStyle w:val="Compact"/>
              <w:jc w:val="right"/>
            </w:pPr>
            <w:r>
              <w:t xml:space="preserve">Pairs</w:t>
            </w:r>
          </w:p>
        </w:tc>
        <w:tc>
          <w:tcPr/>
          <w:p>
            <w:pPr>
              <w:pStyle w:val="Compact"/>
              <w:jc w:val="right"/>
            </w:pPr>
            <w:r>
              <w:t xml:space="preserve">EE</w:t>
            </w:r>
          </w:p>
        </w:tc>
      </w:tr>
      <w:tr>
        <w:tc>
          <w:tcPr/>
          <w:p>
            <w:pPr>
              <w:pStyle w:val="Compact"/>
            </w:pPr>
            <w:r>
              <w:rPr>
                <w:rStyle w:val="VerbatimChar"/>
              </w:rPr>
              <w:t xml:space="preserve">ripe_dbase_1999</w:t>
            </w:r>
          </w:p>
        </w:tc>
        <w:tc>
          <w:tcPr/>
          <w:p>
            <w:pPr>
              <w:pStyle w:val="Compact"/>
            </w:pPr>
            <w:r>
              <w:rPr>
                <w:rStyle w:val="VerbatimChar"/>
              </w:rPr>
              <w:t xml:space="preserve">artifact_listing</w:t>
            </w:r>
          </w:p>
        </w:tc>
        <w:tc>
          <w:tcPr/>
          <w:p>
            <w:pPr>
              <w:pStyle w:val="Compact"/>
            </w:pPr>
            <w:r>
              <w:t xml:space="preserve">the file's own generation stamp,</w:t>
            </w:r>
            <w:r>
              <w:t xml:space="preserve"> </w:t>
            </w:r>
            <w:r>
              <w:rPr>
                <w:rStyle w:val="VerbatimChar"/>
              </w:rPr>
              <w:t xml:space="preserve"># 990804 00:07:01</w:t>
            </w:r>
            <w:r>
              <w:t xml:space="preserve"> </w:t>
            </w:r>
            <w:r>
              <w:t xml:space="preserve">on line 2</w:t>
            </w:r>
          </w:p>
        </w:tc>
        <w:tc>
          <w:tcPr/>
          <w:p>
            <w:pPr>
              <w:pStyle w:val="Compact"/>
            </w:pPr>
            <w:r>
              <w:t xml:space="preserve">ftp.funet.fi/pub/netinfo/RIPE/dbase/ripe.db.gz</w:t>
            </w:r>
          </w:p>
        </w:tc>
        <w:tc>
          <w:tcPr/>
          <w:p>
            <w:pPr>
              <w:pStyle w:val="Compact"/>
              <w:jc w:val="right"/>
            </w:pPr>
            <w:r>
              <w:t xml:space="preserve">641,038</w:t>
            </w:r>
          </w:p>
        </w:tc>
        <w:tc>
          <w:tcPr/>
          <w:p>
            <w:pPr>
              <w:pStyle w:val="Compact"/>
              <w:jc w:val="right"/>
            </w:pPr>
            <w:r>
              <w:t xml:space="preserve">90,770.3</w:t>
            </w:r>
          </w:p>
        </w:tc>
      </w:tr>
      <w:tr>
        <w:tc>
          <w:tcPr/>
          <w:p>
            <w:pPr>
              <w:pStyle w:val="Compact"/>
            </w:pPr>
            <w:r>
              <w:rPr>
                <w:rStyle w:val="VerbatimChar"/>
              </w:rPr>
              <w:t xml:space="preserve">ripe_dbase_changed</w:t>
            </w:r>
          </w:p>
        </w:tc>
        <w:tc>
          <w:tcPr/>
          <w:p>
            <w:pPr>
              <w:pStyle w:val="Compact"/>
            </w:pPr>
            <w:r>
              <w:rPr>
                <w:rStyle w:val="VerbatimChar"/>
              </w:rPr>
              <w:t xml:space="preserve">artifact_listing</w:t>
            </w:r>
          </w:p>
        </w:tc>
        <w:tc>
          <w:tcPr/>
          <w:p>
            <w:pPr>
              <w:pStyle w:val="Compact"/>
            </w:pPr>
            <w:r>
              <w:t xml:space="preserve">the date on each object's own</w:t>
            </w:r>
            <w:r>
              <w:t xml:space="preserve"> </w:t>
            </w:r>
            <w:r>
              <w:rPr>
                <w:rStyle w:val="VerbatimChar"/>
              </w:rPr>
              <w:t xml:space="preserve">changed:</w:t>
            </w:r>
            <w:r>
              <w:t xml:space="preserve"> </w:t>
            </w:r>
            <w:r>
              <w:t xml:space="preserve">transaction line</w:t>
            </w:r>
          </w:p>
        </w:tc>
        <w:tc>
          <w:tcPr/>
          <w:p>
            <w:pPr>
              <w:pStyle w:val="Compact"/>
            </w:pPr>
            <w:r>
              <w:t xml:space="preserve">same file,</w:t>
            </w:r>
            <w:r>
              <w:t xml:space="preserve"> </w:t>
            </w:r>
            <w:r>
              <w:rPr>
                <w:rStyle w:val="VerbatimChar"/>
              </w:rPr>
              <w:t xml:space="preserve">*ch:</w:t>
            </w:r>
            <w:r>
              <w:t xml:space="preserve"> </w:t>
            </w:r>
            <w:r>
              <w:t xml:space="preserve">attribute</w:t>
            </w:r>
          </w:p>
        </w:tc>
        <w:tc>
          <w:tcPr/>
          <w:p>
            <w:pPr>
              <w:pStyle w:val="Compact"/>
              <w:jc w:val="right"/>
            </w:pPr>
            <w:r>
              <w:t xml:space="preserve">399,401</w:t>
            </w:r>
          </w:p>
        </w:tc>
        <w:tc>
          <w:tcPr/>
          <w:p>
            <w:pPr>
              <w:pStyle w:val="Compact"/>
              <w:jc w:val="right"/>
            </w:pPr>
            <w:r>
              <w:t xml:space="preserve">58,398.0</w:t>
            </w:r>
          </w:p>
        </w:tc>
      </w:tr>
      <w:tr>
        <w:tc>
          <w:tcPr/>
          <w:p>
            <w:pPr>
              <w:pStyle w:val="Compact"/>
            </w:pPr>
            <w:r>
              <w:rPr>
                <w:rStyle w:val="VerbatimChar"/>
              </w:rPr>
              <w:t xml:space="preserve">us_domain_delegated</w:t>
            </w:r>
          </w:p>
        </w:tc>
        <w:tc>
          <w:tcPr/>
          <w:p>
            <w:pPr>
              <w:pStyle w:val="Compact"/>
            </w:pPr>
            <w:r>
              <w:rPr>
                <w:rStyle w:val="VerbatimChar"/>
              </w:rPr>
              <w:t xml:space="preserve">artifact_listing</w:t>
            </w:r>
          </w:p>
        </w:tc>
        <w:tc>
          <w:tcPr/>
          <w:p>
            <w:pPr>
              <w:pStyle w:val="Compact"/>
            </w:pPr>
            <w:r>
              <w:t xml:space="preserve">the edition's tar-preserved mtime, or its capture stamp</w:t>
            </w:r>
          </w:p>
        </w:tc>
        <w:tc>
          <w:tcPr/>
          <w:p>
            <w:pPr>
              <w:pStyle w:val="Compact"/>
            </w:pPr>
            <w:r>
              <w:t xml:space="preserve">archive.org/details/2015.04.ftp.isc.org and</w:t>
            </w:r>
            <w:r>
              <w:t xml:space="preserve"> </w:t>
            </w:r>
            <w:hyperlink r:id="rId10">
              <w:r>
                <w:rPr>
                  <w:rStyle w:val="Hyperlink"/>
                </w:rPr>
                <w:t xml:space="preserve">www.isi.edu/in-notes/</w:t>
              </w:r>
            </w:hyperlink>
          </w:p>
        </w:tc>
        <w:tc>
          <w:tcPr/>
          <w:p>
            <w:pPr>
              <w:pStyle w:val="Compact"/>
              <w:jc w:val="right"/>
            </w:pPr>
            <w:r>
              <w:t xml:space="preserve">16,384</w:t>
            </w:r>
          </w:p>
        </w:tc>
        <w:tc>
          <w:tcPr/>
          <w:p>
            <w:pPr>
              <w:pStyle w:val="Compact"/>
              <w:jc w:val="right"/>
            </w:pPr>
            <w:r>
              <w:t xml:space="preserve">15,173.2</w:t>
            </w:r>
          </w:p>
        </w:tc>
      </w:tr>
      <w:tr>
        <w:tc>
          <w:tcPr/>
          <w:p>
            <w:pPr>
              <w:pStyle w:val="Compact"/>
            </w:pPr>
            <w:r>
              <w:rPr>
                <w:rStyle w:val="VerbatimChar"/>
              </w:rPr>
              <w:t xml:space="preserve">squidguard_2001_blacklist</w:t>
            </w:r>
          </w:p>
        </w:tc>
        <w:tc>
          <w:tcPr/>
          <w:p>
            <w:pPr>
              <w:pStyle w:val="Compact"/>
            </w:pPr>
            <w:r>
              <w:rPr>
                <w:rStyle w:val="VerbatimChar"/>
              </w:rPr>
              <w:t xml:space="preserve">artifact_listing</w:t>
            </w:r>
          </w:p>
        </w:tc>
        <w:tc>
          <w:tcPr/>
          <w:p>
            <w:pPr>
              <w:pStyle w:val="Compact"/>
            </w:pPr>
            <w:r>
              <w:t xml:space="preserve">the list's own</w:t>
            </w:r>
            <w:r>
              <w:t xml:space="preserve"> </w:t>
            </w:r>
            <w:r>
              <w:rPr>
                <w:rStyle w:val="VerbatimChar"/>
              </w:rPr>
              <w:t xml:space="preserve">compiled in ... on 2001.12.18</w:t>
            </w:r>
            <w:r>
              <w:t xml:space="preserve"> </w:t>
            </w:r>
            <w:r>
              <w:t xml:space="preserve">header, or the diff's filename date</w:t>
            </w:r>
          </w:p>
        </w:tc>
        <w:tc>
          <w:tcPr/>
          <w:p>
            <w:pPr>
              <w:pStyle w:val="Compact"/>
            </w:pPr>
            <w:r>
              <w:t xml:space="preserve">archive.debian.org/.../squidguard_1.2.0.orig.tar.gz</w:t>
            </w:r>
          </w:p>
        </w:tc>
        <w:tc>
          <w:tcPr/>
          <w:p>
            <w:pPr>
              <w:pStyle w:val="Compact"/>
              <w:jc w:val="right"/>
            </w:pPr>
            <w:r>
              <w:t xml:space="preserve">18,000</w:t>
            </w:r>
          </w:p>
        </w:tc>
        <w:tc>
          <w:tcPr/>
          <w:p>
            <w:pPr>
              <w:pStyle w:val="Compact"/>
              <w:jc w:val="right"/>
            </w:pPr>
            <w:r>
              <w:t xml:space="preserve">10,376.9</w:t>
            </w:r>
          </w:p>
        </w:tc>
      </w:tr>
      <w:tr>
        <w:tc>
          <w:tcPr/>
          <w:p>
            <w:pPr>
              <w:pStyle w:val="Compact"/>
            </w:pPr>
            <w:r>
              <w:rPr>
                <w:rStyle w:val="VerbatimChar"/>
              </w:rPr>
              <w:t xml:space="preserve">namewinner_expiring</w:t>
            </w:r>
          </w:p>
        </w:tc>
        <w:tc>
          <w:tcPr/>
          <w:p>
            <w:pPr>
              <w:pStyle w:val="Compact"/>
            </w:pPr>
            <w:r>
              <w:rPr>
                <w:rStyle w:val="VerbatimChar"/>
              </w:rPr>
              <w:t xml:space="preserve">artifact_listing</w:t>
            </w:r>
          </w:p>
        </w:tc>
        <w:tc>
          <w:tcPr/>
          <w:p>
            <w:pPr>
              <w:pStyle w:val="Compact"/>
            </w:pPr>
            <w:r>
              <w:t xml:space="preserve">the per-row date</w:t>
            </w:r>
            <w:r>
              <w:t xml:space="preserve"> </w:t>
            </w:r>
            <w:r>
              <w:rPr>
                <w:rStyle w:val="VerbatimChar"/>
              </w:rPr>
              <w:t xml:space="preserve">25-OCT-01</w:t>
            </w:r>
            <w:r>
              <w:t xml:space="preserve">, on every line</w:t>
            </w:r>
          </w:p>
        </w:tc>
        <w:tc>
          <w:tcPr/>
          <w:p>
            <w:pPr>
              <w:pStyle w:val="Compact"/>
            </w:pPr>
            <w:r>
              <w:t xml:space="preserve">web.archive.org/web/20011026120205id_/namewinner.com/whole_list.php?del=tab</w:t>
            </w:r>
          </w:p>
        </w:tc>
        <w:tc>
          <w:tcPr/>
          <w:p>
            <w:pPr>
              <w:pStyle w:val="Compact"/>
              <w:jc w:val="right"/>
            </w:pPr>
            <w:r>
              <w:t xml:space="preserve">18,937</w:t>
            </w:r>
          </w:p>
        </w:tc>
        <w:tc>
          <w:tcPr/>
          <w:p>
            <w:pPr>
              <w:pStyle w:val="Compact"/>
              <w:jc w:val="right"/>
            </w:pPr>
            <w:r>
              <w:t xml:space="preserve">11,546.3</w:t>
            </w:r>
          </w:p>
        </w:tc>
      </w:tr>
      <w:tr>
        <w:tc>
          <w:tcPr/>
          <w:p>
            <w:pPr>
              <w:pStyle w:val="Compact"/>
            </w:pPr>
            <w:r>
              <w:rPr>
                <w:rStyle w:val="VerbatimChar"/>
              </w:rPr>
              <w:t xml:space="preserve">can_domain_registry_notices</w:t>
            </w:r>
          </w:p>
        </w:tc>
        <w:tc>
          <w:tcPr/>
          <w:p>
            <w:pPr>
              <w:pStyle w:val="Compact"/>
            </w:pPr>
            <w:r>
              <w:rPr>
                <w:rStyle w:val="VerbatimChar"/>
              </w:rPr>
              <w:t xml:space="preserve">whois_creation</w:t>
            </w:r>
          </w:p>
        </w:tc>
        <w:tc>
          <w:tcPr/>
          <w:p>
            <w:pPr>
              <w:pStyle w:val="Compact"/>
            </w:pPr>
            <w:r>
              <w:t xml:space="preserve">the registry's own</w:t>
            </w:r>
            <w:r>
              <w:t xml:space="preserve"> </w:t>
            </w:r>
            <w:r>
              <w:rPr>
                <w:rStyle w:val="VerbatimChar"/>
              </w:rPr>
              <w:t xml:space="preserve">Date-Approved:</w:t>
            </w:r>
            <w:r>
              <w:t xml:space="preserve"> </w:t>
            </w:r>
            <w:r>
              <w:t xml:space="preserve">field in its public approval notice</w:t>
            </w:r>
          </w:p>
        </w:tc>
        <w:tc>
          <w:tcPr/>
          <w:p>
            <w:pPr>
              <w:pStyle w:val="Compact"/>
            </w:pPr>
            <w:r>
              <w:t xml:space="preserve">archive.org/download/usenet-can/can.domain.mbox.zip</w:t>
            </w:r>
          </w:p>
        </w:tc>
        <w:tc>
          <w:tcPr/>
          <w:p>
            <w:pPr>
              <w:pStyle w:val="Compact"/>
              <w:jc w:val="right"/>
            </w:pPr>
            <w:r>
              <w:t xml:space="preserve">9,485</w:t>
            </w:r>
          </w:p>
        </w:tc>
        <w:tc>
          <w:tcPr/>
          <w:p>
            <w:pPr>
              <w:pStyle w:val="Compact"/>
              <w:jc w:val="right"/>
            </w:pPr>
            <w:r>
              <w:t xml:space="preserve">7,934.2</w:t>
            </w:r>
          </w:p>
        </w:tc>
      </w:tr>
      <w:tr>
        <w:tc>
          <w:tcPr/>
          <w:p>
            <w:pPr>
              <w:pStyle w:val="Compact"/>
            </w:pPr>
            <w:r>
              <w:rPr>
                <w:rStyle w:val="VerbatimChar"/>
              </w:rPr>
              <w:t xml:space="preserve">cctld_register_listing_inbody</w:t>
            </w:r>
          </w:p>
        </w:tc>
        <w:tc>
          <w:tcPr/>
          <w:p>
            <w:pPr>
              <w:pStyle w:val="Compact"/>
            </w:pPr>
            <w:r>
              <w:rPr>
                <w:rStyle w:val="VerbatimChar"/>
              </w:rPr>
              <w:t xml:space="preserve">artifact_listing</w:t>
            </w:r>
          </w:p>
        </w:tc>
        <w:tc>
          <w:tcPr/>
          <w:p>
            <w:pPr>
              <w:pStyle w:val="Compact"/>
            </w:pPr>
            <w:r>
              <w:t xml:space="preserve">the register page's own machine-written timestamp, or the row's due date</w:t>
            </w:r>
          </w:p>
        </w:tc>
        <w:tc>
          <w:tcPr/>
          <w:p>
            <w:pPr>
              <w:pStyle w:val="Compact"/>
            </w:pPr>
            <w:r>
              <w:t xml:space="preserve">twnic.net.tw/DN/fz1.shtml and idnic.net.id/Info/RekapBelumBayar.html</w:t>
            </w:r>
          </w:p>
        </w:tc>
        <w:tc>
          <w:tcPr/>
          <w:p>
            <w:pPr>
              <w:pStyle w:val="Compact"/>
              <w:jc w:val="right"/>
            </w:pPr>
            <w:r>
              <w:t xml:space="preserve">10,177</w:t>
            </w:r>
          </w:p>
        </w:tc>
        <w:tc>
          <w:tcPr/>
          <w:p>
            <w:pPr>
              <w:pStyle w:val="Compact"/>
              <w:jc w:val="right"/>
            </w:pPr>
            <w:r>
              <w:t xml:space="preserve">1,609.6</w:t>
            </w:r>
          </w:p>
        </w:tc>
      </w:tr>
      <w:tr>
        <w:tc>
          <w:tcPr/>
          <w:p>
            <w:pPr>
              <w:pStyle w:val="Compact"/>
            </w:pPr>
            <w:r>
              <w:rPr>
                <w:rStyle w:val="VerbatimChar"/>
              </w:rPr>
              <w:t xml:space="preserve">dartmouth_bfs_seed</w:t>
            </w:r>
          </w:p>
        </w:tc>
        <w:tc>
          <w:tcPr/>
          <w:p>
            <w:pPr>
              <w:pStyle w:val="Compact"/>
            </w:pPr>
            <w:r>
              <w:rPr>
                <w:rStyle w:val="VerbatimChar"/>
              </w:rPr>
              <w:t xml:space="preserve">cdx_timestamp</w:t>
            </w:r>
          </w:p>
        </w:tc>
        <w:tc>
          <w:tcPr/>
          <w:p>
            <w:pPr>
              <w:pStyle w:val="Compact"/>
            </w:pPr>
            <w:r>
              <w:t xml:space="preserve">field 2 of each CDX row, a 14-digit capture timestamp</w:t>
            </w:r>
          </w:p>
        </w:tc>
        <w:tc>
          <w:tcPr/>
          <w:p>
            <w:pPr>
              <w:pStyle w:val="Compact"/>
            </w:pPr>
            <w:r>
              <w:t xml:space="preserve">archive.org, Dartmouth_10KwebURLs_GWB BFS level 0</w:t>
            </w:r>
          </w:p>
        </w:tc>
        <w:tc>
          <w:tcPr/>
          <w:p>
            <w:pPr>
              <w:pStyle w:val="Compact"/>
              <w:jc w:val="right"/>
            </w:pPr>
            <w:r>
              <w:t xml:space="preserve">2,442</w:t>
            </w:r>
          </w:p>
        </w:tc>
        <w:tc>
          <w:tcPr/>
          <w:p>
            <w:pPr>
              <w:pStyle w:val="Compact"/>
              <w:jc w:val="right"/>
            </w:pPr>
            <w:r>
              <w:t xml:space="preserve">1,408.6</w:t>
            </w:r>
          </w:p>
        </w:tc>
      </w:tr>
      <w:tr>
        <w:tc>
          <w:tcPr/>
          <w:p>
            <w:pPr>
              <w:pStyle w:val="Compact"/>
            </w:pPr>
            <w:r>
              <w:rPr>
                <w:rStyle w:val="VerbatimChar"/>
              </w:rPr>
              <w:t xml:space="preserve">iedr_register</w:t>
            </w:r>
          </w:p>
        </w:tc>
        <w:tc>
          <w:tcPr/>
          <w:p>
            <w:pPr>
              <w:pStyle w:val="Compact"/>
            </w:pPr>
            <w:r>
              <w:rPr>
                <w:rStyle w:val="VerbatimChar"/>
              </w:rPr>
              <w:t xml:space="preserve">artifact_listing</w:t>
            </w:r>
          </w:p>
        </w:tc>
        <w:tc>
          <w:tcPr/>
          <w:p>
            <w:pPr>
              <w:pStyle w:val="Compact"/>
            </w:pPr>
            <w:r>
              <w:t xml:space="preserve">the register page's own</w:t>
            </w:r>
            <w:r>
              <w:t xml:space="preserve"> </w:t>
            </w:r>
            <w:r>
              <w:rPr>
                <w:rStyle w:val="VerbatimChar"/>
              </w:rPr>
              <w:t xml:space="preserve">updated automatically at ... 2001</w:t>
            </w:r>
            <w:r>
              <w:t xml:space="preserve"> </w:t>
            </w:r>
            <w:r>
              <w:t xml:space="preserve">line</w:t>
            </w:r>
          </w:p>
        </w:tc>
        <w:tc>
          <w:tcPr/>
          <w:p>
            <w:pPr>
              <w:pStyle w:val="Compact"/>
            </w:pPr>
            <w:r>
              <w:t xml:space="preserve">IE Domain Registry register, archived</w:t>
            </w:r>
          </w:p>
        </w:tc>
        <w:tc>
          <w:tcPr/>
          <w:p>
            <w:pPr>
              <w:pStyle w:val="Compact"/>
              <w:jc w:val="right"/>
            </w:pPr>
            <w:r>
              <w:t xml:space="preserve">19,263</w:t>
            </w:r>
          </w:p>
        </w:tc>
        <w:tc>
          <w:tcPr/>
          <w:p>
            <w:pPr>
              <w:pStyle w:val="Compact"/>
              <w:jc w:val="right"/>
            </w:pPr>
            <w:r>
              <w:t xml:space="preserve">18,769.9</w:t>
            </w:r>
          </w:p>
        </w:tc>
      </w:tr>
      <w:tr>
        <w:tc>
          <w:tcPr/>
          <w:p>
            <w:pPr>
              <w:pStyle w:val="Compact"/>
            </w:pPr>
            <w:r>
              <w:rPr>
                <w:rStyle w:val="VerbatimChar"/>
              </w:rPr>
              <w:t xml:space="preserve">internic_zone</w:t>
            </w:r>
          </w:p>
        </w:tc>
        <w:tc>
          <w:tcPr/>
          <w:p>
            <w:pPr>
              <w:pStyle w:val="Compact"/>
            </w:pPr>
            <w:r>
              <w:rPr>
                <w:rStyle w:val="VerbatimChar"/>
              </w:rPr>
              <w:t xml:space="preserve">artifact_listing</w:t>
            </w:r>
          </w:p>
        </w:tc>
        <w:tc>
          <w:tcPr/>
          <w:p>
            <w:pPr>
              <w:pStyle w:val="Compact"/>
            </w:pPr>
            <w:r>
              <w:t xml:space="preserve">the SOA serial inside the zone payload,</w:t>
            </w:r>
            <w:r>
              <w:t xml:space="preserve"> </w:t>
            </w:r>
            <w:r>
              <w:rPr>
                <w:rStyle w:val="VerbatimChar"/>
              </w:rPr>
              <w:t xml:space="preserve">1997041800</w:t>
            </w:r>
          </w:p>
        </w:tc>
        <w:tc>
          <w:tcPr/>
          <w:p>
            <w:pPr>
              <w:pStyle w:val="Compact"/>
            </w:pPr>
            <w:r>
              <w:t xml:space="preserve">InterNIC 1997 zone files, nic.mil mirror</w:t>
            </w:r>
          </w:p>
        </w:tc>
        <w:tc>
          <w:tcPr/>
          <w:p>
            <w:pPr>
              <w:pStyle w:val="Compact"/>
              <w:jc w:val="right"/>
            </w:pPr>
            <w:r>
              <w:t xml:space="preserve">12,503</w:t>
            </w:r>
          </w:p>
        </w:tc>
        <w:tc>
          <w:tcPr/>
          <w:p>
            <w:pPr>
              <w:pStyle w:val="Compact"/>
              <w:jc w:val="right"/>
            </w:pPr>
            <w:r>
              <w:t xml:space="preserve">8,993.1</w:t>
            </w:r>
          </w:p>
        </w:tc>
      </w:tr>
      <w:tr>
        <w:tc>
          <w:tcPr/>
          <w:p>
            <w:pPr>
              <w:pStyle w:val="Compact"/>
            </w:pPr>
            <w:r>
              <w:rPr>
                <w:rStyle w:val="VerbatimChar"/>
              </w:rPr>
              <w:t xml:space="preserve">ukwa_geoindex</w:t>
            </w:r>
          </w:p>
        </w:tc>
        <w:tc>
          <w:tcPr/>
          <w:p>
            <w:pPr>
              <w:pStyle w:val="Compact"/>
            </w:pPr>
            <w:r>
              <w:rPr>
                <w:rStyle w:val="VerbatimChar"/>
              </w:rPr>
              <w:t xml:space="preserve">cdx_timestamp</w:t>
            </w:r>
          </w:p>
        </w:tc>
        <w:tc>
          <w:tcPr/>
          <w:p>
            <w:pPr>
              <w:pStyle w:val="Compact"/>
            </w:pPr>
            <w:r>
              <w:t xml:space="preserve">the 14-digit capture timestamp on each row</w:t>
            </w:r>
          </w:p>
        </w:tc>
        <w:tc>
          <w:tcPr/>
          <w:p>
            <w:pPr>
              <w:pStyle w:val="Compact"/>
            </w:pPr>
            <w:r>
              <w:t xml:space="preserve">webarchive.org.uk/datasets/ukwa.ds.2/geo/</w:t>
            </w:r>
          </w:p>
        </w:tc>
        <w:tc>
          <w:tcPr/>
          <w:p>
            <w:pPr>
              <w:pStyle w:val="Compact"/>
              <w:jc w:val="right"/>
            </w:pPr>
            <w:r>
              <w:t xml:space="preserve">4,591</w:t>
            </w:r>
          </w:p>
        </w:tc>
        <w:tc>
          <w:tcPr/>
          <w:p>
            <w:pPr>
              <w:pStyle w:val="Compact"/>
              <w:jc w:val="right"/>
            </w:pPr>
            <w:r>
              <w:t xml:space="preserve">4,493.0</w:t>
            </w:r>
          </w:p>
        </w:tc>
      </w:tr>
    </w:tbl>
    <w:p>
      <w:pPr>
        <w:pStyle w:val="BodyText"/>
      </w:pPr>
      <w:r>
        <w:rPr>
          <w:b/>
          <w:bCs/>
        </w:rPr>
        <w:t xml:space="preserve">Two of these need a sentence.</w:t>
      </w:r>
      <w:r>
        <w:t xml:space="preserve"> </w:t>
      </w:r>
      <w:r>
        <w:rPr>
          <w:rStyle w:val="VerbatimChar"/>
        </w:rPr>
        <w:t xml:space="preserve">ripe_dbase_1999</w:t>
      </w:r>
      <w:r>
        <w:t xml:space="preserve"> </w:t>
      </w:r>
      <w:r>
        <w:t xml:space="preserve">is used with the written permission of the RIPE</w:t>
      </w:r>
      <w:r>
        <w:t xml:space="preserve"> </w:t>
      </w:r>
      <w:r>
        <w:t xml:space="preserve">NCC, gratefully acknowledged, and only the domain name is read from it: no contact, address or other</w:t>
      </w:r>
      <w:r>
        <w:t xml:space="preserve"> </w:t>
      </w:r>
      <w:r>
        <w:t xml:space="preserve">personal data.</w:t>
      </w:r>
      <w:r>
        <w:t xml:space="preserve"> </w:t>
      </w:r>
      <w:r>
        <w:rPr>
          <w:rStyle w:val="VerbatimChar"/>
        </w:rPr>
        <w:t xml:space="preserve">ripe_dbase_changed</w:t>
      </w:r>
      <w:r>
        <w:t xml:space="preserve"> </w:t>
      </w:r>
      <w:r>
        <w:t xml:space="preserve">reads a second attribute of that same file, the dated</w:t>
      </w:r>
      <w:r>
        <w:t xml:space="preserve"> </w:t>
      </w:r>
      <w:r>
        <w:rPr>
          <w:rStyle w:val="VerbatimChar"/>
        </w:rPr>
        <w:t xml:space="preserve">changed:</w:t>
      </w:r>
      <w:r>
        <w:t xml:space="preserve"> </w:t>
      </w:r>
      <w:r>
        <w:t xml:space="preserve">line each object carries per update; an object cannot be modified before it exists, so the line</w:t>
      </w:r>
      <w:r>
        <w:t xml:space="preserve"> </w:t>
      </w:r>
      <w:r>
        <w:t xml:space="preserve">evidences that year and no other, which is what rule 6 asks for and a creation date cannot give. Its</w:t>
      </w:r>
      <w:r>
        <w:t xml:space="preserve"> </w:t>
      </w:r>
      <w:r>
        <w:t xml:space="preserve">top eight changer addresses are ccTLD registry role accounts, DENIC alone 49.4%.</w:t>
      </w:r>
    </w:p>
    <w:p>
      <w:pPr>
        <w:pStyle w:val="BodyText"/>
      </w:pPr>
      <w:r>
        <w:rPr>
          <w:rStyle w:val="VerbatimChar"/>
        </w:rPr>
        <w:t xml:space="preserve">sources.md</w:t>
      </w:r>
      <w:r>
        <w:t xml:space="preserve"> </w:t>
      </w:r>
      <w:r>
        <w:t xml:space="preserve">ships beside this report and carries every source, admitted and rejected, with its</w:t>
      </w:r>
      <w:r>
        <w:t xml:space="preserve"> </w:t>
      </w:r>
      <w:r>
        <w:t xml:space="preserve">evidence type, location, timestamp, extraction method and measurement.</w:t>
      </w:r>
    </w:p>
    <w:bookmarkEnd w:id="11"/>
    <w:bookmarkStart w:id="12" w:name="Xcdc4aabc9e51ba6bbdcb8f75097fa8927dbcbf7"/>
    <w:p>
      <w:pPr>
        <w:pStyle w:val="Heading2"/>
      </w:pPr>
      <w:r>
        <w:t xml:space="preserve">3. What dates a year, and the standard applied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79,186</w:t>
            </w:r>
          </w:p>
        </w:tc>
      </w:tr>
      <w:tr>
        <w:tc>
          <w:tcPr/>
          <w:p>
            <w:pPr>
              <w:pStyle w:val="Compact"/>
            </w:pPr>
            <w:r>
              <w:t xml:space="preserve">the RDAP sweep over the candidate pool</w:t>
            </w:r>
          </w:p>
        </w:tc>
        <w:tc>
          <w:tcPr/>
          <w:p>
            <w:pPr>
              <w:pStyle w:val="Compact"/>
            </w:pPr>
            <w:r>
              <w:t xml:space="preserve">the registry's own creation date, which dates that year and no other</w:t>
            </w:r>
          </w:p>
        </w:tc>
        <w:tc>
          <w:tcPr/>
          <w:p>
            <w:pPr>
              <w:pStyle w:val="Compact"/>
              <w:jc w:val="right"/>
            </w:pPr>
            <w:r>
              <w:t xml:space="preserve">581,458</w:t>
            </w:r>
          </w:p>
        </w:tc>
      </w:tr>
    </w:tbl>
    <w:p>
      <w:pPr>
        <w:pStyle w:val="BodyText"/>
      </w:pPr>
      <w:r>
        <w:rPr>
          <w:b/>
          <w:bCs/>
        </w:rPr>
        <w:t xml:space="preserve">Both routes are self-dating and take no corroboration split</w:t>
      </w:r>
      <w:r>
        <w:t xml:space="preserve">, being records of the thing itself</w:t>
      </w:r>
      <w:r>
        <w:t xml:space="preserve"> </w:t>
      </w:r>
      <w:r>
        <w:t xml:space="preserve">rather than a description of it.</w:t>
      </w:r>
      <w:r>
        <w:t xml:space="preserve"> </w:t>
      </w:r>
      <w:r>
        <w:rPr>
          <w:b/>
          <w:bCs/>
        </w:rPr>
        <w:t xml:space="preserve">A creation date writes its own year and no other</w:t>
      </w:r>
      <w:r>
        <w:t xml:space="preserve">, per rule 6.</w:t>
      </w:r>
    </w:p>
    <w:p>
      <w:pPr>
        <w:pStyle w:val="BodyText"/>
      </w:pPr>
      <w:r>
        <w:t xml:space="preserve">Master-eligible classes are</w:t>
      </w:r>
      <w:r>
        <w:t xml:space="preserve"> </w:t>
      </w:r>
      <w:r>
        <w:rPr>
          <w:rStyle w:val="VerbatimChar"/>
        </w:rPr>
        <w:t xml:space="preserve">artifact_listing`, `cdx_timestamp`, `dated_directory`, `link_source`, `whois_creation</w:t>
      </w:r>
      <w:r>
        <w:t xml:space="preserve">, each a machine-written record asserting a state at an</w:t>
      </w:r>
      <w:r>
        <w:t xml:space="preserve"> </w:t>
      </w:r>
      <w:r>
        <w:t xml:space="preserve">instant the artifact stamps. Anything a human typed is candidate-only until another source dates that</w:t>
      </w:r>
      <w:r>
        <w:t xml:space="preserve"> </w:t>
      </w:r>
      <w:r>
        <w:t xml:space="preserve">domain first, and</w:t>
      </w:r>
      <w:r>
        <w:t xml:space="preserve"> </w:t>
      </w:r>
      <w:r>
        <w:rPr>
          <w:rStyle w:val="VerbatimChar"/>
        </w:rPr>
        <w:t xml:space="preserve">link_target</w:t>
      </w:r>
      <w:r>
        <w:t xml:space="preserve"> </w:t>
      </w:r>
      <w:r>
        <w:t xml:space="preserve">never dates a year.</w:t>
      </w:r>
      <w:r>
        <w:t xml:space="preserve"> </w:t>
      </w:r>
      <w:r>
        <w:rPr>
          <w:b/>
          <w:bCs/>
        </w:rPr>
        <w:t xml:space="preserve">2,380,575 domains carry no year-specific</w:t>
      </w:r>
      <w:r>
        <w:rPr>
          <w:b/>
          <w:bCs/>
        </w:rPr>
        <w:t xml:space="preserve"> </w:t>
      </w:r>
      <w:r>
        <w:rPr>
          <w:b/>
          <w:bCs/>
        </w:rPr>
        <w:t xml:space="preserve">evidence</w:t>
      </w:r>
      <w:r>
        <w:t xml:space="preserve"> </w:t>
      </w:r>
      <w:r>
        <w:t xml:space="preserve">and ship as</w:t>
      </w:r>
      <w:r>
        <w:t xml:space="preserve"> </w:t>
      </w:r>
      <w:r>
        <w:rPr>
          <w:rStyle w:val="VerbatimChar"/>
        </w:rPr>
        <w:t xml:space="preserve">candidates.txt</w:t>
      </w:r>
      <w:r>
        <w:t xml:space="preserve">, kept out of the annual files.</w:t>
      </w:r>
    </w:p>
    <w:bookmarkEnd w:id="12"/>
    <w:bookmarkStart w:id="13" w:name="Xabc2a0d801a85943d7ac34d0f4f56051ab0b5a2"/>
    <w:p>
      <w:pPr>
        <w:pStyle w:val="Heading2"/>
      </w:pPr>
      <w:r>
        <w:t xml:space="preserve">4. Counting unit, normalisation and what is dropped</w:t>
      </w:r>
    </w:p>
    <w:p>
      <w:pPr>
        <w:pStyle w:val="FirstParagraph"/>
      </w:pPr>
      <w:r>
        <w:rPr>
          <w:b/>
          <w:bCs/>
        </w:rPr>
        <w:t xml:space="preserve">The counting unit is the (registrable domain, year) pair</w:t>
      </w:r>
      <w:r>
        <w:t xml:space="preserve">, deduplicated on the lowercased line</w:t>
      </w:r>
      <w:r>
        <w:t xml:space="preserve"> </w:t>
      </w:r>
      <w:r>
        <w:t xml:space="preserve">within each year. Every name from every source passes through one function before reaching the</w:t>
      </w:r>
      <w:r>
        <w:t xml:space="preserve"> </w:t>
      </w:r>
      <w:r>
        <w:t xml:space="preserve">database, so the dedup key is identical across sources.</w:t>
      </w:r>
    </w:p>
    <w:p>
      <w:pPr>
        <w:pStyle w:val="BodyText"/>
      </w:pPr>
      <w:r>
        <w:rPr>
          <w:b/>
          <w:bCs/>
        </w:rPr>
        <w:t xml:space="preserve">Normalisation, in order:</w:t>
      </w:r>
      <w:r>
        <w:t xml:space="preserve"> </w:t>
      </w:r>
      <w:r>
        <w:t xml:space="preserve">percent-decode, trim, lowercase; strip scheme,</w:t>
      </w:r>
      <w:r>
        <w:t xml:space="preserve"> </w:t>
      </w:r>
      <w:r>
        <w:rPr>
          <w:rStyle w:val="VerbatimChar"/>
        </w:rPr>
        <w:t xml:space="preserve">//</w:t>
      </w:r>
      <w:r>
        <w:t xml:space="preserve">, path, query,</w:t>
      </w:r>
      <w:r>
        <w:t xml:space="preserve"> </w:t>
      </w:r>
      <w:r>
        <w:t xml:space="preserve">fragment, userinfo, port, and stray leading or trailing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but never a hyphen; then reduce to</w:t>
      </w:r>
      <w:r>
        <w:t xml:space="preserve"> </w:t>
      </w:r>
      <w:r>
        <w:t xml:space="preserve">the registrable domain with a pinned Public Suffix List plus historical ccTLDs, so</w:t>
      </w:r>
      <w:r>
        <w:t xml:space="preserve"> </w:t>
      </w:r>
      <w:r>
        <w:rPr>
          <w:rStyle w:val="VerbatimChar"/>
        </w:rPr>
        <w:t xml:space="preserve">ci.anchorage.ak.us</w:t>
      </w:r>
      <w:r>
        <w:t xml:space="preserve"> </w:t>
      </w:r>
      <w:r>
        <w:t xml:space="preserve">becomes</w:t>
      </w:r>
      <w:r>
        <w:t xml:space="preserve"> </w:t>
      </w:r>
      <w:r>
        <w:rPr>
          <w:rStyle w:val="VerbatimChar"/>
        </w:rPr>
        <w:t xml:space="preserve">anchorage.ak.us</w:t>
      </w:r>
      <w:r>
        <w:t xml:space="preserve"> </w:t>
      </w:r>
      <w:r>
        <w:t xml:space="preserve">while</w:t>
      </w:r>
      <w:r>
        <w:t xml:space="preserve"> </w:t>
      </w:r>
      <w:r>
        <w:rPr>
          <w:rStyle w:val="VerbatimChar"/>
        </w:rPr>
        <w:t xml:space="preserve">k12.ak.us</w:t>
      </w:r>
      <w:r>
        <w:t xml:space="preserve"> </w:t>
      </w:r>
      <w:r>
        <w:t xml:space="preserve">is refused as a public suffix in its own right.</w:t>
      </w:r>
      <w:r>
        <w:t xml:space="preserve"> </w:t>
      </w:r>
      <w:r>
        <w:rPr>
          <w:b/>
          <w:bCs/>
        </w:rPr>
        <w:t xml:space="preserve">Validity:</w:t>
      </w:r>
      <w:r>
        <w:t xml:space="preserve"> </w:t>
      </w:r>
      <w:r>
        <w:t xml:space="preserve">drop the line if it is empty, an IPv4 literal, a reverse-DNS zone, syntactically invalid,</w:t>
      </w:r>
      <w:r>
        <w:t xml:space="preserve"> </w:t>
      </w:r>
      <w:r>
        <w:t xml:space="preserve">carries no known public suffix, is a bare public suffix, or has an invalid character in the registered</w:t>
      </w:r>
      <w:r>
        <w:t xml:space="preserve"> </w:t>
      </w:r>
      <w:r>
        <w:t xml:space="preserve">label.</w:t>
      </w:r>
      <w:r>
        <w:t xml:space="preserve"> </w:t>
      </w:r>
      <w:r>
        <w:rPr>
          <w:b/>
          <w:bCs/>
        </w:rPr>
        <w:t xml:space="preserve">Salvage</w:t>
      </w:r>
      <w:r>
        <w:t xml:space="preserve"> </w:t>
      </w:r>
      <w:r>
        <w:t xml:space="preserve">is the same operation on a dirty line, so a URL or mail address is reduced rather</w:t>
      </w:r>
      <w:r>
        <w:t xml:space="preserve"> </w:t>
      </w:r>
      <w:r>
        <w:t xml:space="preserve">than discarded.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across 131,820 ingest runs</w:t>
            </w:r>
          </w:p>
        </w:tc>
        <w:tc>
          <w:tcPr/>
          <w:p>
            <w:pPr>
              <w:pStyle w:val="Compact"/>
              <w:jc w:val="right"/>
            </w:pPr>
            <w:r>
              <w:t xml:space="preserve">records</w:t>
            </w:r>
          </w:p>
        </w:tc>
        <w:tc>
          <w:tcPr/>
          <w:p>
            <w:pPr>
              <w:pStyle w:val="Compact"/>
            </w:pPr>
          </w:p>
        </w:tc>
        <w:tc>
          <w:tcPr/>
          <w:p>
            <w:pPr>
              <w:pStyle w:val="Compact"/>
            </w:pPr>
          </w:p>
        </w:tc>
      </w:tr>
      <w:tr>
        <w:tc>
          <w:tcPr/>
          <w:p>
            <w:pPr>
              <w:pStyle w:val="Compact"/>
            </w:pPr>
            <w:r>
              <w:t xml:space="preserve">raw lines read</w:t>
            </w:r>
          </w:p>
        </w:tc>
        <w:tc>
          <w:tcPr/>
          <w:p>
            <w:pPr>
              <w:pStyle w:val="Compact"/>
              <w:jc w:val="right"/>
            </w:pPr>
            <w:r>
              <w:t xml:space="preserve">1,634,267,320</w:t>
            </w:r>
          </w:p>
        </w:tc>
        <w:tc>
          <w:tcPr/>
          <w:p>
            <w:pPr>
              <w:pStyle w:val="Compact"/>
            </w:pPr>
            <w:r>
              <w:rPr>
                <w:b/>
                <w:bCs/>
              </w:rPr>
              <w:t xml:space="preserve">salvaged</w:t>
            </w:r>
            <w:r>
              <w:t xml:space="preserve"> </w:t>
            </w:r>
            <w:r>
              <w:t xml:space="preserve">by normalisation</w:t>
            </w:r>
          </w:p>
        </w:tc>
        <w:tc>
          <w:tcPr/>
          <w:p>
            <w:pPr>
              <w:pStyle w:val="Compact"/>
              <w:jc w:val="right"/>
            </w:pPr>
            <w:r>
              <w:rPr>
                <w:b/>
                <w:bCs/>
              </w:rPr>
              <w:t xml:space="preserve">129,805,348</w:t>
            </w:r>
          </w:p>
        </w:tc>
      </w:tr>
      <w:tr>
        <w:tc>
          <w:tcPr/>
          <w:p>
            <w:pPr>
              <w:pStyle w:val="Compact"/>
            </w:pPr>
            <w:r>
              <w:t xml:space="preserve">staged records</w:t>
            </w:r>
          </w:p>
        </w:tc>
        <w:tc>
          <w:tcPr/>
          <w:p>
            <w:pPr>
              <w:pStyle w:val="Compact"/>
              <w:jc w:val="right"/>
            </w:pPr>
            <w:r>
              <w:t xml:space="preserve">213,024,888</w:t>
            </w:r>
          </w:p>
        </w:tc>
        <w:tc>
          <w:tcPr/>
          <w:p>
            <w:pPr>
              <w:pStyle w:val="Compact"/>
            </w:pPr>
            <w:r>
              <w:rPr>
                <w:b/>
                <w:bCs/>
              </w:rPr>
              <w:t xml:space="preserve">rejected</w:t>
            </w:r>
            <w:r>
              <w:t xml:space="preserve"> </w:t>
            </w:r>
            <w:r>
              <w:t xml:space="preserve">as invalid</w:t>
            </w:r>
          </w:p>
        </w:tc>
        <w:tc>
          <w:tcPr/>
          <w:p>
            <w:pPr>
              <w:pStyle w:val="Compact"/>
              <w:jc w:val="right"/>
            </w:pPr>
            <w:r>
              <w:rPr>
                <w:b/>
                <w:bCs/>
              </w:rPr>
              <w:t xml:space="preserve">2,836,010</w:t>
            </w:r>
          </w:p>
        </w:tc>
      </w:tr>
      <w:tr>
        <w:tc>
          <w:tcPr/>
          <w:p>
            <w:pPr>
              <w:pStyle w:val="Compact"/>
            </w:pPr>
            <w:r>
              <w:t xml:space="preserve">outside 1996-2001, never eligible</w:t>
            </w:r>
          </w:p>
        </w:tc>
        <w:tc>
          <w:tcPr/>
          <w:p>
            <w:pPr>
              <w:pStyle w:val="Compact"/>
              <w:jc w:val="right"/>
            </w:pPr>
            <w:r>
              <w:t xml:space="preserve">1,236,761,978</w:t>
            </w:r>
          </w:p>
        </w:tc>
        <w:tc>
          <w:tcPr/>
          <w:p>
            <w:pPr>
              <w:pStyle w:val="Compact"/>
            </w:pPr>
          </w:p>
        </w:tc>
        <w:tc>
          <w:tcPr/>
          <w:p>
            <w:pPr>
              <w:pStyle w:val="Compact"/>
            </w:pPr>
          </w:p>
        </w:tc>
      </w:tr>
    </w:tbl>
    <w:p>
      <w:pPr>
        <w:pStyle w:val="BodyText"/>
      </w:pPr>
      <w:r>
        <w:t xml:space="preserve">Reject reasons over the 1,299,177 dropped lines retained in the shipped audit CSVs: IP address 95.41%,</w:t>
      </w:r>
      <w:r>
        <w:t xml:space="preserve"> </w:t>
      </w:r>
      <w:r>
        <w:t xml:space="preserve">no known public suffix 2.92%, invalid hostname syntax 0.95%, bare public suffix 0.63%, invalid</w:t>
      </w:r>
      <w:r>
        <w:t xml:space="preserve"> </w:t>
      </w:r>
      <w:r>
        <w:t xml:space="preserve">character 0.09%.</w:t>
      </w:r>
    </w:p>
    <w:bookmarkEnd w:id="13"/>
    <w:bookmarkStart w:id="14" w:name="X70619d5b0981bc5d293ef1ddc7fcd0da083dced"/>
    <w:p>
      <w:pPr>
        <w:pStyle w:val="Heading2"/>
      </w:pPr>
      <w:r>
        <w:t xml:space="preserve">5. Archive execution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cdx_suffix</w:t>
            </w:r>
          </w:p>
        </w:tc>
        <w:tc>
          <w:tcPr/>
          <w:p>
            <w:pPr>
              <w:pStyle w:val="Compact"/>
              <w:jc w:val="right"/>
            </w:pPr>
            <w:r>
              <w:t xml:space="preserve">43</w:t>
            </w:r>
          </w:p>
        </w:tc>
        <w:tc>
          <w:tcPr/>
          <w:p>
            <w:pPr>
              <w:pStyle w:val="Compact"/>
              <w:jc w:val="right"/>
            </w:pPr>
            <w:r>
              <w:t xml:space="preserve">2,238,415</w:t>
            </w:r>
          </w:p>
        </w:tc>
        <w:tc>
          <w:tcPr/>
          <w:p>
            <w:pPr>
              <w:pStyle w:val="Compact"/>
              <w:jc w:val="right"/>
            </w:pPr>
            <w:r>
              <w:t xml:space="preserve">2,238,415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57,592</w:t>
            </w:r>
          </w:p>
        </w:tc>
        <w:tc>
          <w:tcPr/>
          <w:p>
            <w:pPr>
              <w:pStyle w:val="Compact"/>
              <w:jc w:val="right"/>
            </w:pPr>
            <w:r>
              <w:t xml:space="preserve">4,367,087</w:t>
            </w:r>
          </w:p>
        </w:tc>
      </w:tr>
      <w:tr>
        <w:tc>
          <w:tcPr/>
          <w:p>
            <w:pPr>
              <w:pStyle w:val="Compact"/>
            </w:pPr>
            <w:r>
              <w:rPr>
                <w:rStyle w:val="VerbatimChar"/>
              </w:rPr>
              <w:t xml:space="preserve">cdx_pool</w:t>
            </w:r>
          </w:p>
        </w:tc>
        <w:tc>
          <w:tcPr/>
          <w:p>
            <w:pPr>
              <w:pStyle w:val="Compact"/>
              <w:jc w:val="right"/>
            </w:pPr>
            <w:r>
              <w:t xml:space="preserve">252</w:t>
            </w:r>
          </w:p>
        </w:tc>
        <w:tc>
          <w:tcPr/>
          <w:p>
            <w:pPr>
              <w:pStyle w:val="Compact"/>
              <w:jc w:val="right"/>
            </w:pPr>
            <w:r>
              <w:t xml:space="preserve">151,890</w:t>
            </w:r>
          </w:p>
        </w:tc>
        <w:tc>
          <w:tcPr/>
          <w:p>
            <w:pPr>
              <w:pStyle w:val="Compact"/>
              <w:jc w:val="right"/>
            </w:pPr>
            <w:r>
              <w:t xml:space="preserve">133,339</w:t>
            </w:r>
          </w:p>
        </w:tc>
        <w:tc>
          <w:tcPr/>
          <w:p>
            <w:pPr>
              <w:pStyle w:val="Compact"/>
              <w:jc w:val="right"/>
            </w:pPr>
            <w:r>
              <w:t xml:space="preserve">87.8%</w:t>
            </w:r>
          </w:p>
        </w:tc>
        <w:tc>
          <w:tcPr/>
          <w:p>
            <w:pPr>
              <w:pStyle w:val="Compact"/>
              <w:jc w:val="right"/>
            </w:pPr>
            <w:r>
              <w:t xml:space="preserve">52.1%</w:t>
            </w:r>
          </w:p>
        </w:tc>
        <w:tc>
          <w:tcPr/>
          <w:p>
            <w:pPr>
              <w:pStyle w:val="Compact"/>
              <w:jc w:val="right"/>
            </w:pPr>
            <w:r>
              <w:t xml:space="preserve">133,840</w:t>
            </w:r>
          </w:p>
        </w:tc>
        <w:tc>
          <w:tcPr/>
          <w:p>
            <w:pPr>
              <w:pStyle w:val="Compact"/>
              <w:jc w:val="right"/>
            </w:pPr>
            <w:r>
              <w:t xml:space="preserve">103,671</w:t>
            </w:r>
          </w:p>
        </w:tc>
      </w:tr>
      <w:tr>
        <w:tc>
          <w:tcPr/>
          <w:p>
            <w:pPr>
              <w:pStyle w:val="Compact"/>
            </w:pPr>
            <w:r>
              <w:rPr>
                <w:rStyle w:val="VerbatimChar"/>
              </w:rPr>
              <w:t xml:space="preserve">cdx_q1</w:t>
            </w:r>
          </w:p>
        </w:tc>
        <w:tc>
          <w:tcPr/>
          <w:p>
            <w:pPr>
              <w:pStyle w:val="Compact"/>
              <w:jc w:val="right"/>
            </w:pPr>
            <w:r>
              <w:t xml:space="preserve">214</w:t>
            </w:r>
          </w:p>
        </w:tc>
        <w:tc>
          <w:tcPr/>
          <w:p>
            <w:pPr>
              <w:pStyle w:val="Compact"/>
              <w:jc w:val="right"/>
            </w:pPr>
            <w:r>
              <w:t xml:space="preserve">63,919</w:t>
            </w:r>
          </w:p>
        </w:tc>
        <w:tc>
          <w:tcPr/>
          <w:p>
            <w:pPr>
              <w:pStyle w:val="Compact"/>
              <w:jc w:val="right"/>
            </w:pPr>
            <w:r>
              <w:t xml:space="preserve">55,844</w:t>
            </w:r>
          </w:p>
        </w:tc>
        <w:tc>
          <w:tcPr/>
          <w:p>
            <w:pPr>
              <w:pStyle w:val="Compact"/>
              <w:jc w:val="right"/>
            </w:pPr>
            <w:r>
              <w:t xml:space="preserve">87.4%</w:t>
            </w:r>
          </w:p>
        </w:tc>
        <w:tc>
          <w:tcPr/>
          <w:p>
            <w:pPr>
              <w:pStyle w:val="Compact"/>
              <w:jc w:val="right"/>
            </w:pPr>
            <w:r>
              <w:t xml:space="preserve">71.9%</w:t>
            </w:r>
          </w:p>
        </w:tc>
        <w:tc>
          <w:tcPr/>
          <w:p>
            <w:pPr>
              <w:pStyle w:val="Compact"/>
              <w:jc w:val="right"/>
            </w:pPr>
            <w:r>
              <w:t xml:space="preserve">55,943</w:t>
            </w:r>
          </w:p>
        </w:tc>
        <w:tc>
          <w:tcPr/>
          <w:p>
            <w:pPr>
              <w:pStyle w:val="Compact"/>
              <w:jc w:val="right"/>
            </w:pPr>
            <w:r>
              <w:t xml:space="preserve">127,552</w:t>
            </w:r>
          </w:p>
        </w:tc>
      </w:tr>
      <w:tr>
        <w:tc>
          <w:tcPr/>
          <w:p>
            <w:pPr>
              <w:pStyle w:val="Compact"/>
            </w:pPr>
            <w:r>
              <w:rPr>
                <w:i/>
                <w:iCs/>
              </w:rPr>
              <w:t xml:space="preserve">16 further prefixes</w:t>
            </w:r>
          </w:p>
        </w:tc>
        <w:tc>
          <w:tcPr/>
          <w:p>
            <w:pPr>
              <w:pStyle w:val="Compact"/>
              <w:jc w:val="right"/>
            </w:pPr>
            <w:r>
              <w:t xml:space="preserve">445</w:t>
            </w:r>
          </w:p>
        </w:tc>
        <w:tc>
          <w:tcPr/>
          <w:p>
            <w:pPr>
              <w:pStyle w:val="Compact"/>
              <w:jc w:val="right"/>
            </w:pPr>
            <w:r>
              <w:t xml:space="preserve">248,284</w:t>
            </w:r>
          </w:p>
        </w:tc>
        <w:tc>
          <w:tcPr/>
          <w:p>
            <w:pPr>
              <w:pStyle w:val="Compact"/>
              <w:jc w:val="right"/>
            </w:pPr>
            <w:r>
              <w:t xml:space="preserve">228,000</w:t>
            </w:r>
          </w:p>
        </w:tc>
        <w:tc>
          <w:tcPr/>
          <w:p>
            <w:pPr>
              <w:pStyle w:val="Compact"/>
              <w:jc w:val="right"/>
            </w:pPr>
            <w:r>
              <w:t xml:space="preserve">91.8%</w:t>
            </w:r>
          </w:p>
        </w:tc>
        <w:tc>
          <w:tcPr/>
          <w:p>
            <w:pPr>
              <w:pStyle w:val="Compact"/>
            </w:pPr>
          </w:p>
        </w:tc>
        <w:tc>
          <w:tcPr/>
          <w:p>
            <w:pPr>
              <w:pStyle w:val="Compact"/>
              <w:jc w:val="right"/>
            </w:pPr>
            <w:r>
              <w:t xml:space="preserve">230,750</w:t>
            </w:r>
          </w:p>
        </w:tc>
        <w:tc>
          <w:tcPr/>
          <w:p>
            <w:pPr>
              <w:pStyle w:val="Compact"/>
              <w:jc w:val="right"/>
            </w:pPr>
            <w:r>
              <w:t xml:space="preserve">523,371</w:t>
            </w:r>
          </w:p>
        </w:tc>
      </w:tr>
      <w:tr>
        <w:tc>
          <w:tcPr/>
          <w:p>
            <w:pPr>
              <w:pStyle w:val="Compact"/>
            </w:pPr>
            <w:r>
              <w:rPr>
                <w:b/>
                <w:bCs/>
              </w:rPr>
              <w:t xml:space="preserve">All</w:t>
            </w:r>
          </w:p>
        </w:tc>
        <w:tc>
          <w:tcPr/>
          <w:p>
            <w:pPr>
              <w:pStyle w:val="Compact"/>
              <w:jc w:val="right"/>
            </w:pPr>
            <w:r>
              <w:rPr>
                <w:b/>
                <w:bCs/>
              </w:rPr>
              <w:t xml:space="preserve">954</w:t>
            </w:r>
          </w:p>
        </w:tc>
        <w:tc>
          <w:tcPr/>
          <w:p>
            <w:pPr>
              <w:pStyle w:val="Compact"/>
              <w:jc w:val="right"/>
            </w:pPr>
            <w:r>
              <w:rPr>
                <w:b/>
                <w:bCs/>
              </w:rPr>
              <w:t xml:space="preserve">2,702,508</w:t>
            </w:r>
          </w:p>
        </w:tc>
        <w:tc>
          <w:tcPr/>
          <w:p>
            <w:pPr>
              <w:pStyle w:val="Compact"/>
              <w:jc w:val="right"/>
            </w:pPr>
            <w:r>
              <w:rPr>
                <w:b/>
                <w:bCs/>
              </w:rPr>
              <w:t xml:space="preserve">2,655,598</w:t>
            </w:r>
          </w:p>
        </w:tc>
        <w:tc>
          <w:tcPr/>
          <w:p>
            <w:pPr>
              <w:pStyle w:val="Compact"/>
              <w:jc w:val="right"/>
            </w:pPr>
            <w:r>
              <w:rPr>
                <w:b/>
                <w:bCs/>
              </w:rPr>
              <w:t xml:space="preserve">98.3%</w:t>
            </w:r>
          </w:p>
        </w:tc>
        <w:tc>
          <w:tcPr/>
          <w:p>
            <w:pPr>
              <w:pStyle w:val="Compact"/>
              <w:jc w:val="right"/>
            </w:pPr>
            <w:r>
              <w:rPr>
                <w:b/>
                <w:bCs/>
              </w:rPr>
              <w:t xml:space="preserve">95.7%</w:t>
            </w:r>
          </w:p>
        </w:tc>
        <w:tc>
          <w:tcPr/>
          <w:p>
            <w:pPr>
              <w:pStyle w:val="Compact"/>
              <w:jc w:val="right"/>
            </w:pPr>
            <w:r>
              <w:rPr>
                <w:b/>
                <w:bCs/>
              </w:rPr>
              <w:t xml:space="preserve">430,582</w:t>
            </w:r>
          </w:p>
        </w:tc>
        <w:tc>
          <w:tcPr/>
          <w:p>
            <w:pPr>
              <w:pStyle w:val="Compact"/>
              <w:jc w:val="right"/>
            </w:pPr>
            <w:r>
              <w:rPr>
                <w:b/>
                <w:bCs/>
              </w:rPr>
              <w:t xml:space="preserve">5,121,681</w:t>
            </w:r>
          </w:p>
        </w:tc>
      </w:tr>
    </w:tbl>
    <w:p>
      <w:pPr>
        <w:pStyle w:val="BodyText"/>
      </w:pPr>
      <w:r>
        <w:rPr>
          <w:b/>
          <w:bCs/>
        </w:rPr>
        <w:t xml:space="preserve">Strategy.</w:t>
      </w:r>
      <w:r>
        <w:t xml:space="preserve"> </w:t>
      </w:r>
      <w:r>
        <w:t xml:space="preserve">One query per domain against the Wayback CDX index, filtered to in-window captures, written to an append-only journal that is ingested only once complete, so a killed batch loses no answered query.</w:t>
      </w:r>
      <w:r>
        <w:t xml:space="preserve"> </w:t>
      </w:r>
      <w:r>
        <w:rPr>
          <w:b/>
          <w:bCs/>
        </w:rPr>
        <w:t xml:space="preserve">Errors:</w:t>
      </w:r>
      <w:r>
        <w:t xml:space="preserve"> </w:t>
      </w:r>
      <w:r>
        <w:t xml:space="preserve">of 2,702,508 queries 2,655,598 were answered (98.3%); HTTP-level failures are 3,139 (0.12%), being 0 rate limits (429), 2,155 server errors and 984 refusals (403), while</w:t>
      </w:r>
      <w:r>
        <w:t xml:space="preserve"> </w:t>
      </w:r>
      <w:r>
        <w:rPr>
          <w:b/>
          <w:bCs/>
        </w:rPr>
        <w:t xml:space="preserve">transport-level failures are 43,771 (1.62%)</w:t>
      </w:r>
      <w:r>
        <w:t xml:space="preserve">, 31,197 refused or reset and 12,574 timed out.</w:t>
      </w:r>
      <w:r>
        <w:t xml:space="preserve"> </w:t>
      </w:r>
      <w:r>
        <w:rPr>
          <w:b/>
          <w:bCs/>
        </w:rPr>
        <w:t xml:space="preserve">The binding constraint is not a status code we could obey but the connection being dropped before a status exists.</w:t>
      </w:r>
      <w:r>
        <w:t xml:space="preserve"> </w:t>
      </w:r>
      <w:r>
        <w:rPr>
          <w:b/>
          <w:bCs/>
        </w:rPr>
        <w:t xml:space="preserve">Handling:</w:t>
      </w:r>
      <w:r>
        <w:t xml:space="preserve"> </w:t>
      </w:r>
      <w:r>
        <w:t xml:space="preserve">rate limits and server errors retry with exponential backoff honouring</w:t>
      </w:r>
      <w:r>
        <w:t xml:space="preserve"> </w:t>
      </w:r>
      <w:r>
        <w:rPr>
          <w:rStyle w:val="VerbatimChar"/>
        </w:rPr>
        <w:t xml:space="preserve">Retry-After</w:t>
      </w:r>
      <w:r>
        <w:t xml:space="preserve">; refusals and timeouts retry with a widening delay and are then requeued, so no domain is lost to one failure; a 403 is a permanent answer for that host and is not retried.</w:t>
      </w:r>
    </w:p>
    <w:bookmarkEnd w:id="14"/>
    <w:bookmarkStart w:id="15" w:name="X99b668cb1240f976503aecfb4fa76fb2bc95673"/>
    <w:p>
      <w:pPr>
        <w:pStyle w:val="Heading2"/>
      </w:pPr>
      <w:r>
        <w:t xml:space="preserve">6. How the discovery ran, and where the human sits</w:t>
      </w:r>
    </w:p>
    <w:p>
      <w:pPr>
        <w:pStyle w:val="FirstParagraph"/>
      </w:pPr>
      <w:r>
        <w:t xml:space="preserve">The system runs unattended for hours at a time and</w:t>
      </w:r>
      <w:r>
        <w:t xml:space="preserve"> </w:t>
      </w:r>
      <w:r>
        <w:rPr>
          <w:b/>
          <w:bCs/>
        </w:rPr>
        <w:t xml:space="preserve">never assigns a year on its own judgement</w:t>
      </w:r>
      <w:r>
        <w:t xml:space="preserve">. That</w:t>
      </w:r>
      <w:r>
        <w:t xml:space="preserve"> </w:t>
      </w:r>
      <w:r>
        <w:t xml:space="preserve">split is the design, and it is what makes the output checkable.</w:t>
      </w:r>
    </w:p>
    <w:p>
      <w:pPr>
        <w:pStyle w:val="BodyText"/>
      </w:pPr>
      <w:r>
        <w:rPr>
          <w:b/>
          <w:bCs/>
        </w:rPr>
        <w:t xml:space="preserve">What ran.</w:t>
      </w:r>
      <w:r>
        <w:t xml:space="preserve"> </w:t>
      </w:r>
      <w:r>
        <w:t xml:space="preserve">Collectors are detached shell supervisors holding an absolute epoch deadline, so they</w:t>
      </w:r>
      <w:r>
        <w:t xml:space="preserve"> </w:t>
      </w:r>
      <w:r>
        <w:t xml:space="preserve">outlive the session that started them and a day of absence costs nothing. The agent spends its turns</w:t>
      </w:r>
      <w:r>
        <w:t xml:space="preserve"> </w:t>
      </w:r>
      <w:r>
        <w:t xml:space="preserve">hunting sources, measuring them against the store and pricing them, and writes no year itself.</w:t>
      </w:r>
    </w:p>
    <w:p>
      <w:pPr>
        <w:pStyle w:val="BodyText"/>
      </w:pPr>
      <w:r>
        <w:rPr>
          <w:b/>
          <w:bCs/>
        </w:rPr>
        <w:t xml:space="preserve">What worked and what did not.</w:t>
      </w:r>
      <w:r>
        <w:t xml:space="preserve"> </w:t>
      </w:r>
      <w:r>
        <w:t xml:space="preserve">One clear written instruction from the supervisor, then unattended</w:t>
      </w:r>
      <w:r>
        <w:t xml:space="preserve"> </w:t>
      </w:r>
      <w:r>
        <w:t xml:space="preserve">running, worked: it is how this round's sources were found. Detached collectors with absolute deadlines</w:t>
      </w:r>
      <w:r>
        <w:t xml:space="preserve"> </w:t>
      </w:r>
      <w:r>
        <w:t xml:space="preserve">worked, and kept collecting through a day when the agent was unreachable.</w:t>
      </w:r>
      <w:r>
        <w:t xml:space="preserve"> </w:t>
      </w:r>
      <w:r>
        <w:rPr>
          <w:b/>
          <w:bCs/>
        </w:rPr>
        <w:t xml:space="preserve">Scheduled wake-ups did</w:t>
      </w:r>
      <w:r>
        <w:rPr>
          <w:b/>
          <w:bCs/>
        </w:rPr>
        <w:t xml:space="preserve"> </w:t>
      </w:r>
      <w:r>
        <w:rPr>
          <w:b/>
          <w:bCs/>
        </w:rPr>
        <w:t xml:space="preserve">not</w:t>
      </w:r>
      <w:r>
        <w:t xml:space="preserve">: the agent answered only some firings.</w:t>
      </w:r>
      <w:r>
        <w:t xml:space="preserve"> </w:t>
      </w:r>
      <w:r>
        <w:rPr>
          <w:b/>
          <w:bCs/>
        </w:rPr>
        <w:t xml:space="preserve">A self-scheduling loop did not hold</w:t>
      </w:r>
      <w:r>
        <w:t xml:space="preserve"> </w:t>
      </w:r>
      <w:r>
        <w:t xml:space="preserve">either, tried</w:t>
      </w:r>
      <w:r>
        <w:t xml:space="preserve"> </w:t>
      </w:r>
      <w:r>
        <w:t xml:space="preserve">once. So the durable pattern is a human-written objective plus processes that do not depend on the</w:t>
      </w:r>
      <w:r>
        <w:t xml:space="preserve"> </w:t>
      </w:r>
      <w:r>
        <w:t xml:space="preserve">agent being awake.</w:t>
      </w:r>
    </w:p>
    <w:p>
      <w:pPr>
        <w:pStyle w:val="BodyText"/>
      </w:pPr>
      <w:r>
        <w:rPr>
          <w:b/>
          <w:bCs/>
        </w:rPr>
        <w:t xml:space="preserve">Where the human sits.</w:t>
      </w:r>
      <w:r>
        <w:t xml:space="preserve"> </w:t>
      </w:r>
      <w:r>
        <w:t xml:space="preserve">The agent runs the two collection engines, which are mechanical, and it may</w:t>
      </w:r>
      <w:r>
        <w:t xml:space="preserve"> </w:t>
      </w:r>
      <w:r>
        <w:t xml:space="preserve">re-run anything already decided. Everything else goes onto an approval list with a measured figure and</w:t>
      </w:r>
      <w:r>
        <w:t xml:space="preserve"> </w:t>
      </w:r>
      <w:r>
        <w:t xml:space="preserve">primary links. The supervisor works through that list source by source, opens the links, checks the</w:t>
      </w:r>
      <w:r>
        <w:t xml:space="preserve"> </w:t>
      </w:r>
      <w:r>
        <w:t xml:space="preserve">dating argument, and rules per source: master, candidate-only or rejected.</w:t>
      </w:r>
      <w:r>
        <w:t xml:space="preserve"> </w:t>
      </w:r>
      <w:r>
        <w:rPr>
          <w:b/>
          <w:bCs/>
        </w:rPr>
        <w:t xml:space="preserve">This is enforced in code</w:t>
      </w:r>
      <w:r>
        <w:rPr>
          <w:b/>
          <w:bCs/>
        </w:rPr>
        <w:t xml:space="preserve"> </w:t>
      </w:r>
      <w:r>
        <w:rPr>
          <w:b/>
          <w:bCs/>
        </w:rPr>
        <w:t xml:space="preserve">rather than by habit</w:t>
      </w:r>
      <w:r>
        <w:t xml:space="preserve">:</w:t>
      </w:r>
      <w:r>
        <w:t xml:space="preserve"> </w:t>
      </w:r>
      <w:r>
        <w:rPr>
          <w:rStyle w:val="VerbatimChar"/>
        </w:rPr>
        <w:t xml:space="preserve">ark ingest</w:t>
      </w:r>
      <w:r>
        <w:t xml:space="preserve"> </w:t>
      </w:r>
      <w:r>
        <w:t xml:space="preserve">refuses to run for a class with no written</w:t>
      </w:r>
      <w:r>
        <w:t xml:space="preserve"> </w:t>
      </w:r>
      <w:r>
        <w:rPr>
          <w:rStyle w:val="VerbatimChar"/>
        </w:rPr>
        <w:t xml:space="preserve">Decision:</w:t>
      </w:r>
      <w:r>
        <w:t xml:space="preserve"> </w:t>
      </w:r>
      <w:r>
        <w:t xml:space="preserve">line, and</w:t>
      </w:r>
      <w:r>
        <w:t xml:space="preserve"> </w:t>
      </w:r>
      <w:r>
        <w:t xml:space="preserve">it refused twice in this round until the decision existed.</w:t>
      </w:r>
    </w:p>
    <w:p>
      <w:pPr>
        <w:pStyle w:val="BodyText"/>
      </w:pPr>
      <w:r>
        <w:rPr>
          <w:b/>
          <w:bCs/>
        </w:rPr>
        <w:t xml:space="preserve">What that gate is worth, measured.</w:t>
      </w:r>
      <w:r>
        <w:t xml:space="preserve"> </w:t>
      </w:r>
      <w:r>
        <w:t xml:space="preserve">11 sources were admitted in this round, each on a</w:t>
      </w:r>
      <w:r>
        <w:t xml:space="preserve"> </w:t>
      </w:r>
      <w:r>
        <w:t xml:space="preserve">separate written decision. The candidate pool accumulated 575,417 strings under namespaces that never</w:t>
      </w:r>
      <w:r>
        <w:t xml:space="preserve"> </w:t>
      </w:r>
      <w:r>
        <w:t xml:space="preserve">allowed arbitrary registration and</w:t>
      </w:r>
      <w:r>
        <w:t xml:space="preserve"> </w:t>
      </w:r>
      <w:r>
        <w:rPr>
          <w:b/>
          <w:bCs/>
        </w:rPr>
        <w:t xml:space="preserve">not one reached an annual file</w:t>
      </w:r>
      <w:r>
        <w:t xml:space="preserve">. Twelve invariants run before</w:t>
      </w:r>
      <w:r>
        <w:t xml:space="preserve"> </w:t>
      </w:r>
      <w:r>
        <w:t xml:space="preserve">every commit and again inside the shipped archive; one of them caught a defect in this round, an</w:t>
      </w:r>
      <w:r>
        <w:t xml:space="preserve"> </w:t>
      </w:r>
      <w:r>
        <w:t xml:space="preserve">evidence value citing a page's date for a row dated from its own column, which was a wrong citation</w:t>
      </w:r>
      <w:r>
        <w:t xml:space="preserve"> </w:t>
      </w:r>
      <w:r>
        <w:t xml:space="preserve">rather than a wrong year.</w:t>
      </w:r>
    </w:p>
    <w:p>
      <w:pPr>
        <w:pStyle w:val="BodyText"/>
      </w:pPr>
      <w:r>
        <w:rPr>
          <w:b/>
          <w:bCs/>
        </w:rPr>
        <w:t xml:space="preserve">Negative results are recorded as first-class.</w:t>
      </w:r>
      <w:r>
        <w:t xml:space="preserve"> </w:t>
      </w:r>
      <w:r>
        <w:rPr>
          <w:b/>
          <w:bCs/>
        </w:rPr>
        <w:t xml:space="preserve">252 source families have been searched and recorded</w:t>
      </w:r>
      <w:r>
        <w:t xml:space="preserve">, 44 developed far enough to earn their own section and 208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bookmarkEnd w:id="15"/>
    <w:bookmarkStart w:id="16" w:name="X4a6f6c729123236c216b124741eb5cbb6d612e6"/>
    <w:p>
      <w:pPr>
        <w:pStyle w:val="Heading2"/>
      </w:pPr>
      <w:r>
        <w:t xml:space="preserve">7. Limitations, and whether to expand further</w:t>
      </w:r>
    </w:p>
    <w:p>
      <w:pPr>
        <w:pStyle w:val="FirstParagraph"/>
      </w:pPr>
      <w:r>
        <w:t xml:space="preserve">A capture proves presence and never absence, so a year with no capture is unevidenced rather than</w:t>
      </w:r>
      <w:r>
        <w:t xml:space="preserve"> </w:t>
      </w:r>
      <w:r>
        <w:t xml:space="preserve">empty, and a creation date attests one year only. Neither route can invent a year; the mistake they can</w:t>
      </w:r>
      <w:r>
        <w:t xml:space="preserve"> </w:t>
      </w:r>
      <w:r>
        <w:t xml:space="preserve">make is omission. A material share of archive requests fail at transport level rather than with a</w:t>
      </w:r>
      <w:r>
        <w:t xml:space="preserve"> </w:t>
      </w:r>
      <w:r>
        <w:t xml:space="preserve">status code, which is throttling seen from the other side of the socket.</w:t>
      </w:r>
    </w:p>
    <w:p>
      <w:pPr>
        <w:pStyle w:val="BodyText"/>
      </w:pPr>
      <w:r>
        <w:rPr>
          <w:b/>
          <w:bCs/>
        </w:rPr>
        <w:t xml:space="preserve">Worth expanding, in order.</w:t>
      </w:r>
      <w:r>
        <w:t xml:space="preserve"> </w:t>
      </w:r>
      <w:r>
        <w:t xml:space="preserve">Bulk dated corpora first. Registry datasets publishing dates second,</w:t>
      </w:r>
      <w:r>
        <w:t xml:space="preserve"> </w:t>
      </w:r>
      <w:r>
        <w:t xml:space="preserve">the route that reaches 2001 where archives are thin. Re-auditing material already on disk third, which</w:t>
      </w:r>
      <w:r>
        <w:t xml:space="preserve"> </w:t>
      </w:r>
      <w:r>
        <w:t xml:space="preserve">produced the largest single addition of this round.</w:t>
      </w:r>
      <w:r>
        <w:t xml:space="preserve"> </w:t>
      </w:r>
      <w:r>
        <w:rPr>
          <w:b/>
          <w:bCs/>
        </w:rPr>
        <w:t xml:space="preserve">Closed with measurements this round</w:t>
      </w:r>
      <w:r>
        <w:t xml:space="preserve">, so not</w:t>
      </w:r>
      <w:r>
        <w:t xml:space="preserve"> </w:t>
      </w:r>
      <w:r>
        <w:t xml:space="preserve">worth repeating: academic repositories and DOI datasets, national web-archive indexes, preserved CD-ROM</w:t>
      </w:r>
      <w:r>
        <w:t xml:space="preserve"> </w:t>
      </w:r>
      <w:r>
        <w:t xml:space="preserve">media, trade directories of internet businesses, FTP-mirror archive listings, and prose corpora.</w:t>
      </w:r>
    </w:p>
    <w:bookmarkEnd w:id="16"/>
    <w:bookmarkStart w:id="17" w:name="Xd846cf4fe1f26bacccf7aec4008d63f1ecd80ea"/>
    <w:p>
      <w:pPr>
        <w:pStyle w:val="Heading2"/>
      </w:pPr>
      <w:r>
        <w:t xml:space="preserve">8. Merge, overlap and reconciliation</w:t>
      </w:r>
    </w:p>
    <w:p>
      <w:pPr>
        <w:pStyle w:val="FirstParagraph"/>
      </w:pPr>
      <w:r>
        <w:rPr>
          <w:b/>
          <w:bCs/>
        </w:rPr>
        <w:t xml:space="preserve">Computed here, not described.</w:t>
      </w:r>
      <w:r>
        <w:t xml:space="preserve"> </w:t>
      </w:r>
      <w:r>
        <w:rPr>
          <w:rStyle w:val="VerbatimChar"/>
        </w:rPr>
        <w:t xml:space="preserve">merge_against_baseline.py</w:t>
      </w:r>
      <w:r>
        <w:t xml:space="preserve"> </w:t>
      </w:r>
      <w:r>
        <w:t xml:space="preserve">unions these</w:t>
      </w:r>
      <w:r>
        <w:t xml:space="preserve"> </w:t>
      </w:r>
      <w:r>
        <w:t xml:space="preserve">additions into the current baseline, deduplicated on the lowercased line within</w:t>
      </w:r>
      <w:r>
        <w:t xml:space="preserve"> </w:t>
      </w:r>
      <w:r>
        <w:t xml:space="preserve">each year, and scores every file with your own calculator. Per-year form in</w:t>
      </w:r>
      <w:r>
        <w:t xml:space="preserve"> </w:t>
      </w:r>
      <w:r>
        <w:rPr>
          <w:rStyle w:val="VerbatimChar"/>
        </w:rPr>
        <w:t xml:space="preserve">audit/merge_stats_ark_*.csv</w:t>
      </w:r>
      <w:r>
        <w:t xml:space="preserve">, in your column names 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merged260821</w:t>
            </w:r>
          </w:p>
        </w:tc>
        <w:tc>
          <w:tcPr/>
          <w:p>
            <w:pPr>
              <w:pStyle w:val="Compact"/>
              <w:jc w:val="right"/>
            </w:pPr>
            <w:r>
              <w:t xml:space="preserve">25,064,981</w:t>
            </w:r>
          </w:p>
        </w:tc>
        <w:tc>
          <w:tcPr/>
          <w:p>
            <w:pPr>
              <w:pStyle w:val="Compact"/>
              <w:jc w:val="right"/>
            </w:pPr>
            <w:r>
              <w:t xml:space="preserve">13,362,368.8792</w:t>
            </w:r>
          </w:p>
        </w:tc>
      </w:tr>
      <w:tr>
        <w:tc>
          <w:tcPr/>
          <w:p>
            <w:pPr>
              <w:pStyle w:val="Compact"/>
            </w:pPr>
            <w:r>
              <w:t xml:space="preserve">submitted</w:t>
            </w:r>
          </w:p>
        </w:tc>
        <w:tc>
          <w:tcPr/>
          <w:p>
            <w:pPr>
              <w:pStyle w:val="Compact"/>
              <w:jc w:val="right"/>
            </w:pPr>
            <w:r>
              <w:t xml:space="preserve">769,438</w:t>
            </w:r>
          </w:p>
        </w:tc>
        <w:tc>
          <w:tcPr/>
          <w:p>
            <w:pPr>
              <w:pStyle w:val="Compact"/>
            </w:pPr>
          </w:p>
        </w:tc>
      </w:tr>
      <w:tr>
        <w:tc>
          <w:tcPr/>
          <w:p>
            <w:pPr>
              <w:pStyle w:val="Compact"/>
            </w:pPr>
            <w:r>
              <w:t xml:space="preserve">already in the baseline</w:t>
            </w:r>
          </w:p>
        </w:tc>
        <w:tc>
          <w:tcPr/>
          <w:p>
            <w:pPr>
              <w:pStyle w:val="Compact"/>
              <w:jc w:val="right"/>
            </w:pPr>
            <w:r>
              <w:t xml:space="preserve">0</w:t>
            </w:r>
          </w:p>
        </w:tc>
        <w:tc>
          <w:tcPr/>
          <w:p>
            <w:pPr>
              <w:pStyle w:val="Compact"/>
            </w:pPr>
          </w:p>
        </w:tc>
      </w:tr>
      <w:tr>
        <w:tc>
          <w:tcPr/>
          <w:p>
            <w:pPr>
              <w:pStyle w:val="Compact"/>
            </w:pPr>
            <w:r>
              <w:rPr>
                <w:b/>
                <w:bCs/>
              </w:rPr>
              <w:t xml:space="preserve">accepted increment</w:t>
            </w:r>
          </w:p>
        </w:tc>
        <w:tc>
          <w:tcPr/>
          <w:p>
            <w:pPr>
              <w:pStyle w:val="Compact"/>
              <w:jc w:val="right"/>
            </w:pPr>
            <w:r>
              <w:rPr>
                <w:b/>
                <w:bCs/>
              </w:rPr>
              <w:t xml:space="preserve">769,438</w:t>
            </w:r>
          </w:p>
        </w:tc>
        <w:tc>
          <w:tcPr/>
          <w:p>
            <w:pPr>
              <w:pStyle w:val="Compact"/>
              <w:jc w:val="right"/>
            </w:pPr>
            <w:r>
              <w:rPr>
                <w:b/>
                <w:bCs/>
              </w:rPr>
              <w:t xml:space="preserve">488,722.0745</w:t>
            </w:r>
          </w:p>
        </w:tc>
      </w:tr>
      <w:tr>
        <w:tc>
          <w:tcPr/>
          <w:p>
            <w:pPr>
              <w:pStyle w:val="Compact"/>
            </w:pPr>
            <w:r>
              <w:t xml:space="preserve">post-merge total</w:t>
            </w:r>
          </w:p>
        </w:tc>
        <w:tc>
          <w:tcPr/>
          <w:p>
            <w:pPr>
              <w:pStyle w:val="Compact"/>
              <w:jc w:val="right"/>
            </w:pPr>
            <w:r>
              <w:t xml:space="preserve">25,834,419</w:t>
            </w:r>
          </w:p>
        </w:tc>
        <w:tc>
          <w:tcPr/>
          <w:p>
            <w:pPr>
              <w:pStyle w:val="Compact"/>
              <w:jc w:val="right"/>
            </w:pPr>
            <w:r>
              <w:t xml:space="preserve">13,851,090.9537</w:t>
            </w:r>
          </w:p>
        </w:tc>
      </w:tr>
    </w:tbl>
    <w:p>
      <w:pPr>
        <w:pStyle w:val="BodyText"/>
      </w:pPr>
      <w:r>
        <w:rPr>
          <w:b/>
          <w:bCs/>
        </w:rPr>
        <w:t xml:space="preserve">22 of 22 reconciliation checks pass</w:t>
      </w:r>
      <w:r>
        <w:t xml:space="preserve">, all arithmetic identities,</w:t>
      </w:r>
      <w:r>
        <w:t xml:space="preserve"> </w:t>
      </w:r>
      <w:r>
        <w:t xml:space="preserve">so a failure would be a defect rather than a finding: per year that</w:t>
      </w:r>
      <w:r>
        <w:t xml:space="preserve"> </w:t>
      </w:r>
      <w:r>
        <w:rPr>
          <w:rStyle w:val="VerbatimChar"/>
        </w:rPr>
        <w:t xml:space="preserve">baseline_unique + accepted_new == merged_unique</w:t>
      </w:r>
      <w:r>
        <w:t xml:space="preserve"> </w:t>
      </w:r>
      <w:r>
        <w:t xml:space="preserve">and</w:t>
      </w:r>
      <w:r>
        <w:t xml:space="preserve"> </w:t>
      </w:r>
      <w:r>
        <w:rPr>
          <w:rStyle w:val="VerbatimChar"/>
        </w:rPr>
        <w:t xml:space="preserve">already_in_baseline + accepted_new == submitted_unique</w:t>
      </w:r>
      <w:r>
        <w:t xml:space="preserve">, that the per-year</w:t>
      </w:r>
      <w:r>
        <w:t xml:space="preserve"> </w:t>
      </w:r>
      <w:r>
        <w:t xml:space="preserve">increments sum to the headline figure, and that a freshly measured baseline</w:t>
      </w:r>
      <w:r>
        <w:t xml:space="preserve"> </w:t>
      </w:r>
      <w:r>
        <w:t xml:space="preserve">reproduces the totals this round was measured against. Each is listed with its</w:t>
      </w:r>
      <w:r>
        <w:t xml:space="preserve"> </w:t>
      </w:r>
      <w:r>
        <w:t xml:space="preserve">verdict in</w:t>
      </w:r>
      <w:r>
        <w:t xml:space="preserve"> </w:t>
      </w:r>
      <w:r>
        <w:rPr>
          <w:rStyle w:val="VerbatimChar"/>
        </w:rPr>
        <w:t xml:space="preserve">audit/merge_audit_ark_*.json</w:t>
      </w:r>
      <w:r>
        <w:t xml:space="preserve">.</w:t>
      </w:r>
    </w:p>
    <w:bookmarkEnd w:id="17"/>
    <w:bookmarkStart w:id="18" w:name="X8529bcd92c1d78bcbe2d3eb29b1475114e5f12a"/>
    <w:p>
      <w:pPr>
        <w:pStyle w:val="Heading2"/>
      </w:pPr>
      <w:r>
        <w:t xml:space="preserve">9.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this round's net-new records,</w:t>
      </w:r>
      <w:r>
        <w:t xml:space="preserve"> </w:t>
      </w:r>
      <w:r>
        <w:rPr>
          <w:rStyle w:val="VerbatimChar"/>
        </w:rPr>
        <w:t xml:space="preserve">candidates.txt</w:t>
      </w:r>
      <w:r>
        <w:t xml:space="preserve"> </w:t>
      </w:r>
      <w:r>
        <w:t xml:space="preserve">the undated names,</w:t>
      </w:r>
      <w:r>
        <w:t xml:space="preserve"> </w:t>
      </w:r>
      <w:r>
        <w:rPr>
          <w:rStyle w:val="VerbatimChar"/>
        </w:rPr>
        <w:t xml:space="preserve">provenance/*.parquet</w:t>
      </w:r>
      <w:r>
        <w:t xml:space="preserve"> </w:t>
      </w:r>
      <w:r>
        <w:t xml:space="preserve">every</w:t>
      </w:r>
      <w:r>
        <w:t xml:space="preserve"> </w:t>
      </w:r>
      <w:r>
        <w:t xml:space="preserve">(domain, year) joined to the evidence row justifying it. A fresh copy of this archive was extracted and put through the route above before sending. Checksums</w:t>
      </w:r>
      <w:r>
        <w:t xml:space="preserve"> </w:t>
      </w:r>
      <w:r>
        <w:t xml:space="preserve">and all four checks in</w:t>
      </w:r>
      <w:r>
        <w:t xml:space="preserve"> </w:t>
      </w:r>
      <w:r>
        <w:rPr>
          <w:rStyle w:val="VerbatimChar"/>
        </w:rPr>
        <w:t xml:space="preserve">verify.sh</w:t>
      </w:r>
      <w:r>
        <w:t xml:space="preserve"> </w:t>
      </w:r>
      <w:r>
        <w:t xml:space="preserve">pass,</w:t>
      </w:r>
      <w:r>
        <w:t xml:space="preserve"> </w:t>
      </w:r>
      <w:r>
        <w:rPr>
          <w:rStyle w:val="VerbatimChar"/>
        </w:rPr>
        <w:t xml:space="preserve">trace.py</w:t>
      </w:r>
      <w:r>
        <w:t xml:space="preserve"> </w:t>
      </w:r>
      <w:r>
        <w:t xml:space="preserve">resolves, the rebuild from</w:t>
      </w:r>
      <w:r>
        <w:t xml:space="preserve"> </w:t>
      </w:r>
      <w:r>
        <w:rPr>
          <w:rStyle w:val="VerbatimChar"/>
        </w:rPr>
        <w:t xml:space="preserve">provenance/</w:t>
      </w:r>
      <w:r>
        <w:t xml:space="preserve"> </w:t>
      </w:r>
      <w:r>
        <w:t xml:space="preserve">returns</w:t>
      </w:r>
      <w:r>
        <w:t xml:space="preserve"> </w:t>
      </w:r>
      <w:r>
        <w:t xml:space="preserve">every per-year count exactly with all eleven invariants passing, and all fourteen result files come back</w:t>
      </w:r>
      <w:r>
        <w:t xml:space="preserve"> </w:t>
      </w:r>
      <w:r>
        <w:t xml:space="preserve">byte-identical. Tier 3 was not run: it is a roughly 50 GB download and two of this project's own</w:t>
      </w:r>
      <w:r>
        <w:t xml:space="preserve"> </w:t>
      </w:r>
      <w:r>
        <w:t xml:space="preserve">collectors were querying the Internet Archive at the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MANIFEST.txt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8,</w:t>
            </w:r>
            <w:r>
              <w:t xml:space="preserve"> </w:t>
            </w:r>
            <w:r>
              <w:rPr>
                <w:rStyle w:val="VerbatimChar"/>
              </w:rPr>
              <w:t xml:space="preserve">source/scripts/merge_against_baseline.py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so none can ship unmet.</w:t>
      </w:r>
    </w:p>
    <w:bookmarkEnd w:id="18"/>
    <w:bookmarkEnd w:id="19"/>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www.isi.edu/in-notes/" TargetMode="External" /></Relationships>
</file>

<file path=word/_rels/footnotes.xml.rels><?xml version="1.0" encoding="UTF-8"?><Relationships xmlns="http://schemas.openxmlformats.org/package/2006/relationships"><Relationship Type="http://schemas.openxmlformats.org/officeDocument/2006/relationships/hyperlink" Id="rId10" Target="http://www.isi.edu/in-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2026-08-26T20:05:55Z</dcterms:created>
  <dcterms:modified xsi:type="dcterms:W3CDTF">2026-08-26T20:05:55Z</dcterms:modified>
</cp:coreProperties>
</file>

<file path=docProps/custom.xml><?xml version="1.0" encoding="utf-8"?>
<Properties xmlns="http://schemas.openxmlformats.org/officeDocument/2006/custom-properties" xmlns:vt="http://schemas.openxmlformats.org/officeDocument/2006/docPropsVTypes"/>
</file>