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internet-digital-ark-round-9"/>
    <w:p>
      <w:pPr>
        <w:pStyle w:val="Heading1"/>
      </w:pPr>
      <w:r>
        <w:t xml:space="preserve">Internet Digital Ark: round 9</w:t>
      </w:r>
    </w:p>
    <w:p>
      <w:pPr>
        <w:pStyle w:val="FirstParagraph"/>
      </w:pPr>
      <w:r>
        <w:t xml:space="preserve">Additions to the 1996-2001 annual lists, against</w:t>
      </w:r>
      <w:r>
        <w:t xml:space="preserve"> </w:t>
      </w:r>
      <w:r>
        <w:rPr>
          <w:rStyle w:val="VerbatimChar"/>
        </w:rPr>
        <w:t xml:space="preserve">merged260908</w:t>
      </w:r>
      <w:r>
        <w:t xml:space="preserve">. Every figure is generated from the</w:t>
      </w:r>
      <w:r>
        <w:t xml:space="preserve"> </w:t>
      </w:r>
      <w:r>
        <w:t xml:space="preserve">evidence store, so nothing here can disagree with the files beside it. The round's research</w:t>
      </w:r>
      <w:r>
        <w:t xml:space="preserve"> </w:t>
      </w:r>
      <w:r>
        <w:t xml:space="preserve">findings are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, the failures, yields and next steps in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, the</w:t>
      </w:r>
      <w:r>
        <w:t xml:space="preserve"> </w:t>
      </w:r>
      <w:r>
        <w:t xml:space="preserve">per-source receipts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, and the route through the archive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5.3744%</w:t>
            </w:r>
          </w:p>
        </w:tc>
      </w:tr>
    </w:tbl>
    <w:p>
      <w:pPr>
        <w:pStyle w:val="BodyText"/>
      </w:pPr>
      <w:r>
        <w:t xml:space="preserve">91,472 records (65,738.2990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 </w:t>
      </w:r>
      <w:r>
        <w:t xml:space="preserve">and 3,308,090 (1,809,240.9377</w:t>
      </w:r>
      <w:r>
        <w:t xml:space="preserve"> </w:t>
      </w:r>
      <w:r>
        <w:t xml:space="preserve">EE) are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. The two are disjoint in every year, neither is in</w:t>
      </w:r>
      <w:r>
        <w:t xml:space="preserve"> </w:t>
      </w:r>
      <w:r>
        <w:t xml:space="preserve">the baseline, and either set can be merged or discarded whole. The increment covers 85,238</w:t>
      </w:r>
      <w:r>
        <w:t xml:space="preserve"> </w:t>
      </w:r>
      <w:r>
        <w:t xml:space="preserve">distinct domains, 45,206 of which appear in none of your six files in any year.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4,706.0329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9,965.1210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28,290.1568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94,087.1613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194,617.8658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2,783,590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1,543,312.8989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91,472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3,308,090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</w:tbl>
    <w:p>
      <w:pPr>
        <w:pStyle w:val="BodyText"/>
      </w:pPr>
      <w:r>
        <w:t xml:space="preserve">Cumulative verified percentage 80.5097%, this round at its own unverified 5.3744% and round 1 on records rather than equivalent-English. Time-weighted score 18.874694 over the three rounds you have scored, your own figure wherever you stated one. Under your 0903 rule, with the origin your round 8 divisor implies (2026-09-04 less 33 days), this round is t = 39 and adds 1.378057.</w:t>
      </w:r>
    </w:p>
    <w:bookmarkEnd w:id="9"/>
    <w:bookmarkStart w:id="10" w:name="what-is-new-and-where-it-came-from"/>
    <w:p>
      <w:pPr>
        <w:pStyle w:val="Heading2"/>
      </w:pPr>
      <w:r>
        <w:t xml:space="preserve">2. What is new, and where it came from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2606"/>
        <w:gridCol w:w="2205"/>
        <w:gridCol w:w="902"/>
        <w:gridCol w:w="8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Source, unit</w:t>
            </w:r>
          </w:p>
        </w:tc>
        <w:tc>
          <w:tcPr/>
          <w:p>
            <w:pPr>
              <w:pStyle w:val="Compact"/>
            </w:pPr>
            <w:r>
              <w:t xml:space="preserve">Artifact, and how it was obtained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CDX</w:t>
            </w:r>
            <w:r>
              <w:t xml:space="preserve"> </w:t>
            </w:r>
            <w:r>
              <w:rPr>
                <w:rStyle w:val="VerbatimChar"/>
              </w:rPr>
              <w:t xml:space="preserve">matchType=domain</w:t>
            </w:r>
            <w:r>
              <w:t xml:space="preserve"> </w:t>
            </w:r>
            <w:r>
              <w:t xml:space="preserve">sweeps, two clients, parents ranked by the hosts we lack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2,262,861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1,353,286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usenet_server_written_header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Usenet spool (IA), already held, re-read for the three headers a news server writes about itself:</w:t>
            </w:r>
            <w:r>
              <w:t xml:space="preserve"> </w:t>
            </w:r>
            <w:r>
              <w:rPr>
                <w:rStyle w:val="VerbatimChar"/>
              </w:rPr>
              <w:t xml:space="preserve">Path: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X-Trace: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NNTP-Posting-Host: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736,440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350,946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Every non-alt Usenet hierarchy (IA), 224 GB read whole, hosts only from explicit http, https and ftp URLs in the post body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64,821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IA CDX per-domain queries over bracketed year gaps and the candidate pool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30,239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Usenet archives (IA), sender and body addresses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poland_pl_extract_hostgrain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Poland</w:t>
            </w:r>
            <w:r>
              <w:t xml:space="preserve"> </w:t>
            </w:r>
            <w:r>
              <w:rPr>
                <w:rStyle w:val="VerbatimChar"/>
              </w:rPr>
              <w:t xml:space="preserve">.pl</w:t>
            </w:r>
            <w:r>
              <w:t xml:space="preserve"> </w:t>
            </w:r>
            <w:r>
              <w:t xml:space="preserve">ccTLD extraction 2001-12-31 (IA), 19 CDX indexes, 1.24 GB, each verified against its published sha256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timestamp, from the original URL and never the SURT 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147,649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15,798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ietf_list_received_by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IETF mail archive, one raw mbox per list-month</w:t>
            </w:r>
          </w:p>
        </w:tc>
        <w:tc>
          <w:tcPr/>
          <w:p>
            <w:pPr>
              <w:pStyle w:val="Compact"/>
            </w:pPr>
            <w:r>
              <w:t xml:space="preserve">the message's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checked against the month the archive filed it 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11,986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the registrable half of the Usenet body-URL lane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apache_list_received_by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Apache mailing-list archive, the same clause at a second host</w:t>
            </w:r>
          </w:p>
        </w:tc>
        <w:tc>
          <w:tcPr/>
          <w:p>
            <w:pPr>
              <w:pStyle w:val="Compact"/>
            </w:pPr>
            <w:r>
              <w:t xml:space="preserve">the message's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checked against the month the archive filed it 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usenet_bare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Usenet archives (IA), bare hostnames in bodies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arquivo_ia_cdxj_hostgrain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Arquivo.pt</w:t>
            </w:r>
            <w:r>
              <w:t xml:space="preserve"> </w:t>
            </w:r>
            <w:r>
              <w:rPr>
                <w:rStyle w:val="VerbatimChar"/>
              </w:rPr>
              <w:t xml:space="preserve">IA.cdxj</w:t>
            </w:r>
            <w:r>
              <w:t xml:space="preserve"> </w:t>
            </w:r>
            <w:r>
              <w:t xml:space="preserve">capture index, held since 2026-08, re-read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usenet_header_fqdn_hostnames</w:t>
            </w:r>
            <w:r>
              <w:t xml:space="preserve">, registrable</w:t>
            </w:r>
          </w:p>
        </w:tc>
        <w:tc>
          <w:tcPr/>
          <w:p>
            <w:pPr>
              <w:pStyle w:val="Compact"/>
            </w:pPr>
            <w:r>
              <w:t xml:space="preserve">the registrable half of the Usenet server-header lane above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ia_cdx_gap_hostgrain</w:t>
            </w:r>
            <w:r>
              <w:t xml:space="preserve">, hostname</w:t>
            </w:r>
          </w:p>
        </w:tc>
        <w:tc>
          <w:tcPr/>
          <w:p>
            <w:pPr>
              <w:pStyle w:val="Compact"/>
            </w:pPr>
            <w:r>
              <w:t xml:space="preserve">IA CDX queries over bracketed year gaps, read at hostname grain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further sources</w:t>
            </w:r>
          </w:p>
        </w:tc>
        <w:tc>
          <w:tcPr/>
          <w:p>
            <w:pPr>
              <w:pStyle w:val="Compact"/>
            </w:pPr>
            <w:r>
              <w:t xml:space="preserve">each under 1,000 EE, listed in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2,786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3,399,562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1,875,273</w:t>
            </w:r>
          </w:p>
        </w:tc>
      </w:tr>
    </w:tbl>
    <w:p>
      <w:pPr>
        <w:pStyle w:val="BodyText"/>
      </w:pPr>
      <w:r>
        <w:t xml:space="preserve">The table counts every record submitted; the increment in section 1 is smaller because it excludes</w:t>
      </w:r>
      <w:r>
        <w:t xml:space="preserve"> </w:t>
      </w:r>
      <w:r>
        <w:t xml:space="preserve">the few your baseline already holds, which section 4 counts. Every stamp above is machine-written</w:t>
      </w:r>
      <w:r>
        <w:t xml:space="preserve"> </w:t>
      </w:r>
      <w:r>
        <w:t xml:space="preserve">and inside the artifact, so no human judgement dates a year, and the middle column says which stamp</w:t>
      </w:r>
      <w:r>
        <w:t xml:space="preserve"> </w:t>
      </w:r>
      <w:r>
        <w:t xml:space="preserve">for every source.</w:t>
      </w:r>
    </w:p>
    <w:p>
      <w:pPr>
        <w:pStyle w:val="BodyText"/>
      </w:pPr>
      <w:r>
        <w:rPr>
          <w:b/>
          <w:bCs/>
        </w:rPr>
        <w:t xml:space="preserve">One class is new.</w:t>
      </w:r>
      <w:r>
        <w:t xml:space="preserve"> </w:t>
      </w:r>
      <w:r>
        <w:t xml:space="preserve">A server writing its own name: the</w:t>
      </w:r>
      <w:r>
        <w:t xml:space="preserve"> </w:t>
      </w:r>
      <w:r>
        <w:rPr>
          <w:rStyle w:val="VerbatimChar"/>
        </w:rPr>
        <w:t xml:space="preserve">Received: ... by &lt;host&gt;</w:t>
      </w:r>
      <w:r>
        <w:t xml:space="preserve"> </w:t>
      </w:r>
      <w:r>
        <w:t xml:space="preserve">clause a</w:t>
      </w:r>
      <w:r>
        <w:t xml:space="preserve"> </w:t>
      </w:r>
      <w:r>
        <w:t xml:space="preserve">receiving mail server writes about itself, and the</w:t>
      </w:r>
      <w:r>
        <w:t xml:space="preserve"> </w:t>
      </w:r>
      <w:r>
        <w:rPr>
          <w:rStyle w:val="VerbatimChar"/>
        </w:rPr>
        <w:t xml:space="preserve">Path:</w:t>
      </w:r>
      <w:r>
        <w:t xml:space="preserve">,</w:t>
      </w:r>
      <w:r>
        <w:t xml:space="preserve"> </w:t>
      </w:r>
      <w:r>
        <w:rPr>
          <w:rStyle w:val="VerbatimChar"/>
        </w:rPr>
        <w:t xml:space="preserve">X-Trace: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NNTP-Posting-Host:</w:t>
      </w:r>
      <w:r>
        <w:t xml:space="preserve"> </w:t>
      </w:r>
      <w:r>
        <w:t xml:space="preserve">headers a news server writes about a transaction it completed. No sender-supplied field is read.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section 1 gives the exclusions and the two parsing traps that had to be caught first.</w:t>
      </w:r>
    </w:p>
    <w:p>
      <w:pPr>
        <w:pStyle w:val="BodyText"/>
      </w:pPr>
      <w:r>
        <w:t xml:space="preserve">A capture proves presence and never absence, and a server header attests the year of its own</w:t>
      </w:r>
      <w:r>
        <w:t xml:space="preserve"> </w:t>
      </w:r>
      <w:r>
        <w:t xml:space="preserve">message and no other, so both routes err toward omission rather than invention.</w:t>
      </w:r>
    </w:p>
    <w:bookmarkEnd w:id="10"/>
    <w:bookmarkStart w:id="11" w:name="the-candidate-track"/>
    <w:p>
      <w:pPr>
        <w:pStyle w:val="Heading2"/>
      </w:pPr>
      <w:r>
        <w:t xml:space="preserve">3. The candidate track</w:t>
      </w:r>
    </w:p>
    <w:p>
      <w:pPr>
        <w:pStyle w:val="FirstParagraph"/>
      </w:pPr>
      <w:r>
        <w:t xml:space="preserve">2,279,755 domains carry no evidence that earns them a year. They ship as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 </w:t>
      </w:r>
      <w:r>
        <w:t xml:space="preserve">and</w:t>
      </w:r>
      <w:r>
        <w:t xml:space="preserve"> </w:t>
      </w:r>
      <w:r>
        <w:t xml:space="preserve">reach no annual file. They are worth 1,582,744.5921 equivalent-English if every one were later</w:t>
      </w:r>
      <w:r>
        <w:t xml:space="preserve"> </w:t>
      </w:r>
      <w:r>
        <w:t xml:space="preserve">dated, which is a ceiling on future work and not a contribution to this round.</w:t>
      </w:r>
    </w:p>
    <w:p>
      <w:pPr>
        <w:pStyle w:val="BodyText"/>
      </w:pPr>
      <w:r>
        <w:rPr>
          <w:b/>
          <w:bCs/>
        </w:rPr>
        <w:t xml:space="preserve">New this round: the same pool also ships as one batch of year files,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candidates/&lt;year&gt;.txt</w:t>
      </w:r>
      <w:r>
        <w:rPr>
          <w:b/>
          <w:bCs/>
        </w:rPr>
        <w:t xml:space="preserve">.</w:t>
      </w:r>
      <w:r>
        <w:t xml:space="preserve"> </w:t>
      </w:r>
      <w:r>
        <w:t xml:space="preserve">Most of these names carry a dated observation that does not promote them, chiefly a link-target row</w:t>
      </w:r>
      <w:r>
        <w:t xml:space="preserve"> </w:t>
      </w:r>
      <w:r>
        <w:t xml:space="preserve">naming the domain in a crawl of that year, so the year says when the name was seen rather than that</w:t>
      </w:r>
      <w:r>
        <w:t xml:space="preserve"> </w:t>
      </w:r>
      <w:r>
        <w:t xml:space="preserve">it existed. The files overlap and their counts must not be summed as the pool size. Nothing here is</w:t>
      </w:r>
      <w:r>
        <w:t xml:space="preserve"> </w:t>
      </w:r>
      <w:r>
        <w:t xml:space="preserve">new data: every name is already in</w:t>
      </w:r>
      <w:r>
        <w:t xml:space="preserve"> </w:t>
      </w:r>
      <w:r>
        <w:rPr>
          <w:rStyle w:val="VerbatimChar"/>
        </w:rPr>
        <w:t xml:space="preserve">candidates.txt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isc_survey_hostnames/</w:t>
      </w:r>
      <w:r>
        <w:t xml:space="preserve"> </w:t>
      </w:r>
      <w:r>
        <w:t xml:space="preserve">is the separate provenance-linked candidate collection you specified on</w:t>
      </w:r>
      <w:r>
        <w:t xml:space="preserve"> </w:t>
      </w:r>
      <w:r>
        <w:t xml:space="preserve">2026-09-06: 17,669,437 hostname-years with per-host provenance, in no figure above.</w:t>
      </w:r>
    </w:p>
    <w:bookmarkEnd w:id="11"/>
    <w:bookmarkStart w:id="12" w:name="merge-overlap-and-reconciliation-d3"/>
    <w:p>
      <w:pPr>
        <w:pStyle w:val="Heading2"/>
      </w:pPr>
      <w:r>
        <w:t xml:space="preserve">4.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68,713,100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36,762,074.9760</w:t>
            </w:r>
          </w:p>
        </w:tc>
      </w:tr>
    </w:tbl>
    <w:p>
      <w:pPr>
        <w:pStyle w:val="BodyText"/>
      </w:pPr>
      <w:r>
        <w:t xml:space="preserve">Of the 3,399,562 records submitted,</w:t>
      </w:r>
      <w:r>
        <w:t xml:space="preserve"> </w:t>
      </w:r>
      <w:r>
        <w:rPr>
          <w:b/>
          <w:bCs/>
        </w:rPr>
        <w:t xml:space="preserve">304 are already in the baseline</w:t>
      </w:r>
      <w:r>
        <w:t xml:space="preserve"> </w:t>
      </w:r>
      <w:r>
        <w:t xml:space="preserve">and are excluded, so the accepted increment above counts each remaining record once.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2"/>
    <w:bookmarkStart w:id="13" w:name="reproduction-and-the-four-deliverables"/>
    <w:p>
      <w:pPr>
        <w:pStyle w:val="Heading2"/>
      </w:pPr>
      <w:r>
        <w:t xml:space="preserve">5. Reproduction, and the four deliverables</w:t>
      </w:r>
    </w:p>
    <w:p>
      <w:pPr>
        <w:pStyle w:val="FirstParagraph"/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in the archive gives the route and the file map. Every evidence row names its source,</w:t>
      </w:r>
      <w:r>
        <w:t xml:space="preserve"> </w:t>
      </w:r>
      <w:r>
        <w:t xml:space="preserve">evidence type, dated value, URL and extraction method;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 </w:t>
      </w:r>
      <w:r>
        <w:t xml:space="preserve">repeat those columns per record. 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seventeen invariants and returns all twenty-one result files byte-identical to the ones shipped. Tier 3, the full replay, was not run: about 50 GB, with eight journal sets held out of the archive on size.</w:t>
      </w:r>
    </w:p>
    <w:p>
      <w:pPr>
        <w:pStyle w:val="BodyText"/>
      </w:pPr>
      <w:r>
        <w:rPr>
          <w:b/>
          <w:bCs/>
        </w:rPr>
        <w:t xml:space="preserve">D1</w:t>
      </w:r>
      <w:r>
        <w:t xml:space="preserve"> </w:t>
      </w:r>
      <w:r>
        <w:t xml:space="preserve">code and instructions:</w:t>
      </w:r>
      <w:r>
        <w:t xml:space="preserve"> </w:t>
      </w:r>
      <w:r>
        <w:rPr>
          <w:rStyle w:val="VerbatimChar"/>
        </w:rPr>
        <w:t xml:space="preserve">source/source.tar.gz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source/COMMIT.txt</w:t>
      </w:r>
      <w:r>
        <w:t xml:space="preserve">, with the autonomous</w:t>
      </w:r>
      <w:r>
        <w:t xml:space="preserve"> </w:t>
      </w:r>
      <w:r>
        <w:t xml:space="preserve">research loop as</w:t>
      </w:r>
      <w:r>
        <w:t xml:space="preserve"> </w:t>
      </w:r>
      <w:r>
        <w:rPr>
          <w:rStyle w:val="VerbatimChar"/>
        </w:rPr>
        <w:t xml:space="preserve">source/fleet.tar.gz</w:t>
      </w:r>
      <w:r>
        <w:t xml:space="preserve">.</w:t>
      </w:r>
      <w:r>
        <w:t xml:space="preserve"> </w:t>
      </w:r>
      <w:r>
        <w:rPr>
          <w:b/>
          <w:bCs/>
        </w:rPr>
        <w:t xml:space="preserve">D2</w:t>
      </w:r>
      <w:r>
        <w:t xml:space="preserve"> </w:t>
      </w:r>
      <w:r>
        <w:t xml:space="preserve">experience summary: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, with</w:t>
      </w:r>
      <w:r>
        <w:t xml:space="preserve"> </w:t>
      </w:r>
      <w:r>
        <w:t xml:space="preserve">this round's findings in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.</w:t>
      </w:r>
      <w:r>
        <w:t xml:space="preserve"> </w:t>
      </w:r>
      <w:r>
        <w:rPr>
          <w:b/>
          <w:bCs/>
        </w:rPr>
        <w:t xml:space="preserve">D3</w:t>
      </w:r>
      <w:r>
        <w:t xml:space="preserve"> </w:t>
      </w:r>
      <w:r>
        <w:t xml:space="preserve">merge and dedup code, overlap and reconciliation:</w:t>
      </w:r>
      <w:r>
        <w:t xml:space="preserve"> </w:t>
      </w:r>
      <w:r>
        <w:t xml:space="preserve">section 4 and</w:t>
      </w:r>
      <w:r>
        <w:t xml:space="preserve"> </w:t>
      </w:r>
      <w:r>
        <w:rPr>
          <w:rStyle w:val="VerbatimChar"/>
        </w:rPr>
        <w:t xml:space="preserve">audit/</w:t>
      </w:r>
      <w:r>
        <w:t xml:space="preserve">.</w:t>
      </w:r>
      <w:r>
        <w:t xml:space="preserve"> </w:t>
      </w:r>
      <w:r>
        <w:rPr>
          <w:b/>
          <w:bCs/>
        </w:rPr>
        <w:t xml:space="preserve">D4</w:t>
      </w:r>
      <w:r>
        <w:t xml:space="preserve"> </w:t>
      </w:r>
      <w:r>
        <w:t xml:space="preserve">runnable metric code:</w:t>
      </w:r>
      <w:r>
        <w:t xml:space="preserve"> </w:t>
      </w:r>
      <w:r>
        <w:rPr>
          <w:rStyle w:val="VerbatimChar"/>
        </w:rPr>
        <w:t xml:space="preserve">equivalent_english_domain_calculator/</w:t>
      </w:r>
      <w:r>
        <w:t xml:space="preserve">, your</w:t>
      </w:r>
      <w:r>
        <w:t xml:space="preserve"> </w:t>
      </w:r>
      <w:r>
        <w:t xml:space="preserve">program vendored unmodified and explained in</w:t>
      </w:r>
      <w:r>
        <w:t xml:space="preserve"> </w:t>
      </w:r>
      <w:r>
        <w:rPr>
          <w:rStyle w:val="VerbatimChar"/>
        </w:rPr>
        <w:t xml:space="preserve">metric-explained.md</w:t>
      </w:r>
      <w:r>
        <w:t xml:space="preserve">.</w:t>
      </w:r>
    </w:p>
    <w:bookmarkEnd w:id="13"/>
    <w:bookmarkEnd w:id="14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2026-09-10T12:07:27Z</dcterms:created>
  <dcterms:modified xsi:type="dcterms:W3CDTF">2026-09-10T12:07:27Z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