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69920" w14:textId="3CECF3B1" w:rsidR="00EF6CF0" w:rsidRPr="00F10012" w:rsidRDefault="00F10012">
      <w:pPr>
        <w:jc w:val="center"/>
        <w:rPr>
          <w:sz w:val="32"/>
          <w:szCs w:val="32"/>
        </w:rPr>
      </w:pPr>
      <w:r w:rsidRPr="00F10012">
        <w:rPr>
          <w:b/>
          <w:sz w:val="32"/>
          <w:szCs w:val="32"/>
        </w:rPr>
        <w:t>Strengthening EV and Achieving CU n SV Using One Example</w:t>
      </w:r>
    </w:p>
    <w:p w14:paraId="207D1B4C" w14:textId="77777777" w:rsidR="00EF6CF0" w:rsidRPr="00C01E03" w:rsidRDefault="005F4943">
      <w:pPr>
        <w:pStyle w:val="Heading1"/>
        <w:rPr>
          <w:rFonts w:ascii="Aptos" w:hAnsi="Aptos"/>
        </w:rPr>
      </w:pPr>
      <w:r w:rsidRPr="00C01E03">
        <w:rPr>
          <w:rFonts w:ascii="Aptos" w:hAnsi="Aptos"/>
        </w:rPr>
        <w:t>Question</w:t>
      </w:r>
    </w:p>
    <w:p w14:paraId="7A8CEEB3" w14:textId="77777777" w:rsidR="00EF6CF0" w:rsidRPr="00C01E03" w:rsidRDefault="005F4943">
      <w:pPr>
        <w:spacing w:after="120" w:line="240" w:lineRule="auto"/>
      </w:pPr>
      <w:r w:rsidRPr="00C01E03">
        <w:rPr>
          <w:b/>
        </w:rPr>
        <w:t>“Modern technology has made us more vulnerable than ever before.” Discuss.</w:t>
      </w:r>
    </w:p>
    <w:p w14:paraId="0BAE3CCC" w14:textId="77777777" w:rsidR="00EF6CF0" w:rsidRPr="00C01E03" w:rsidRDefault="005F4943">
      <w:pPr>
        <w:pStyle w:val="Heading1"/>
        <w:rPr>
          <w:rFonts w:ascii="Aptos" w:hAnsi="Aptos"/>
        </w:rPr>
      </w:pPr>
      <w:r w:rsidRPr="00C01E03">
        <w:rPr>
          <w:rFonts w:ascii="Aptos" w:hAnsi="Aptos"/>
        </w:rPr>
        <w:t>1. Baseline Supporting Viewpoint</w:t>
      </w:r>
    </w:p>
    <w:p w14:paraId="6A89D41A" w14:textId="77777777" w:rsidR="00C01E03" w:rsidRDefault="00C01E03">
      <w:pPr>
        <w:spacing w:after="60" w:line="240" w:lineRule="auto"/>
        <w:rPr>
          <w:b/>
        </w:rPr>
      </w:pPr>
    </w:p>
    <w:p w14:paraId="365F03A6" w14:textId="6373BF96" w:rsidR="00EF6CF0" w:rsidRPr="00C01E03" w:rsidRDefault="005F4943">
      <w:pPr>
        <w:spacing w:after="60" w:line="240" w:lineRule="auto"/>
      </w:pPr>
      <w:r w:rsidRPr="00C01E03">
        <w:rPr>
          <w:b/>
        </w:rPr>
        <w:t>Supporting Viewpoint</w:t>
      </w:r>
    </w:p>
    <w:p w14:paraId="761BD137" w14:textId="77777777" w:rsidR="00EF6CF0" w:rsidRPr="00C01E03" w:rsidRDefault="005F4943">
      <w:pPr>
        <w:spacing w:after="60" w:line="240" w:lineRule="auto"/>
      </w:pPr>
      <w:r w:rsidRPr="00C01E03">
        <w:t>Modern technology has increased vulnerability because societies have become increasingly dependent on interconnected digital systems.</w:t>
      </w:r>
    </w:p>
    <w:p w14:paraId="243629FC" w14:textId="77777777" w:rsidR="00EF6CF0" w:rsidRPr="00C01E03" w:rsidRDefault="005F4943">
      <w:pPr>
        <w:spacing w:after="60" w:line="240" w:lineRule="auto"/>
      </w:pPr>
      <w:r w:rsidRPr="00C01E03">
        <w:rPr>
          <w:b/>
        </w:rPr>
        <w:t>Explanation</w:t>
      </w:r>
    </w:p>
    <w:p w14:paraId="4CF57DE4" w14:textId="77777777" w:rsidR="00EF6CF0" w:rsidRPr="00C01E03" w:rsidRDefault="005F4943">
      <w:pPr>
        <w:spacing w:after="60" w:line="240" w:lineRule="auto"/>
      </w:pPr>
      <w:r w:rsidRPr="00C01E03">
        <w:t>Essential services such as banking, communication, transport and healthcare now depend heavily on digital infrastructure. When such systems fail or are attacked, disruption can therefore affect large numbers of people simultaneously.</w:t>
      </w:r>
    </w:p>
    <w:p w14:paraId="00EB6967" w14:textId="77777777" w:rsidR="00EF6CF0" w:rsidRPr="00C01E03" w:rsidRDefault="005F4943">
      <w:pPr>
        <w:spacing w:after="60" w:line="240" w:lineRule="auto"/>
      </w:pPr>
      <w:r w:rsidRPr="00C01E03">
        <w:rPr>
          <w:b/>
        </w:rPr>
        <w:t>Example and Evidence</w:t>
      </w:r>
    </w:p>
    <w:p w14:paraId="6237322A" w14:textId="77777777" w:rsidR="00EF6CF0" w:rsidRPr="00C01E03" w:rsidRDefault="005F4943">
      <w:pPr>
        <w:spacing w:after="60" w:line="240" w:lineRule="auto"/>
      </w:pPr>
      <w:r w:rsidRPr="00C01E03">
        <w:t>In July 2024, a faulty CrowdStrike software update affected about 8.5 million Windows devices worldwide and disrupted airlines, hospitals, banks and broadcasters across multiple countries.</w:t>
      </w:r>
    </w:p>
    <w:p w14:paraId="7A8C535E" w14:textId="77777777" w:rsidR="00EF6CF0" w:rsidRPr="00C01E03" w:rsidRDefault="005F4943">
      <w:pPr>
        <w:spacing w:after="60" w:line="240" w:lineRule="auto"/>
      </w:pPr>
      <w:r w:rsidRPr="00C01E03">
        <w:rPr>
          <w:b/>
        </w:rPr>
        <w:t>Basic explanation of the example</w:t>
      </w:r>
    </w:p>
    <w:p w14:paraId="746727D8" w14:textId="77777777" w:rsidR="00EF6CF0" w:rsidRPr="00C01E03" w:rsidRDefault="005F4943">
      <w:pPr>
        <w:spacing w:after="60" w:line="240" w:lineRule="auto"/>
      </w:pPr>
      <w:r w:rsidRPr="00C01E03">
        <w:t>The outage showed how dependence on shared digital systems can turn one technical failure into widespread disruption.</w:t>
      </w:r>
    </w:p>
    <w:p w14:paraId="34707C7C" w14:textId="55CD089E" w:rsidR="00EF6CF0" w:rsidRPr="00C01E03" w:rsidRDefault="005F4943">
      <w:pPr>
        <w:pStyle w:val="Heading1"/>
        <w:rPr>
          <w:rFonts w:ascii="Aptos" w:hAnsi="Aptos"/>
        </w:rPr>
      </w:pPr>
      <w:r w:rsidRPr="00C01E03">
        <w:rPr>
          <w:rFonts w:ascii="Aptos" w:hAnsi="Aptos"/>
        </w:rPr>
        <w:t>2. Key Principle</w:t>
      </w:r>
    </w:p>
    <w:p w14:paraId="5A6473FE" w14:textId="77777777" w:rsidR="00EF6CF0" w:rsidRPr="00C01E03" w:rsidRDefault="005F4943">
      <w:pPr>
        <w:spacing w:after="60" w:line="240" w:lineRule="auto"/>
      </w:pPr>
      <w:r w:rsidRPr="00C01E03">
        <w:t>A strong EV should not simply repeat what happened in the example or restate the explanation in different words. It should move from the case to a broader pattern, relationship, connection, contextual variation or implication. This is where Evaluation begins to demonstrate Conceptual Understanding.</w:t>
      </w:r>
    </w:p>
    <w:p w14:paraId="5FFE63A8" w14:textId="77777777" w:rsidR="00C01E03" w:rsidRDefault="00C01E03">
      <w:pPr>
        <w:spacing w:after="60" w:line="240" w:lineRule="auto"/>
      </w:pPr>
    </w:p>
    <w:p w14:paraId="5AC2B409" w14:textId="08B3422D" w:rsidR="00EF6CF0" w:rsidRPr="00C01E03" w:rsidRDefault="005F4943">
      <w:pPr>
        <w:spacing w:after="60" w:line="240" w:lineRule="auto"/>
      </w:pPr>
      <w:r w:rsidRPr="00C01E03">
        <w:t>For 8881 GP, Conceptual Understanding involves making observations about trends and relationships, identifying connections across issues and ideas, applying ideas to other contexts such as changes in time or place, and analysing implications for individuals and society.</w:t>
      </w:r>
    </w:p>
    <w:p w14:paraId="27A3E676" w14:textId="77777777" w:rsidR="00C01E03" w:rsidRDefault="00C01E03">
      <w:pPr>
        <w:spacing w:after="60" w:line="240" w:lineRule="auto"/>
        <w:rPr>
          <w:b/>
        </w:rPr>
      </w:pPr>
    </w:p>
    <w:p w14:paraId="7A819229" w14:textId="35D087BD" w:rsidR="00EF6CF0" w:rsidRPr="00C01E03" w:rsidRDefault="005F4943">
      <w:pPr>
        <w:spacing w:after="60" w:line="240" w:lineRule="auto"/>
      </w:pPr>
      <w:r w:rsidRPr="00C01E03">
        <w:rPr>
          <w:b/>
        </w:rPr>
        <w:t>Useful rule</w:t>
      </w:r>
    </w:p>
    <w:p w14:paraId="57D12761" w14:textId="77777777" w:rsidR="00EF6CF0" w:rsidRPr="00C01E03" w:rsidRDefault="005F4943">
      <w:pPr>
        <w:spacing w:after="160" w:line="240" w:lineRule="auto"/>
      </w:pPr>
      <w:r w:rsidRPr="00C01E03">
        <w:rPr>
          <w:i/>
        </w:rPr>
        <w:t>Evidence tells us what happened. Explanation tells us how the example supports the point. EV and CU tell us what larger insight can be drawn from the example and why that insight gives the Supporting Viewpoint greater weight.</w:t>
      </w:r>
    </w:p>
    <w:tbl>
      <w:tblPr>
        <w:tblW w:w="0" w:type="auto"/>
        <w:jc w:val="center"/>
        <w:tblLook w:val="04A0" w:firstRow="1" w:lastRow="0" w:firstColumn="1" w:lastColumn="0" w:noHBand="0" w:noVBand="1"/>
      </w:tblPr>
      <w:tblGrid>
        <w:gridCol w:w="1999"/>
        <w:gridCol w:w="3215"/>
        <w:gridCol w:w="4022"/>
      </w:tblGrid>
      <w:tr w:rsidR="00EF6CF0" w:rsidRPr="00C01E03" w14:paraId="18F82A2E" w14:textId="77777777" w:rsidTr="00C01E0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EAF7"/>
          </w:tcPr>
          <w:p w14:paraId="0DE09114" w14:textId="77777777" w:rsidR="00EF6CF0" w:rsidRPr="00C01E03" w:rsidRDefault="005F4943">
            <w:r w:rsidRPr="00C01E03">
              <w:rPr>
                <w:b/>
                <w:sz w:val="21"/>
              </w:rPr>
              <w:t>Level</w:t>
            </w:r>
          </w:p>
        </w:tc>
        <w:tc>
          <w:tcPr>
            <w:tcW w:w="3543" w:type="dxa"/>
            <w:tcBorders>
              <w:top w:val="single" w:sz="4" w:space="0" w:color="000000"/>
              <w:left w:val="single" w:sz="4" w:space="0" w:color="000000"/>
              <w:bottom w:val="single" w:sz="4" w:space="0" w:color="000000"/>
              <w:right w:val="single" w:sz="4" w:space="0" w:color="000000"/>
            </w:tcBorders>
            <w:shd w:val="clear" w:color="auto" w:fill="D9EAF7"/>
          </w:tcPr>
          <w:p w14:paraId="7B2A61C3" w14:textId="77777777" w:rsidR="00EF6CF0" w:rsidRPr="00C01E03" w:rsidRDefault="005F4943">
            <w:r w:rsidRPr="00C01E03">
              <w:rPr>
                <w:b/>
                <w:sz w:val="21"/>
              </w:rPr>
              <w:t>What the student does</w:t>
            </w:r>
          </w:p>
        </w:tc>
        <w:tc>
          <w:tcPr>
            <w:tcW w:w="4410" w:type="dxa"/>
            <w:tcBorders>
              <w:top w:val="single" w:sz="4" w:space="0" w:color="000000"/>
              <w:left w:val="single" w:sz="4" w:space="0" w:color="000000"/>
              <w:bottom w:val="single" w:sz="4" w:space="0" w:color="000000"/>
              <w:right w:val="single" w:sz="4" w:space="0" w:color="000000"/>
            </w:tcBorders>
            <w:shd w:val="clear" w:color="auto" w:fill="D9EAF7"/>
          </w:tcPr>
          <w:p w14:paraId="23F56A35" w14:textId="77777777" w:rsidR="00EF6CF0" w:rsidRPr="00C01E03" w:rsidRDefault="005F4943">
            <w:r w:rsidRPr="00C01E03">
              <w:rPr>
                <w:b/>
                <w:sz w:val="21"/>
              </w:rPr>
              <w:t>Using CrowdStrike</w:t>
            </w:r>
          </w:p>
        </w:tc>
      </w:tr>
      <w:tr w:rsidR="00EF6CF0" w:rsidRPr="00C01E03" w14:paraId="4847DD57" w14:textId="77777777" w:rsidTr="00C01E03">
        <w:trPr>
          <w:jc w:val="center"/>
        </w:trPr>
        <w:tc>
          <w:tcPr>
            <w:tcW w:w="2127" w:type="dxa"/>
            <w:tcBorders>
              <w:top w:val="single" w:sz="4" w:space="0" w:color="000000"/>
              <w:left w:val="single" w:sz="4" w:space="0" w:color="000000"/>
              <w:bottom w:val="single" w:sz="4" w:space="0" w:color="000000"/>
              <w:right w:val="single" w:sz="4" w:space="0" w:color="000000"/>
            </w:tcBorders>
          </w:tcPr>
          <w:p w14:paraId="0376DFA9" w14:textId="77777777" w:rsidR="00EF6CF0" w:rsidRPr="00C01E03" w:rsidRDefault="005F4943">
            <w:pPr>
              <w:spacing w:after="20" w:line="240" w:lineRule="auto"/>
            </w:pPr>
            <w:r w:rsidRPr="00C01E03">
              <w:rPr>
                <w:sz w:val="20"/>
              </w:rPr>
              <w:t>Evidence</w:t>
            </w:r>
          </w:p>
        </w:tc>
        <w:tc>
          <w:tcPr>
            <w:tcW w:w="3543" w:type="dxa"/>
            <w:tcBorders>
              <w:top w:val="single" w:sz="4" w:space="0" w:color="000000"/>
              <w:left w:val="single" w:sz="4" w:space="0" w:color="000000"/>
              <w:bottom w:val="single" w:sz="4" w:space="0" w:color="000000"/>
              <w:right w:val="single" w:sz="4" w:space="0" w:color="000000"/>
            </w:tcBorders>
          </w:tcPr>
          <w:p w14:paraId="026F0BAC" w14:textId="77777777" w:rsidR="00EF6CF0" w:rsidRPr="00C01E03" w:rsidRDefault="005F4943">
            <w:pPr>
              <w:spacing w:after="20" w:line="240" w:lineRule="auto"/>
            </w:pPr>
            <w:r w:rsidRPr="00C01E03">
              <w:rPr>
                <w:sz w:val="20"/>
              </w:rPr>
              <w:t>States what happened.</w:t>
            </w:r>
          </w:p>
        </w:tc>
        <w:tc>
          <w:tcPr>
            <w:tcW w:w="4410" w:type="dxa"/>
            <w:tcBorders>
              <w:top w:val="single" w:sz="4" w:space="0" w:color="000000"/>
              <w:left w:val="single" w:sz="4" w:space="0" w:color="000000"/>
              <w:bottom w:val="single" w:sz="4" w:space="0" w:color="000000"/>
              <w:right w:val="single" w:sz="4" w:space="0" w:color="000000"/>
            </w:tcBorders>
          </w:tcPr>
          <w:p w14:paraId="791F7E94" w14:textId="77777777" w:rsidR="00EF6CF0" w:rsidRPr="00C01E03" w:rsidRDefault="005F4943">
            <w:pPr>
              <w:spacing w:after="20" w:line="240" w:lineRule="auto"/>
            </w:pPr>
            <w:r w:rsidRPr="00C01E03">
              <w:rPr>
                <w:sz w:val="20"/>
              </w:rPr>
              <w:t>A faulty CrowdStrike update affected about 8.5 million Windows devices and disrupted several sectors.</w:t>
            </w:r>
          </w:p>
        </w:tc>
      </w:tr>
      <w:tr w:rsidR="00EF6CF0" w:rsidRPr="00C01E03" w14:paraId="7401610D" w14:textId="77777777" w:rsidTr="00C01E03">
        <w:trPr>
          <w:jc w:val="center"/>
        </w:trPr>
        <w:tc>
          <w:tcPr>
            <w:tcW w:w="2127" w:type="dxa"/>
            <w:tcBorders>
              <w:top w:val="single" w:sz="4" w:space="0" w:color="000000"/>
              <w:left w:val="single" w:sz="4" w:space="0" w:color="000000"/>
              <w:bottom w:val="single" w:sz="4" w:space="0" w:color="000000"/>
              <w:right w:val="single" w:sz="4" w:space="0" w:color="000000"/>
            </w:tcBorders>
          </w:tcPr>
          <w:p w14:paraId="080340D4" w14:textId="77777777" w:rsidR="00EF6CF0" w:rsidRPr="00C01E03" w:rsidRDefault="005F4943">
            <w:pPr>
              <w:spacing w:after="20" w:line="240" w:lineRule="auto"/>
            </w:pPr>
            <w:r w:rsidRPr="00C01E03">
              <w:rPr>
                <w:sz w:val="20"/>
              </w:rPr>
              <w:t>Explanation</w:t>
            </w:r>
          </w:p>
        </w:tc>
        <w:tc>
          <w:tcPr>
            <w:tcW w:w="3543" w:type="dxa"/>
            <w:tcBorders>
              <w:top w:val="single" w:sz="4" w:space="0" w:color="000000"/>
              <w:left w:val="single" w:sz="4" w:space="0" w:color="000000"/>
              <w:bottom w:val="single" w:sz="4" w:space="0" w:color="000000"/>
              <w:right w:val="single" w:sz="4" w:space="0" w:color="000000"/>
            </w:tcBorders>
          </w:tcPr>
          <w:p w14:paraId="7FDABFE8" w14:textId="77777777" w:rsidR="00EF6CF0" w:rsidRPr="00C01E03" w:rsidRDefault="005F4943">
            <w:pPr>
              <w:spacing w:after="20" w:line="240" w:lineRule="auto"/>
            </w:pPr>
            <w:r w:rsidRPr="00C01E03">
              <w:rPr>
                <w:sz w:val="20"/>
              </w:rPr>
              <w:t>Explains how the example supports the SV.</w:t>
            </w:r>
          </w:p>
        </w:tc>
        <w:tc>
          <w:tcPr>
            <w:tcW w:w="4410" w:type="dxa"/>
            <w:tcBorders>
              <w:top w:val="single" w:sz="4" w:space="0" w:color="000000"/>
              <w:left w:val="single" w:sz="4" w:space="0" w:color="000000"/>
              <w:bottom w:val="single" w:sz="4" w:space="0" w:color="000000"/>
              <w:right w:val="single" w:sz="4" w:space="0" w:color="000000"/>
            </w:tcBorders>
          </w:tcPr>
          <w:p w14:paraId="06011EA5" w14:textId="77777777" w:rsidR="00EF6CF0" w:rsidRPr="00C01E03" w:rsidRDefault="005F4943">
            <w:pPr>
              <w:spacing w:after="20" w:line="240" w:lineRule="auto"/>
            </w:pPr>
            <w:r w:rsidRPr="00C01E03">
              <w:rPr>
                <w:sz w:val="20"/>
              </w:rPr>
              <w:t>The outage shows that dependence on shared systems can turn one technical failure into widespread disruption.</w:t>
            </w:r>
          </w:p>
        </w:tc>
      </w:tr>
      <w:tr w:rsidR="00EF6CF0" w:rsidRPr="00C01E03" w14:paraId="3F357315" w14:textId="77777777" w:rsidTr="00C01E03">
        <w:trPr>
          <w:jc w:val="center"/>
        </w:trPr>
        <w:tc>
          <w:tcPr>
            <w:tcW w:w="2127" w:type="dxa"/>
            <w:tcBorders>
              <w:top w:val="single" w:sz="4" w:space="0" w:color="000000"/>
              <w:left w:val="single" w:sz="4" w:space="0" w:color="000000"/>
              <w:bottom w:val="single" w:sz="4" w:space="0" w:color="000000"/>
              <w:right w:val="single" w:sz="4" w:space="0" w:color="000000"/>
            </w:tcBorders>
          </w:tcPr>
          <w:p w14:paraId="73F52A01" w14:textId="77777777" w:rsidR="00EF6CF0" w:rsidRPr="00C01E03" w:rsidRDefault="005F4943">
            <w:pPr>
              <w:spacing w:after="20" w:line="240" w:lineRule="auto"/>
            </w:pPr>
            <w:r w:rsidRPr="00C01E03">
              <w:rPr>
                <w:sz w:val="20"/>
              </w:rPr>
              <w:t>EV and CU</w:t>
            </w:r>
          </w:p>
        </w:tc>
        <w:tc>
          <w:tcPr>
            <w:tcW w:w="3543" w:type="dxa"/>
            <w:tcBorders>
              <w:top w:val="single" w:sz="4" w:space="0" w:color="000000"/>
              <w:left w:val="single" w:sz="4" w:space="0" w:color="000000"/>
              <w:bottom w:val="single" w:sz="4" w:space="0" w:color="000000"/>
              <w:right w:val="single" w:sz="4" w:space="0" w:color="000000"/>
            </w:tcBorders>
          </w:tcPr>
          <w:p w14:paraId="1F5952FD" w14:textId="77777777" w:rsidR="00EF6CF0" w:rsidRPr="00C01E03" w:rsidRDefault="005F4943">
            <w:pPr>
              <w:spacing w:after="20" w:line="240" w:lineRule="auto"/>
            </w:pPr>
            <w:r w:rsidRPr="00C01E03">
              <w:rPr>
                <w:sz w:val="20"/>
              </w:rPr>
              <w:t>Moves beyond the incident to identify a broader pattern, relationship or implication.</w:t>
            </w:r>
          </w:p>
        </w:tc>
        <w:tc>
          <w:tcPr>
            <w:tcW w:w="4410" w:type="dxa"/>
            <w:tcBorders>
              <w:top w:val="single" w:sz="4" w:space="0" w:color="000000"/>
              <w:left w:val="single" w:sz="4" w:space="0" w:color="000000"/>
              <w:bottom w:val="single" w:sz="4" w:space="0" w:color="000000"/>
              <w:right w:val="single" w:sz="4" w:space="0" w:color="000000"/>
            </w:tcBorders>
          </w:tcPr>
          <w:p w14:paraId="40D179AB" w14:textId="77777777" w:rsidR="00EF6CF0" w:rsidRPr="00C01E03" w:rsidRDefault="005F4943">
            <w:pPr>
              <w:spacing w:after="20" w:line="240" w:lineRule="auto"/>
            </w:pPr>
            <w:r w:rsidRPr="00C01E03">
              <w:rPr>
                <w:sz w:val="20"/>
              </w:rPr>
              <w:t xml:space="preserve">Growing digital interdependence creates </w:t>
            </w:r>
            <w:r w:rsidRPr="00C01E03">
              <w:rPr>
                <w:sz w:val="20"/>
              </w:rPr>
              <w:t>systemic vulnerability because one point of failure can affect institutions, sectors and people far beyond the original source.</w:t>
            </w:r>
          </w:p>
        </w:tc>
      </w:tr>
    </w:tbl>
    <w:p w14:paraId="008CBDEE" w14:textId="4BD44CA5" w:rsidR="00EF6CF0" w:rsidRPr="00C01E03" w:rsidRDefault="005F4943">
      <w:pPr>
        <w:pStyle w:val="Heading1"/>
        <w:rPr>
          <w:rFonts w:ascii="Aptos" w:hAnsi="Aptos"/>
        </w:rPr>
      </w:pPr>
      <w:r w:rsidRPr="00C01E03">
        <w:rPr>
          <w:rFonts w:ascii="Aptos" w:hAnsi="Aptos"/>
        </w:rPr>
        <w:t>3. EV and CU Options Using the Same CrowdStrike Example</w:t>
      </w:r>
    </w:p>
    <w:p w14:paraId="325F0A03" w14:textId="77777777" w:rsidR="00EF6CF0" w:rsidRPr="00C01E03" w:rsidRDefault="005F4943">
      <w:pPr>
        <w:spacing w:after="140" w:line="240" w:lineRule="auto"/>
      </w:pPr>
      <w:r w:rsidRPr="00C01E03">
        <w:rPr>
          <w:i/>
        </w:rPr>
        <w:t>Students should select one lens that best strengthens the SV. The purpose is not to retell the incident, but to use it as evidence for a broader conceptual judgement.</w:t>
      </w:r>
    </w:p>
    <w:p w14:paraId="030FD190" w14:textId="77777777" w:rsidR="00EF6CF0" w:rsidRPr="00C01E03" w:rsidRDefault="005F4943">
      <w:pPr>
        <w:pStyle w:val="Heading2"/>
        <w:rPr>
          <w:rFonts w:ascii="Aptos" w:hAnsi="Aptos"/>
        </w:rPr>
      </w:pPr>
      <w:r w:rsidRPr="00C01E03">
        <w:rPr>
          <w:rFonts w:ascii="Aptos" w:hAnsi="Aptos"/>
        </w:rPr>
        <w:t>1. Scale and Reach</w:t>
      </w:r>
    </w:p>
    <w:p w14:paraId="10E73055" w14:textId="77777777" w:rsidR="00EF6CF0" w:rsidRPr="00C01E03" w:rsidRDefault="005F4943">
      <w:pPr>
        <w:spacing w:after="20" w:line="240" w:lineRule="auto"/>
      </w:pPr>
      <w:r w:rsidRPr="00C01E03">
        <w:rPr>
          <w:b/>
        </w:rPr>
        <w:t>Possible EV and CU</w:t>
      </w:r>
    </w:p>
    <w:p w14:paraId="1035F2C1" w14:textId="77777777" w:rsidR="00EF6CF0" w:rsidRPr="00C01E03" w:rsidRDefault="005F4943">
      <w:pPr>
        <w:spacing w:after="40" w:line="240" w:lineRule="auto"/>
      </w:pPr>
      <w:r w:rsidRPr="00C01E03">
        <w:t>Digital interdependence can convert a local technical risk into a systemic social risk. The more functions that are connected through common infrastructure, the wider the consequences of any single failure can become. This gives the SV greater weight because vulnerability is built into the structure of interconnected systems, not just into isolated mistakes.</w:t>
      </w:r>
    </w:p>
    <w:p w14:paraId="00AE9BFD" w14:textId="77777777" w:rsidR="00EF6CF0" w:rsidRPr="00C01E03" w:rsidRDefault="005F4943">
      <w:pPr>
        <w:spacing w:after="20" w:line="240" w:lineRule="auto"/>
      </w:pPr>
      <w:r w:rsidRPr="00C01E03">
        <w:rPr>
          <w:b/>
        </w:rPr>
        <w:t>Conceptual insight</w:t>
      </w:r>
    </w:p>
    <w:p w14:paraId="45A2E7C7" w14:textId="77777777" w:rsidR="00EF6CF0" w:rsidRPr="00C01E03" w:rsidRDefault="005F4943">
      <w:pPr>
        <w:spacing w:after="100" w:line="240" w:lineRule="auto"/>
      </w:pPr>
      <w:r w:rsidRPr="00C01E03">
        <w:rPr>
          <w:i/>
        </w:rPr>
        <w:t>Relationship between interconnection and systemic reach.</w:t>
      </w:r>
    </w:p>
    <w:p w14:paraId="15A29B98" w14:textId="77777777" w:rsidR="00EF6CF0" w:rsidRPr="00C01E03" w:rsidRDefault="005F4943">
      <w:pPr>
        <w:pStyle w:val="Heading2"/>
        <w:rPr>
          <w:rFonts w:ascii="Aptos" w:hAnsi="Aptos"/>
        </w:rPr>
      </w:pPr>
      <w:r w:rsidRPr="00C01E03">
        <w:rPr>
          <w:rFonts w:ascii="Aptos" w:hAnsi="Aptos"/>
        </w:rPr>
        <w:t>2. Speed of Spread</w:t>
      </w:r>
    </w:p>
    <w:p w14:paraId="1A37D8D5" w14:textId="77777777" w:rsidR="00EF6CF0" w:rsidRPr="00C01E03" w:rsidRDefault="005F4943">
      <w:pPr>
        <w:spacing w:after="20" w:line="240" w:lineRule="auto"/>
      </w:pPr>
      <w:r w:rsidRPr="00C01E03">
        <w:rPr>
          <w:b/>
        </w:rPr>
        <w:t>Possible EV and CU</w:t>
      </w:r>
    </w:p>
    <w:p w14:paraId="6B862936" w14:textId="77777777" w:rsidR="00EF6CF0" w:rsidRPr="00C01E03" w:rsidRDefault="005F4943">
      <w:pPr>
        <w:spacing w:after="40" w:line="240" w:lineRule="auto"/>
      </w:pPr>
      <w:r w:rsidRPr="00C01E03">
        <w:t>Digitalisation reduces the time available for human intervention. When many systems are connected and updated simultaneously, the gap between a technical fault and its social consequences becomes much shorter. Modern vulnerability is therefore intensified by speed as well as scale.</w:t>
      </w:r>
    </w:p>
    <w:p w14:paraId="14E7E18C" w14:textId="77777777" w:rsidR="00EF6CF0" w:rsidRPr="00C01E03" w:rsidRDefault="005F4943">
      <w:pPr>
        <w:spacing w:after="20" w:line="240" w:lineRule="auto"/>
      </w:pPr>
      <w:r w:rsidRPr="00C01E03">
        <w:rPr>
          <w:b/>
        </w:rPr>
        <w:t>Conceptual insight</w:t>
      </w:r>
    </w:p>
    <w:p w14:paraId="1EC4851D" w14:textId="77777777" w:rsidR="00EF6CF0" w:rsidRPr="00C01E03" w:rsidRDefault="005F4943">
      <w:pPr>
        <w:spacing w:after="100" w:line="240" w:lineRule="auto"/>
      </w:pPr>
      <w:r w:rsidRPr="00C01E03">
        <w:rPr>
          <w:i/>
        </w:rPr>
        <w:t>Trend showing that digitalisation accelerates the spread of risk.</w:t>
      </w:r>
    </w:p>
    <w:p w14:paraId="7433676C" w14:textId="77777777" w:rsidR="00EF6CF0" w:rsidRPr="00C01E03" w:rsidRDefault="005F4943">
      <w:pPr>
        <w:pStyle w:val="Heading2"/>
        <w:rPr>
          <w:rFonts w:ascii="Aptos" w:hAnsi="Aptos"/>
        </w:rPr>
      </w:pPr>
      <w:r w:rsidRPr="00C01E03">
        <w:rPr>
          <w:rFonts w:ascii="Aptos" w:hAnsi="Aptos"/>
        </w:rPr>
        <w:t>3. Cross-sector Connection</w:t>
      </w:r>
    </w:p>
    <w:p w14:paraId="73139BC8" w14:textId="77777777" w:rsidR="00EF6CF0" w:rsidRPr="00C01E03" w:rsidRDefault="005F4943">
      <w:pPr>
        <w:spacing w:after="20" w:line="240" w:lineRule="auto"/>
      </w:pPr>
      <w:r w:rsidRPr="00C01E03">
        <w:rPr>
          <w:b/>
        </w:rPr>
        <w:t>Possible EV and CU</w:t>
      </w:r>
    </w:p>
    <w:p w14:paraId="524C4A1B" w14:textId="77777777" w:rsidR="00EF6CF0" w:rsidRPr="00C01E03" w:rsidRDefault="005F4943">
      <w:pPr>
        <w:spacing w:after="40" w:line="240" w:lineRule="auto"/>
      </w:pPr>
      <w:r w:rsidRPr="00C01E03">
        <w:t>Digital infrastructure has weakened the boundaries that once separated sectors. A problem in one technological system can now affect transport, healthcare, finance or media because these sectors may depend on common platforms and providers. Vulnerability is therefore increasingly shared across domains.</w:t>
      </w:r>
    </w:p>
    <w:p w14:paraId="53C3D0CA" w14:textId="77777777" w:rsidR="00EF6CF0" w:rsidRPr="00C01E03" w:rsidRDefault="005F4943">
      <w:pPr>
        <w:spacing w:after="20" w:line="240" w:lineRule="auto"/>
      </w:pPr>
      <w:r w:rsidRPr="00C01E03">
        <w:rPr>
          <w:b/>
        </w:rPr>
        <w:t>Conceptual insight</w:t>
      </w:r>
    </w:p>
    <w:p w14:paraId="1A2DAD34" w14:textId="77777777" w:rsidR="00EF6CF0" w:rsidRPr="00C01E03" w:rsidRDefault="005F4943">
      <w:pPr>
        <w:spacing w:after="100" w:line="240" w:lineRule="auto"/>
      </w:pPr>
      <w:r w:rsidRPr="00C01E03">
        <w:rPr>
          <w:i/>
        </w:rPr>
        <w:t>Connection across otherwise separate sectors.</w:t>
      </w:r>
    </w:p>
    <w:p w14:paraId="655A52DE" w14:textId="77777777" w:rsidR="00EF6CF0" w:rsidRPr="00C01E03" w:rsidRDefault="005F4943">
      <w:pPr>
        <w:pStyle w:val="Heading2"/>
        <w:rPr>
          <w:rFonts w:ascii="Aptos" w:hAnsi="Aptos"/>
        </w:rPr>
      </w:pPr>
      <w:r w:rsidRPr="00C01E03">
        <w:rPr>
          <w:rFonts w:ascii="Aptos" w:hAnsi="Aptos"/>
        </w:rPr>
        <w:t>4. Cascading Effects</w:t>
      </w:r>
    </w:p>
    <w:p w14:paraId="552A0A94" w14:textId="77777777" w:rsidR="00EF6CF0" w:rsidRPr="00C01E03" w:rsidRDefault="005F4943">
      <w:pPr>
        <w:spacing w:after="20" w:line="240" w:lineRule="auto"/>
      </w:pPr>
      <w:r w:rsidRPr="00C01E03">
        <w:rPr>
          <w:b/>
        </w:rPr>
        <w:t>Possible EV and CU</w:t>
      </w:r>
    </w:p>
    <w:p w14:paraId="48E4BA3D" w14:textId="77777777" w:rsidR="00EF6CF0" w:rsidRPr="00C01E03" w:rsidRDefault="005F4943">
      <w:pPr>
        <w:spacing w:after="40" w:line="240" w:lineRule="auto"/>
      </w:pPr>
      <w:r w:rsidRPr="00C01E03">
        <w:t>Modern technological vulnerability is often cascading rather than linear. One technical fault can trigger secondary social and economic effects because many services depend on one another. The significance lies in the chain of consequences, not merely in the original failure.</w:t>
      </w:r>
    </w:p>
    <w:p w14:paraId="09C99446" w14:textId="77777777" w:rsidR="00EF6CF0" w:rsidRPr="00C01E03" w:rsidRDefault="005F4943">
      <w:pPr>
        <w:spacing w:after="20" w:line="240" w:lineRule="auto"/>
      </w:pPr>
      <w:r w:rsidRPr="00C01E03">
        <w:rPr>
          <w:b/>
        </w:rPr>
        <w:t>Conceptual insight</w:t>
      </w:r>
    </w:p>
    <w:p w14:paraId="1549FA4E" w14:textId="77777777" w:rsidR="00EF6CF0" w:rsidRPr="00C01E03" w:rsidRDefault="005F4943">
      <w:pPr>
        <w:spacing w:after="100" w:line="240" w:lineRule="auto"/>
      </w:pPr>
      <w:r w:rsidRPr="00C01E03">
        <w:rPr>
          <w:i/>
        </w:rPr>
        <w:t>Relationship between a technical fault and wider second-order consequences.</w:t>
      </w:r>
    </w:p>
    <w:p w14:paraId="521430A4" w14:textId="77777777" w:rsidR="00EF6CF0" w:rsidRPr="00C01E03" w:rsidRDefault="005F4943">
      <w:pPr>
        <w:pStyle w:val="Heading2"/>
        <w:rPr>
          <w:rFonts w:ascii="Aptos" w:hAnsi="Aptos"/>
        </w:rPr>
      </w:pPr>
      <w:r w:rsidRPr="00C01E03">
        <w:rPr>
          <w:rFonts w:ascii="Aptos" w:hAnsi="Aptos"/>
        </w:rPr>
        <w:t>5. Concentration and Common Points of Failure</w:t>
      </w:r>
    </w:p>
    <w:p w14:paraId="6B9AE728" w14:textId="77777777" w:rsidR="00EF6CF0" w:rsidRPr="00C01E03" w:rsidRDefault="005F4943">
      <w:pPr>
        <w:spacing w:after="20" w:line="240" w:lineRule="auto"/>
      </w:pPr>
      <w:r w:rsidRPr="00C01E03">
        <w:rPr>
          <w:b/>
        </w:rPr>
        <w:t>Possible EV and CU</w:t>
      </w:r>
    </w:p>
    <w:p w14:paraId="30A2D2BB" w14:textId="77777777" w:rsidR="00EF6CF0" w:rsidRPr="00C01E03" w:rsidRDefault="005F4943">
      <w:pPr>
        <w:spacing w:after="40" w:line="240" w:lineRule="auto"/>
      </w:pPr>
      <w:r w:rsidRPr="00C01E03">
        <w:t>Modern systems often gain efficiency by relying on common platforms and providers, but this can also concentrate risk. When many organisations depend on the same infrastructure, a weakness in one place can become a shared weakness. Efficiency can therefore create fragility when dependence becomes too concentrated.</w:t>
      </w:r>
    </w:p>
    <w:p w14:paraId="717B2AAB" w14:textId="77777777" w:rsidR="00EF6CF0" w:rsidRPr="00C01E03" w:rsidRDefault="005F4943">
      <w:pPr>
        <w:spacing w:after="20" w:line="240" w:lineRule="auto"/>
      </w:pPr>
      <w:r w:rsidRPr="00C01E03">
        <w:rPr>
          <w:b/>
        </w:rPr>
        <w:t>Conceptual insight</w:t>
      </w:r>
    </w:p>
    <w:p w14:paraId="1D20E10D" w14:textId="77777777" w:rsidR="00EF6CF0" w:rsidRPr="00C01E03" w:rsidRDefault="005F4943">
      <w:pPr>
        <w:spacing w:after="100" w:line="240" w:lineRule="auto"/>
      </w:pPr>
      <w:r w:rsidRPr="00C01E03">
        <w:rPr>
          <w:i/>
        </w:rPr>
        <w:t>Trade-off between efficiency and resilience.</w:t>
      </w:r>
    </w:p>
    <w:p w14:paraId="11667E07" w14:textId="77777777" w:rsidR="00EF6CF0" w:rsidRPr="00C01E03" w:rsidRDefault="005F4943">
      <w:pPr>
        <w:pStyle w:val="Heading2"/>
        <w:rPr>
          <w:rFonts w:ascii="Aptos" w:hAnsi="Aptos"/>
        </w:rPr>
      </w:pPr>
      <w:r w:rsidRPr="00C01E03">
        <w:rPr>
          <w:rFonts w:ascii="Aptos" w:hAnsi="Aptos"/>
        </w:rPr>
        <w:t>6. Interdependence and Loss of Control</w:t>
      </w:r>
    </w:p>
    <w:p w14:paraId="23FD7EE7" w14:textId="77777777" w:rsidR="00EF6CF0" w:rsidRPr="00C01E03" w:rsidRDefault="005F4943">
      <w:pPr>
        <w:spacing w:after="20" w:line="240" w:lineRule="auto"/>
      </w:pPr>
      <w:r w:rsidRPr="00C01E03">
        <w:rPr>
          <w:b/>
        </w:rPr>
        <w:t>Possible EV and CU</w:t>
      </w:r>
    </w:p>
    <w:p w14:paraId="4EFA2BC6" w14:textId="77777777" w:rsidR="00EF6CF0" w:rsidRPr="00C01E03" w:rsidRDefault="005F4943">
      <w:pPr>
        <w:spacing w:after="40" w:line="240" w:lineRule="auto"/>
      </w:pPr>
      <w:r w:rsidRPr="00C01E03">
        <w:t>Technological dependence can reduce the ability of individuals and organisations to control their own exposure to risk. Even well-managed institutions may be affected by failures elsewhere in the network. Modern vulnerability therefore increasingly comes from interdependence rather than from one's own direct mistakes.</w:t>
      </w:r>
    </w:p>
    <w:p w14:paraId="6E6E2C2F" w14:textId="77777777" w:rsidR="00EF6CF0" w:rsidRPr="00C01E03" w:rsidRDefault="005F4943">
      <w:pPr>
        <w:spacing w:after="20" w:line="240" w:lineRule="auto"/>
      </w:pPr>
      <w:r w:rsidRPr="00C01E03">
        <w:rPr>
          <w:b/>
        </w:rPr>
        <w:t>Conceptual insight</w:t>
      </w:r>
    </w:p>
    <w:p w14:paraId="13A1FE70" w14:textId="77777777" w:rsidR="00EF6CF0" w:rsidRPr="00C01E03" w:rsidRDefault="005F4943">
      <w:pPr>
        <w:spacing w:after="100" w:line="240" w:lineRule="auto"/>
      </w:pPr>
      <w:r w:rsidRPr="00C01E03">
        <w:rPr>
          <w:i/>
        </w:rPr>
        <w:t>Relationship between external dependence and reduced control over risk.</w:t>
      </w:r>
    </w:p>
    <w:p w14:paraId="48AACFCD" w14:textId="77777777" w:rsidR="00EF6CF0" w:rsidRPr="00C01E03" w:rsidRDefault="005F4943">
      <w:pPr>
        <w:pStyle w:val="Heading2"/>
        <w:rPr>
          <w:rFonts w:ascii="Aptos" w:hAnsi="Aptos"/>
        </w:rPr>
      </w:pPr>
      <w:r w:rsidRPr="00C01E03">
        <w:rPr>
          <w:rFonts w:ascii="Aptos" w:hAnsi="Aptos"/>
        </w:rPr>
        <w:t>7. Difficulty of Containment</w:t>
      </w:r>
    </w:p>
    <w:p w14:paraId="5BF2BF64" w14:textId="77777777" w:rsidR="00EF6CF0" w:rsidRPr="00C01E03" w:rsidRDefault="005F4943">
      <w:pPr>
        <w:spacing w:after="20" w:line="240" w:lineRule="auto"/>
      </w:pPr>
      <w:r w:rsidRPr="00C01E03">
        <w:rPr>
          <w:b/>
        </w:rPr>
        <w:t>Possible EV and CU</w:t>
      </w:r>
    </w:p>
    <w:p w14:paraId="0AA549F4" w14:textId="77777777" w:rsidR="00EF6CF0" w:rsidRPr="00C01E03" w:rsidRDefault="005F4943">
      <w:pPr>
        <w:spacing w:after="40" w:line="240" w:lineRule="auto"/>
      </w:pPr>
      <w:r w:rsidRPr="00C01E03">
        <w:t>Systemic risks are harder to contain because their effects are distributed across many connected actors. Once disruption travels through a network, no single organisation can easily isolate the entire problem. This makes modern vulnerability more difficult to manage after it begins.</w:t>
      </w:r>
    </w:p>
    <w:p w14:paraId="0212DB54" w14:textId="77777777" w:rsidR="00EF6CF0" w:rsidRPr="00C01E03" w:rsidRDefault="005F4943">
      <w:pPr>
        <w:spacing w:after="20" w:line="240" w:lineRule="auto"/>
      </w:pPr>
      <w:r w:rsidRPr="00C01E03">
        <w:rPr>
          <w:b/>
        </w:rPr>
        <w:t>Conceptual insight</w:t>
      </w:r>
    </w:p>
    <w:p w14:paraId="2874D625" w14:textId="77777777" w:rsidR="00EF6CF0" w:rsidRPr="00C01E03" w:rsidRDefault="005F4943">
      <w:pPr>
        <w:spacing w:after="100" w:line="240" w:lineRule="auto"/>
      </w:pPr>
      <w:r w:rsidRPr="00C01E03">
        <w:rPr>
          <w:i/>
        </w:rPr>
        <w:t>Implication that networked risks are harder to contain.</w:t>
      </w:r>
    </w:p>
    <w:p w14:paraId="25481EDD" w14:textId="77777777" w:rsidR="00EF6CF0" w:rsidRPr="00C01E03" w:rsidRDefault="005F4943">
      <w:pPr>
        <w:pStyle w:val="Heading2"/>
        <w:rPr>
          <w:rFonts w:ascii="Aptos" w:hAnsi="Aptos"/>
        </w:rPr>
      </w:pPr>
      <w:r w:rsidRPr="00C01E03">
        <w:rPr>
          <w:rFonts w:ascii="Aptos" w:hAnsi="Aptos"/>
        </w:rPr>
        <w:t>8. Severity and Criticality</w:t>
      </w:r>
    </w:p>
    <w:p w14:paraId="5AD4D176" w14:textId="77777777" w:rsidR="00EF6CF0" w:rsidRPr="00C01E03" w:rsidRDefault="005F4943">
      <w:pPr>
        <w:spacing w:after="20" w:line="240" w:lineRule="auto"/>
      </w:pPr>
      <w:r w:rsidRPr="00C01E03">
        <w:rPr>
          <w:b/>
        </w:rPr>
        <w:t>Possible EV and CU</w:t>
      </w:r>
    </w:p>
    <w:p w14:paraId="31747927" w14:textId="77777777" w:rsidR="00EF6CF0" w:rsidRPr="00C01E03" w:rsidRDefault="005F4943">
      <w:pPr>
        <w:spacing w:after="40" w:line="240" w:lineRule="auto"/>
      </w:pPr>
      <w:r w:rsidRPr="00C01E03">
        <w:t>The seriousness of technological vulnerability depends partly on what a system supports. A failure affecting essential services carries more weight than one affecting optional activities because the consequences can extend to safety, livelihoods and access to basic needs. The function of the technology therefore shapes the severity of the risk.</w:t>
      </w:r>
    </w:p>
    <w:p w14:paraId="5C58AC7A" w14:textId="77777777" w:rsidR="00EF6CF0" w:rsidRPr="00C01E03" w:rsidRDefault="005F4943">
      <w:pPr>
        <w:spacing w:after="20" w:line="240" w:lineRule="auto"/>
      </w:pPr>
      <w:r w:rsidRPr="00C01E03">
        <w:rPr>
          <w:b/>
        </w:rPr>
        <w:t>Conceptual insight</w:t>
      </w:r>
    </w:p>
    <w:p w14:paraId="50DD9FF5" w14:textId="77777777" w:rsidR="00EF6CF0" w:rsidRPr="00C01E03" w:rsidRDefault="005F4943">
      <w:pPr>
        <w:spacing w:after="100" w:line="240" w:lineRule="auto"/>
      </w:pPr>
      <w:r w:rsidRPr="00C01E03">
        <w:rPr>
          <w:i/>
        </w:rPr>
        <w:t>Relationship between criticality of function and severity of harm.</w:t>
      </w:r>
    </w:p>
    <w:p w14:paraId="614E5976" w14:textId="77777777" w:rsidR="00EF6CF0" w:rsidRPr="00C01E03" w:rsidRDefault="005F4943">
      <w:pPr>
        <w:pStyle w:val="Heading2"/>
        <w:rPr>
          <w:rFonts w:ascii="Aptos" w:hAnsi="Aptos"/>
        </w:rPr>
      </w:pPr>
      <w:r w:rsidRPr="00C01E03">
        <w:rPr>
          <w:rFonts w:ascii="Aptos" w:hAnsi="Aptos"/>
        </w:rPr>
        <w:t>9. Essential and Non-essential Uses</w:t>
      </w:r>
    </w:p>
    <w:p w14:paraId="15CAED72" w14:textId="77777777" w:rsidR="00EF6CF0" w:rsidRPr="00C01E03" w:rsidRDefault="005F4943">
      <w:pPr>
        <w:spacing w:after="20" w:line="240" w:lineRule="auto"/>
      </w:pPr>
      <w:r w:rsidRPr="00C01E03">
        <w:rPr>
          <w:b/>
        </w:rPr>
        <w:t>Possible EV and CU</w:t>
      </w:r>
    </w:p>
    <w:p w14:paraId="2503DF45" w14:textId="77777777" w:rsidR="00EF6CF0" w:rsidRPr="00C01E03" w:rsidRDefault="005F4943">
      <w:pPr>
        <w:spacing w:after="40" w:line="240" w:lineRule="auto"/>
      </w:pPr>
      <w:r w:rsidRPr="00C01E03">
        <w:t>The same technical failure can have very different consequences depending on context. Disruption to entertainment may cause inconvenience, while disruption to healthcare or finance may threaten essential social functions. Vulnerability should therefore be judged by the importance of the service, not simply by the existence of a failure.</w:t>
      </w:r>
    </w:p>
    <w:p w14:paraId="20991E07" w14:textId="77777777" w:rsidR="00EF6CF0" w:rsidRPr="00C01E03" w:rsidRDefault="005F4943">
      <w:pPr>
        <w:spacing w:after="20" w:line="240" w:lineRule="auto"/>
      </w:pPr>
      <w:r w:rsidRPr="00C01E03">
        <w:rPr>
          <w:b/>
        </w:rPr>
        <w:t>Conceptual insight</w:t>
      </w:r>
    </w:p>
    <w:p w14:paraId="2D21C2B8" w14:textId="77777777" w:rsidR="00EF6CF0" w:rsidRPr="00C01E03" w:rsidRDefault="005F4943">
      <w:pPr>
        <w:spacing w:after="100" w:line="240" w:lineRule="auto"/>
      </w:pPr>
      <w:r w:rsidRPr="00C01E03">
        <w:rPr>
          <w:i/>
        </w:rPr>
        <w:t>Context changes the significance of the same type of technological problem.</w:t>
      </w:r>
    </w:p>
    <w:p w14:paraId="0337CDF6" w14:textId="77777777" w:rsidR="00EF6CF0" w:rsidRPr="00C01E03" w:rsidRDefault="005F4943">
      <w:pPr>
        <w:pStyle w:val="Heading2"/>
        <w:rPr>
          <w:rFonts w:ascii="Aptos" w:hAnsi="Aptos"/>
        </w:rPr>
      </w:pPr>
      <w:r w:rsidRPr="00C01E03">
        <w:rPr>
          <w:rFonts w:ascii="Aptos" w:hAnsi="Aptos"/>
        </w:rPr>
        <w:t>10. Majority and Minority</w:t>
      </w:r>
    </w:p>
    <w:p w14:paraId="0EE503ED" w14:textId="77777777" w:rsidR="00EF6CF0" w:rsidRPr="00C01E03" w:rsidRDefault="005F4943">
      <w:pPr>
        <w:spacing w:after="20" w:line="240" w:lineRule="auto"/>
      </w:pPr>
      <w:r w:rsidRPr="00C01E03">
        <w:rPr>
          <w:b/>
        </w:rPr>
        <w:t>Possible EV and CU</w:t>
      </w:r>
    </w:p>
    <w:p w14:paraId="02D45F5D" w14:textId="77777777" w:rsidR="00EF6CF0" w:rsidRPr="00C01E03" w:rsidRDefault="005F4943">
      <w:pPr>
        <w:spacing w:after="40" w:line="240" w:lineRule="auto"/>
      </w:pPr>
      <w:r w:rsidRPr="00C01E03">
        <w:t>Direct technical impact does not always reflect social impact. A problem may affect only a minority of devices or organisations, yet those systems may support services used by a much larger population. The broader judgement should therefore consider indirect reach, not just the number of direct technical failures.</w:t>
      </w:r>
    </w:p>
    <w:p w14:paraId="285B291C" w14:textId="77777777" w:rsidR="00EF6CF0" w:rsidRPr="00C01E03" w:rsidRDefault="005F4943">
      <w:pPr>
        <w:spacing w:after="20" w:line="240" w:lineRule="auto"/>
      </w:pPr>
      <w:r w:rsidRPr="00C01E03">
        <w:rPr>
          <w:b/>
        </w:rPr>
        <w:t>Conceptual insight</w:t>
      </w:r>
    </w:p>
    <w:p w14:paraId="4C44E519" w14:textId="77777777" w:rsidR="00EF6CF0" w:rsidRPr="00C01E03" w:rsidRDefault="005F4943">
      <w:pPr>
        <w:spacing w:after="100" w:line="240" w:lineRule="auto"/>
      </w:pPr>
      <w:r w:rsidRPr="00C01E03">
        <w:rPr>
          <w:i/>
        </w:rPr>
        <w:t>Relationship between limited direct reach and wider social consequences.</w:t>
      </w:r>
    </w:p>
    <w:p w14:paraId="0A15DD55" w14:textId="77777777" w:rsidR="00EF6CF0" w:rsidRPr="00C01E03" w:rsidRDefault="005F4943">
      <w:pPr>
        <w:pStyle w:val="Heading2"/>
        <w:rPr>
          <w:rFonts w:ascii="Aptos" w:hAnsi="Aptos"/>
        </w:rPr>
      </w:pPr>
      <w:r w:rsidRPr="00C01E03">
        <w:rPr>
          <w:rFonts w:ascii="Aptos" w:hAnsi="Aptos"/>
        </w:rPr>
        <w:t>11. Direct and Indirect Impact</w:t>
      </w:r>
    </w:p>
    <w:p w14:paraId="03D8B2EA" w14:textId="77777777" w:rsidR="00EF6CF0" w:rsidRPr="00C01E03" w:rsidRDefault="005F4943">
      <w:pPr>
        <w:spacing w:after="20" w:line="240" w:lineRule="auto"/>
      </w:pPr>
      <w:r w:rsidRPr="00C01E03">
        <w:rPr>
          <w:b/>
        </w:rPr>
        <w:t>Possible EV and CU</w:t>
      </w:r>
    </w:p>
    <w:p w14:paraId="2B5474DB" w14:textId="77777777" w:rsidR="00EF6CF0" w:rsidRPr="00C01E03" w:rsidRDefault="005F4943">
      <w:pPr>
        <w:spacing w:after="40" w:line="240" w:lineRule="auto"/>
      </w:pPr>
      <w:r w:rsidRPr="00C01E03">
        <w:t>Modern vulnerability can spread to people who were never direct users of the failed technology. Individuals may be affected because the institutions they depend on are connected to the disrupted system. This shows how institutional dependence can create personal vulnerability.</w:t>
      </w:r>
    </w:p>
    <w:p w14:paraId="6213B1B9" w14:textId="77777777" w:rsidR="00EF6CF0" w:rsidRPr="00C01E03" w:rsidRDefault="005F4943">
      <w:pPr>
        <w:spacing w:after="20" w:line="240" w:lineRule="auto"/>
      </w:pPr>
      <w:r w:rsidRPr="00C01E03">
        <w:rPr>
          <w:b/>
        </w:rPr>
        <w:t>Conceptual insight</w:t>
      </w:r>
    </w:p>
    <w:p w14:paraId="289600F1" w14:textId="77777777" w:rsidR="00EF6CF0" w:rsidRPr="00C01E03" w:rsidRDefault="005F4943">
      <w:pPr>
        <w:spacing w:after="100" w:line="240" w:lineRule="auto"/>
      </w:pPr>
      <w:r w:rsidRPr="00C01E03">
        <w:rPr>
          <w:i/>
        </w:rPr>
        <w:t>Connection between institutional dependence and individual consequences.</w:t>
      </w:r>
    </w:p>
    <w:p w14:paraId="1DAEE542" w14:textId="77777777" w:rsidR="00EF6CF0" w:rsidRPr="00C01E03" w:rsidRDefault="005F4943">
      <w:pPr>
        <w:pStyle w:val="Heading2"/>
        <w:rPr>
          <w:rFonts w:ascii="Aptos" w:hAnsi="Aptos"/>
        </w:rPr>
      </w:pPr>
      <w:r w:rsidRPr="00C01E03">
        <w:rPr>
          <w:rFonts w:ascii="Aptos" w:hAnsi="Aptos"/>
        </w:rPr>
        <w:t>12. Stakeholder Variation</w:t>
      </w:r>
    </w:p>
    <w:p w14:paraId="599DE84C" w14:textId="77777777" w:rsidR="00EF6CF0" w:rsidRPr="00C01E03" w:rsidRDefault="005F4943">
      <w:pPr>
        <w:spacing w:after="20" w:line="240" w:lineRule="auto"/>
      </w:pPr>
      <w:r w:rsidRPr="00C01E03">
        <w:rPr>
          <w:b/>
        </w:rPr>
        <w:t>Possible EV and CU</w:t>
      </w:r>
    </w:p>
    <w:p w14:paraId="19E584DA" w14:textId="77777777" w:rsidR="00EF6CF0" w:rsidRPr="00C01E03" w:rsidRDefault="005F4943">
      <w:pPr>
        <w:spacing w:after="40" w:line="240" w:lineRule="auto"/>
      </w:pPr>
      <w:r w:rsidRPr="00C01E03">
        <w:t>The same technological failure does not create equal harm for every group. The degree of vulnerability depends on how strongly a stakeholder relies on the affected service and how easily alternatives can be found. Evaluation therefore requires attention to unequal dependence, not merely common exposure.</w:t>
      </w:r>
    </w:p>
    <w:p w14:paraId="15265F7D" w14:textId="77777777" w:rsidR="00EF6CF0" w:rsidRPr="00C01E03" w:rsidRDefault="005F4943">
      <w:pPr>
        <w:spacing w:after="20" w:line="240" w:lineRule="auto"/>
      </w:pPr>
      <w:r w:rsidRPr="00C01E03">
        <w:rPr>
          <w:b/>
        </w:rPr>
        <w:t>Conceptual insight</w:t>
      </w:r>
    </w:p>
    <w:p w14:paraId="7C29EC0A" w14:textId="77777777" w:rsidR="00EF6CF0" w:rsidRPr="00C01E03" w:rsidRDefault="005F4943">
      <w:pPr>
        <w:spacing w:after="100" w:line="240" w:lineRule="auto"/>
      </w:pPr>
      <w:r w:rsidRPr="00C01E03">
        <w:rPr>
          <w:i/>
        </w:rPr>
        <w:t>Contextual variation in impact across stakeholders.</w:t>
      </w:r>
    </w:p>
    <w:p w14:paraId="6F512D39" w14:textId="77777777" w:rsidR="00EF6CF0" w:rsidRPr="00C01E03" w:rsidRDefault="005F4943">
      <w:pPr>
        <w:pStyle w:val="Heading2"/>
        <w:rPr>
          <w:rFonts w:ascii="Aptos" w:hAnsi="Aptos"/>
        </w:rPr>
      </w:pPr>
      <w:r w:rsidRPr="00C01E03">
        <w:rPr>
          <w:rFonts w:ascii="Aptos" w:hAnsi="Aptos"/>
        </w:rPr>
        <w:t>13. Socio-economic Variation</w:t>
      </w:r>
    </w:p>
    <w:p w14:paraId="1840CBA3" w14:textId="77777777" w:rsidR="00EF6CF0" w:rsidRPr="00C01E03" w:rsidRDefault="005F4943">
      <w:pPr>
        <w:spacing w:after="20" w:line="240" w:lineRule="auto"/>
      </w:pPr>
      <w:r w:rsidRPr="00C01E03">
        <w:rPr>
          <w:b/>
        </w:rPr>
        <w:t>Possible EV and CU</w:t>
      </w:r>
    </w:p>
    <w:p w14:paraId="08D0DD4C" w14:textId="77777777" w:rsidR="00EF6CF0" w:rsidRPr="00C01E03" w:rsidRDefault="005F4943">
      <w:pPr>
        <w:spacing w:after="40" w:line="240" w:lineRule="auto"/>
      </w:pPr>
      <w:r w:rsidRPr="00C01E03">
        <w:t>The ability to cope with digital disruption is shaped by existing resources. Better-resourced organisations and individuals may have backups, specialist support or alternative providers, while others have fewer options. Technological vulnerability can therefore reinforce existing socio-economic differences.</w:t>
      </w:r>
    </w:p>
    <w:p w14:paraId="4FC65F1C" w14:textId="77777777" w:rsidR="00EF6CF0" w:rsidRPr="00C01E03" w:rsidRDefault="005F4943">
      <w:pPr>
        <w:spacing w:after="20" w:line="240" w:lineRule="auto"/>
      </w:pPr>
      <w:r w:rsidRPr="00C01E03">
        <w:rPr>
          <w:b/>
        </w:rPr>
        <w:t>Conceptual insight</w:t>
      </w:r>
    </w:p>
    <w:p w14:paraId="083B9F59" w14:textId="77777777" w:rsidR="00EF6CF0" w:rsidRPr="00C01E03" w:rsidRDefault="005F4943">
      <w:pPr>
        <w:spacing w:after="100" w:line="240" w:lineRule="auto"/>
      </w:pPr>
      <w:r w:rsidRPr="00C01E03">
        <w:rPr>
          <w:i/>
        </w:rPr>
        <w:t>Implication that digital risk can interact with inequality.</w:t>
      </w:r>
    </w:p>
    <w:p w14:paraId="725CDB91" w14:textId="77777777" w:rsidR="00EF6CF0" w:rsidRPr="00C01E03" w:rsidRDefault="005F4943">
      <w:pPr>
        <w:pStyle w:val="Heading2"/>
        <w:rPr>
          <w:rFonts w:ascii="Aptos" w:hAnsi="Aptos"/>
        </w:rPr>
      </w:pPr>
      <w:r w:rsidRPr="00C01E03">
        <w:rPr>
          <w:rFonts w:ascii="Aptos" w:hAnsi="Aptos"/>
        </w:rPr>
        <w:t>14. Demographic Variation</w:t>
      </w:r>
    </w:p>
    <w:p w14:paraId="6F603964" w14:textId="77777777" w:rsidR="00EF6CF0" w:rsidRPr="00C01E03" w:rsidRDefault="005F4943">
      <w:pPr>
        <w:spacing w:after="20" w:line="240" w:lineRule="auto"/>
      </w:pPr>
      <w:r w:rsidRPr="00C01E03">
        <w:rPr>
          <w:b/>
        </w:rPr>
        <w:t>Possible EV and CU</w:t>
      </w:r>
    </w:p>
    <w:p w14:paraId="5986AAEF" w14:textId="77777777" w:rsidR="00EF6CF0" w:rsidRPr="00C01E03" w:rsidRDefault="005F4943">
      <w:pPr>
        <w:spacing w:after="40" w:line="240" w:lineRule="auto"/>
      </w:pPr>
      <w:r w:rsidRPr="00C01E03">
        <w:t>The consequences of digital disruption vary according to people's circumstances. Those who depend more heavily on healthcare, public services or assisted access may face greater harm than more independent users. Vulnerability is therefore partly shaped by demographic needs and levels of dependence.</w:t>
      </w:r>
    </w:p>
    <w:p w14:paraId="1E588B89" w14:textId="77777777" w:rsidR="00EF6CF0" w:rsidRPr="00C01E03" w:rsidRDefault="005F4943">
      <w:pPr>
        <w:spacing w:after="20" w:line="240" w:lineRule="auto"/>
      </w:pPr>
      <w:r w:rsidRPr="00C01E03">
        <w:rPr>
          <w:b/>
        </w:rPr>
        <w:t>Conceptual insight</w:t>
      </w:r>
    </w:p>
    <w:p w14:paraId="45EDD226" w14:textId="77777777" w:rsidR="00EF6CF0" w:rsidRPr="00C01E03" w:rsidRDefault="005F4943">
      <w:pPr>
        <w:spacing w:after="100" w:line="240" w:lineRule="auto"/>
      </w:pPr>
      <w:r w:rsidRPr="00C01E03">
        <w:rPr>
          <w:i/>
        </w:rPr>
        <w:t>Contextual variation across demographic groups.</w:t>
      </w:r>
    </w:p>
    <w:p w14:paraId="4FA3CB4E" w14:textId="77777777" w:rsidR="00EF6CF0" w:rsidRPr="00C01E03" w:rsidRDefault="005F4943">
      <w:pPr>
        <w:pStyle w:val="Heading2"/>
        <w:rPr>
          <w:rFonts w:ascii="Aptos" w:hAnsi="Aptos"/>
        </w:rPr>
      </w:pPr>
      <w:r w:rsidRPr="00C01E03">
        <w:rPr>
          <w:rFonts w:ascii="Aptos" w:hAnsi="Aptos"/>
        </w:rPr>
        <w:t>15. Local, National and Global Levels</w:t>
      </w:r>
    </w:p>
    <w:p w14:paraId="59BB3E75" w14:textId="77777777" w:rsidR="00EF6CF0" w:rsidRPr="00C01E03" w:rsidRDefault="005F4943">
      <w:pPr>
        <w:spacing w:after="20" w:line="240" w:lineRule="auto"/>
      </w:pPr>
      <w:r w:rsidRPr="00C01E03">
        <w:rPr>
          <w:b/>
        </w:rPr>
        <w:t>Possible EV and CU</w:t>
      </w:r>
    </w:p>
    <w:p w14:paraId="7F580782" w14:textId="77777777" w:rsidR="00EF6CF0" w:rsidRPr="00C01E03" w:rsidRDefault="005F4943">
      <w:pPr>
        <w:spacing w:after="40" w:line="240" w:lineRule="auto"/>
      </w:pPr>
      <w:r w:rsidRPr="00C01E03">
        <w:t>Digital systems connect risks across levels. A problem that begins within one organisation can create national or global consequences when infrastructure crosses institutional and geographical boundaries. Modern vulnerability therefore operates simultaneously at several levels.</w:t>
      </w:r>
    </w:p>
    <w:p w14:paraId="6F2513D7" w14:textId="77777777" w:rsidR="00EF6CF0" w:rsidRPr="00C01E03" w:rsidRDefault="005F4943">
      <w:pPr>
        <w:spacing w:after="20" w:line="240" w:lineRule="auto"/>
      </w:pPr>
      <w:r w:rsidRPr="00C01E03">
        <w:rPr>
          <w:b/>
        </w:rPr>
        <w:t>Conceptual insight</w:t>
      </w:r>
    </w:p>
    <w:p w14:paraId="7C77047B" w14:textId="77777777" w:rsidR="00EF6CF0" w:rsidRPr="00C01E03" w:rsidRDefault="005F4943">
      <w:pPr>
        <w:spacing w:after="100" w:line="240" w:lineRule="auto"/>
      </w:pPr>
      <w:r w:rsidRPr="00C01E03">
        <w:rPr>
          <w:i/>
        </w:rPr>
        <w:t>Connection between local causes and wider national or global consequences.</w:t>
      </w:r>
    </w:p>
    <w:p w14:paraId="7CF3D9BE" w14:textId="77777777" w:rsidR="00EF6CF0" w:rsidRPr="00C01E03" w:rsidRDefault="005F4943">
      <w:pPr>
        <w:pStyle w:val="Heading2"/>
        <w:rPr>
          <w:rFonts w:ascii="Aptos" w:hAnsi="Aptos"/>
        </w:rPr>
      </w:pPr>
      <w:r w:rsidRPr="00C01E03">
        <w:rPr>
          <w:rFonts w:ascii="Aptos" w:hAnsi="Aptos"/>
        </w:rPr>
        <w:t>16. Geographical Reality</w:t>
      </w:r>
    </w:p>
    <w:p w14:paraId="31F53FFE" w14:textId="77777777" w:rsidR="00EF6CF0" w:rsidRPr="00C01E03" w:rsidRDefault="005F4943">
      <w:pPr>
        <w:spacing w:after="20" w:line="240" w:lineRule="auto"/>
      </w:pPr>
      <w:r w:rsidRPr="00C01E03">
        <w:rPr>
          <w:b/>
        </w:rPr>
        <w:t>Possible EV and CU</w:t>
      </w:r>
    </w:p>
    <w:p w14:paraId="28A4B164" w14:textId="77777777" w:rsidR="00EF6CF0" w:rsidRPr="00C01E03" w:rsidRDefault="005F4943">
      <w:pPr>
        <w:spacing w:after="40" w:line="240" w:lineRule="auto"/>
      </w:pPr>
      <w:r w:rsidRPr="00C01E03">
        <w:t>Physical distance offers less protection when organisations depend on the same digital infrastructure. Shared networks allow the consequences of a failure to cross borders without the problem itself being physically present in every location. Digital dependence therefore weakens geography as a barrier to risk.</w:t>
      </w:r>
    </w:p>
    <w:p w14:paraId="5136130F" w14:textId="77777777" w:rsidR="00EF6CF0" w:rsidRPr="00C01E03" w:rsidRDefault="005F4943">
      <w:pPr>
        <w:spacing w:after="20" w:line="240" w:lineRule="auto"/>
      </w:pPr>
      <w:r w:rsidRPr="00C01E03">
        <w:rPr>
          <w:b/>
        </w:rPr>
        <w:t>Conceptual insight</w:t>
      </w:r>
    </w:p>
    <w:p w14:paraId="2285F61A" w14:textId="77777777" w:rsidR="00EF6CF0" w:rsidRPr="00C01E03" w:rsidRDefault="005F4943">
      <w:pPr>
        <w:spacing w:after="100" w:line="240" w:lineRule="auto"/>
      </w:pPr>
      <w:r w:rsidRPr="00C01E03">
        <w:rPr>
          <w:i/>
        </w:rPr>
        <w:t>Change in place showing that networked risks cross borders.</w:t>
      </w:r>
    </w:p>
    <w:p w14:paraId="083EFA26" w14:textId="77777777" w:rsidR="00EF6CF0" w:rsidRPr="00C01E03" w:rsidRDefault="005F4943">
      <w:pPr>
        <w:pStyle w:val="Heading2"/>
        <w:rPr>
          <w:rFonts w:ascii="Aptos" w:hAnsi="Aptos"/>
        </w:rPr>
      </w:pPr>
      <w:r w:rsidRPr="00C01E03">
        <w:rPr>
          <w:rFonts w:ascii="Aptos" w:hAnsi="Aptos"/>
        </w:rPr>
        <w:t>17. Past and Present</w:t>
      </w:r>
    </w:p>
    <w:p w14:paraId="730F27D8" w14:textId="77777777" w:rsidR="00EF6CF0" w:rsidRPr="00C01E03" w:rsidRDefault="005F4943">
      <w:pPr>
        <w:spacing w:after="20" w:line="240" w:lineRule="auto"/>
      </w:pPr>
      <w:r w:rsidRPr="00C01E03">
        <w:rPr>
          <w:b/>
        </w:rPr>
        <w:t>Possible EV and CU</w:t>
      </w:r>
    </w:p>
    <w:p w14:paraId="27787179" w14:textId="77777777" w:rsidR="00EF6CF0" w:rsidRPr="00C01E03" w:rsidRDefault="005F4943">
      <w:pPr>
        <w:spacing w:after="40" w:line="240" w:lineRule="auto"/>
      </w:pPr>
      <w:r w:rsidRPr="00C01E03">
        <w:t>The structure of technological vulnerability has changed over time. Less connected systems tended to contain many failures within smaller areas, while highly networked systems can transmit disruption much further. Modern vulnerability has therefore shifted from more isolated risks towards systemic ones.</w:t>
      </w:r>
    </w:p>
    <w:p w14:paraId="52A5E6ED" w14:textId="77777777" w:rsidR="00EF6CF0" w:rsidRPr="00C01E03" w:rsidRDefault="005F4943">
      <w:pPr>
        <w:spacing w:after="20" w:line="240" w:lineRule="auto"/>
      </w:pPr>
      <w:r w:rsidRPr="00C01E03">
        <w:rPr>
          <w:b/>
        </w:rPr>
        <w:t>Conceptual insight</w:t>
      </w:r>
    </w:p>
    <w:p w14:paraId="4199063D" w14:textId="77777777" w:rsidR="00EF6CF0" w:rsidRPr="00C01E03" w:rsidRDefault="005F4943">
      <w:pPr>
        <w:spacing w:after="100" w:line="240" w:lineRule="auto"/>
      </w:pPr>
      <w:r w:rsidRPr="00C01E03">
        <w:rPr>
          <w:i/>
        </w:rPr>
        <w:t>Trend over time from localised failure to systemic risk.</w:t>
      </w:r>
    </w:p>
    <w:p w14:paraId="26911A78" w14:textId="77777777" w:rsidR="00EF6CF0" w:rsidRPr="00C01E03" w:rsidRDefault="005F4943">
      <w:pPr>
        <w:pStyle w:val="Heading2"/>
        <w:rPr>
          <w:rFonts w:ascii="Aptos" w:hAnsi="Aptos"/>
        </w:rPr>
      </w:pPr>
      <w:r w:rsidRPr="00C01E03">
        <w:rPr>
          <w:rFonts w:ascii="Aptos" w:hAnsi="Aptos"/>
        </w:rPr>
        <w:t>18. Short Term and Long Term</w:t>
      </w:r>
    </w:p>
    <w:p w14:paraId="27B12BF0" w14:textId="77777777" w:rsidR="00EF6CF0" w:rsidRPr="00C01E03" w:rsidRDefault="005F4943">
      <w:pPr>
        <w:spacing w:after="20" w:line="240" w:lineRule="auto"/>
      </w:pPr>
      <w:r w:rsidRPr="00C01E03">
        <w:rPr>
          <w:b/>
        </w:rPr>
        <w:t>Possible EV and CU</w:t>
      </w:r>
    </w:p>
    <w:p w14:paraId="52EF4E75" w14:textId="77777777" w:rsidR="00EF6CF0" w:rsidRPr="00C01E03" w:rsidRDefault="005F4943">
      <w:pPr>
        <w:spacing w:after="40" w:line="240" w:lineRule="auto"/>
      </w:pPr>
      <w:r w:rsidRPr="00C01E03">
        <w:t>The immediate damage of a digital failure may be temporary, but the longer-term concern is structural dependence. As more essential services become digital and interconnected, societies may face repeated exposure to common points of failure. The significance of the SV therefore extends beyond one short-lived outage.</w:t>
      </w:r>
    </w:p>
    <w:p w14:paraId="41A1C827" w14:textId="77777777" w:rsidR="00EF6CF0" w:rsidRPr="00C01E03" w:rsidRDefault="005F4943">
      <w:pPr>
        <w:spacing w:after="20" w:line="240" w:lineRule="auto"/>
      </w:pPr>
      <w:r w:rsidRPr="00C01E03">
        <w:rPr>
          <w:b/>
        </w:rPr>
        <w:t>Conceptual insight</w:t>
      </w:r>
    </w:p>
    <w:p w14:paraId="76885E5A" w14:textId="77777777" w:rsidR="00EF6CF0" w:rsidRPr="00C01E03" w:rsidRDefault="005F4943">
      <w:pPr>
        <w:spacing w:after="100" w:line="240" w:lineRule="auto"/>
      </w:pPr>
      <w:r w:rsidRPr="00C01E03">
        <w:rPr>
          <w:i/>
        </w:rPr>
        <w:t>Relationship between immediate disruption and long-term structural exposure.</w:t>
      </w:r>
    </w:p>
    <w:p w14:paraId="689888E5" w14:textId="77777777" w:rsidR="00EF6CF0" w:rsidRPr="00C01E03" w:rsidRDefault="005F4943">
      <w:pPr>
        <w:pStyle w:val="Heading2"/>
        <w:rPr>
          <w:rFonts w:ascii="Aptos" w:hAnsi="Aptos"/>
        </w:rPr>
      </w:pPr>
      <w:r w:rsidRPr="00C01E03">
        <w:rPr>
          <w:rFonts w:ascii="Aptos" w:hAnsi="Aptos"/>
        </w:rPr>
        <w:t>19. Actual and Potential</w:t>
      </w:r>
    </w:p>
    <w:p w14:paraId="3EC8B01A" w14:textId="77777777" w:rsidR="00EF6CF0" w:rsidRPr="00C01E03" w:rsidRDefault="005F4943">
      <w:pPr>
        <w:spacing w:after="20" w:line="240" w:lineRule="auto"/>
      </w:pPr>
      <w:r w:rsidRPr="00C01E03">
        <w:rPr>
          <w:b/>
        </w:rPr>
        <w:t>Possible EV and CU</w:t>
      </w:r>
    </w:p>
    <w:p w14:paraId="3418B967" w14:textId="77777777" w:rsidR="00EF6CF0" w:rsidRPr="00C01E03" w:rsidRDefault="005F4943">
      <w:pPr>
        <w:spacing w:after="40" w:line="240" w:lineRule="auto"/>
      </w:pPr>
      <w:r w:rsidRPr="00C01E03">
        <w:t>The case shows that systemic digital vulnerability is an actual condition rather than a purely hypothetical fear. More importantly, the same structural dependence can create even greater potential consequences if future failures affect other critical systems. Actual experience therefore gives credibility to wider risk.</w:t>
      </w:r>
    </w:p>
    <w:p w14:paraId="338D63BC" w14:textId="77777777" w:rsidR="00EF6CF0" w:rsidRPr="00C01E03" w:rsidRDefault="005F4943">
      <w:pPr>
        <w:spacing w:after="20" w:line="240" w:lineRule="auto"/>
      </w:pPr>
      <w:r w:rsidRPr="00C01E03">
        <w:rPr>
          <w:b/>
        </w:rPr>
        <w:t>Conceptual insight</w:t>
      </w:r>
    </w:p>
    <w:p w14:paraId="5237E96E" w14:textId="77777777" w:rsidR="00EF6CF0" w:rsidRPr="00C01E03" w:rsidRDefault="005F4943">
      <w:pPr>
        <w:spacing w:after="100" w:line="240" w:lineRule="auto"/>
      </w:pPr>
      <w:r w:rsidRPr="00C01E03">
        <w:rPr>
          <w:i/>
        </w:rPr>
        <w:t>Connection between observed risk and credible future exposure.</w:t>
      </w:r>
    </w:p>
    <w:p w14:paraId="4602FB66" w14:textId="77777777" w:rsidR="00EF6CF0" w:rsidRPr="00C01E03" w:rsidRDefault="005F4943">
      <w:pPr>
        <w:pStyle w:val="Heading2"/>
        <w:rPr>
          <w:rFonts w:ascii="Aptos" w:hAnsi="Aptos"/>
        </w:rPr>
      </w:pPr>
      <w:r w:rsidRPr="00C01E03">
        <w:rPr>
          <w:rFonts w:ascii="Aptos" w:hAnsi="Aptos"/>
        </w:rPr>
        <w:t>20. Ideal and Reality</w:t>
      </w:r>
    </w:p>
    <w:p w14:paraId="7B735B1B" w14:textId="77777777" w:rsidR="00EF6CF0" w:rsidRPr="00C01E03" w:rsidRDefault="005F4943">
      <w:pPr>
        <w:spacing w:after="20" w:line="240" w:lineRule="auto"/>
      </w:pPr>
      <w:r w:rsidRPr="00C01E03">
        <w:rPr>
          <w:b/>
        </w:rPr>
        <w:t>Possible EV and CU</w:t>
      </w:r>
    </w:p>
    <w:p w14:paraId="137B1FF6" w14:textId="77777777" w:rsidR="00EF6CF0" w:rsidRPr="00C01E03" w:rsidRDefault="005F4943">
      <w:pPr>
        <w:spacing w:after="40" w:line="240" w:lineRule="auto"/>
      </w:pPr>
      <w:r w:rsidRPr="00C01E03">
        <w:t>In theory, redundancy, cybersecurity and recovery planning should prevent one failure from causing widespread disruption. In practice, perfect protection is unrealistic because complex systems contain shared dependencies and unforeseen weaknesses. The gap between ideal resilience and real-world complexity strengthens the argument that some vulnerability is unavoidable.</w:t>
      </w:r>
    </w:p>
    <w:p w14:paraId="7585CB4C" w14:textId="77777777" w:rsidR="00EF6CF0" w:rsidRPr="00C01E03" w:rsidRDefault="005F4943">
      <w:pPr>
        <w:spacing w:after="20" w:line="240" w:lineRule="auto"/>
      </w:pPr>
      <w:r w:rsidRPr="00C01E03">
        <w:rPr>
          <w:b/>
        </w:rPr>
        <w:t>Conceptual insight</w:t>
      </w:r>
    </w:p>
    <w:p w14:paraId="28D525E3" w14:textId="77777777" w:rsidR="00EF6CF0" w:rsidRPr="00C01E03" w:rsidRDefault="005F4943">
      <w:pPr>
        <w:spacing w:after="100" w:line="240" w:lineRule="auto"/>
      </w:pPr>
      <w:r w:rsidRPr="00C01E03">
        <w:rPr>
          <w:i/>
        </w:rPr>
        <w:t>Pragmatic judgement about the limits of perfect safeguards.</w:t>
      </w:r>
    </w:p>
    <w:p w14:paraId="141B31EF" w14:textId="77777777" w:rsidR="00EF6CF0" w:rsidRPr="00C01E03" w:rsidRDefault="005F4943">
      <w:pPr>
        <w:pStyle w:val="Heading2"/>
        <w:rPr>
          <w:rFonts w:ascii="Aptos" w:hAnsi="Aptos"/>
        </w:rPr>
      </w:pPr>
      <w:r w:rsidRPr="00C01E03">
        <w:rPr>
          <w:rFonts w:ascii="Aptos" w:hAnsi="Aptos"/>
        </w:rPr>
        <w:t>21. Probability and Consequence</w:t>
      </w:r>
    </w:p>
    <w:p w14:paraId="725767B3" w14:textId="77777777" w:rsidR="00EF6CF0" w:rsidRPr="00C01E03" w:rsidRDefault="005F4943">
      <w:pPr>
        <w:spacing w:after="20" w:line="240" w:lineRule="auto"/>
      </w:pPr>
      <w:r w:rsidRPr="00C01E03">
        <w:rPr>
          <w:b/>
        </w:rPr>
        <w:t>Possible EV and CU</w:t>
      </w:r>
    </w:p>
    <w:p w14:paraId="1E3241FA" w14:textId="77777777" w:rsidR="00EF6CF0" w:rsidRPr="00C01E03" w:rsidRDefault="005F4943">
      <w:pPr>
        <w:spacing w:after="40" w:line="240" w:lineRule="auto"/>
      </w:pPr>
      <w:r w:rsidRPr="00C01E03">
        <w:t>A risk does not need to occur frequently to deserve serious weight. When the possible consequences are large, even relatively rare failures can create significant societal vulnerability. Evaluation should therefore consider both likelihood and severity rather than frequency alone.</w:t>
      </w:r>
    </w:p>
    <w:p w14:paraId="0919E8B8" w14:textId="77777777" w:rsidR="00EF6CF0" w:rsidRPr="00C01E03" w:rsidRDefault="005F4943">
      <w:pPr>
        <w:spacing w:after="20" w:line="240" w:lineRule="auto"/>
      </w:pPr>
      <w:r w:rsidRPr="00C01E03">
        <w:rPr>
          <w:b/>
        </w:rPr>
        <w:t>Conceptual insight</w:t>
      </w:r>
    </w:p>
    <w:p w14:paraId="4201869A" w14:textId="77777777" w:rsidR="00EF6CF0" w:rsidRPr="00C01E03" w:rsidRDefault="005F4943">
      <w:pPr>
        <w:spacing w:after="100" w:line="240" w:lineRule="auto"/>
      </w:pPr>
      <w:r w:rsidRPr="00C01E03">
        <w:rPr>
          <w:i/>
        </w:rPr>
        <w:t>Relationship between low probability and high consequence.</w:t>
      </w:r>
    </w:p>
    <w:p w14:paraId="4F959EC8" w14:textId="77777777" w:rsidR="00EF6CF0" w:rsidRPr="00C01E03" w:rsidRDefault="005F4943">
      <w:pPr>
        <w:pStyle w:val="Heading2"/>
        <w:rPr>
          <w:rFonts w:ascii="Aptos" w:hAnsi="Aptos"/>
        </w:rPr>
      </w:pPr>
      <w:r w:rsidRPr="00C01E03">
        <w:rPr>
          <w:rFonts w:ascii="Aptos" w:hAnsi="Aptos"/>
        </w:rPr>
        <w:t>22. Mitigation and Residual Risk</w:t>
      </w:r>
    </w:p>
    <w:p w14:paraId="39F93A85" w14:textId="77777777" w:rsidR="00EF6CF0" w:rsidRPr="00C01E03" w:rsidRDefault="005F4943">
      <w:pPr>
        <w:spacing w:after="20" w:line="240" w:lineRule="auto"/>
      </w:pPr>
      <w:r w:rsidRPr="00C01E03">
        <w:rPr>
          <w:b/>
        </w:rPr>
        <w:t>Possible EV and CU</w:t>
      </w:r>
    </w:p>
    <w:p w14:paraId="2946CE52" w14:textId="77777777" w:rsidR="00EF6CF0" w:rsidRPr="00C01E03" w:rsidRDefault="005F4943">
      <w:pPr>
        <w:spacing w:after="40" w:line="240" w:lineRule="auto"/>
      </w:pPr>
      <w:r w:rsidRPr="00C01E03">
        <w:t>Safeguards can reduce technological risk, but they cannot remove every shared dependency or unforeseen failure. The existence of mitigation therefore does not cancel the SV. It shows instead that modern societies manage vulnerability rather than eliminate it.</w:t>
      </w:r>
    </w:p>
    <w:p w14:paraId="1C65D6A4" w14:textId="77777777" w:rsidR="00EF6CF0" w:rsidRPr="00C01E03" w:rsidRDefault="005F4943">
      <w:pPr>
        <w:spacing w:after="20" w:line="240" w:lineRule="auto"/>
      </w:pPr>
      <w:r w:rsidRPr="00C01E03">
        <w:rPr>
          <w:b/>
        </w:rPr>
        <w:t>Conceptual insight</w:t>
      </w:r>
    </w:p>
    <w:p w14:paraId="09E8038F" w14:textId="77777777" w:rsidR="00EF6CF0" w:rsidRPr="00C01E03" w:rsidRDefault="005F4943">
      <w:pPr>
        <w:spacing w:after="100" w:line="240" w:lineRule="auto"/>
      </w:pPr>
      <w:r w:rsidRPr="00C01E03">
        <w:rPr>
          <w:i/>
        </w:rPr>
        <w:t>Judgement that mitigation reduces but does not erase structural risk.</w:t>
      </w:r>
    </w:p>
    <w:p w14:paraId="24DD3E59" w14:textId="77777777" w:rsidR="00EF6CF0" w:rsidRPr="00C01E03" w:rsidRDefault="005F4943">
      <w:pPr>
        <w:pStyle w:val="Heading2"/>
        <w:rPr>
          <w:rFonts w:ascii="Aptos" w:hAnsi="Aptos"/>
        </w:rPr>
      </w:pPr>
      <w:r w:rsidRPr="00C01E03">
        <w:rPr>
          <w:rFonts w:ascii="Aptos" w:hAnsi="Aptos"/>
        </w:rPr>
        <w:t>23. Controllability</w:t>
      </w:r>
    </w:p>
    <w:p w14:paraId="56AD950D" w14:textId="77777777" w:rsidR="00EF6CF0" w:rsidRPr="00C01E03" w:rsidRDefault="005F4943">
      <w:pPr>
        <w:spacing w:after="20" w:line="240" w:lineRule="auto"/>
      </w:pPr>
      <w:r w:rsidRPr="00C01E03">
        <w:rPr>
          <w:b/>
        </w:rPr>
        <w:t>Possible EV and CU</w:t>
      </w:r>
    </w:p>
    <w:p w14:paraId="5C3C00D1" w14:textId="77777777" w:rsidR="00EF6CF0" w:rsidRPr="00C01E03" w:rsidRDefault="005F4943">
      <w:pPr>
        <w:spacing w:after="40" w:line="240" w:lineRule="auto"/>
      </w:pPr>
      <w:r w:rsidRPr="00C01E03">
        <w:t>The more distributed a system becomes, the harder it is for any single actor to control the consequences of failure. Interdependence spreads responsibility as well as risk. Modern vulnerability is therefore partly a problem of reduced control over complex systems.</w:t>
      </w:r>
    </w:p>
    <w:p w14:paraId="04F83DC0" w14:textId="77777777" w:rsidR="00EF6CF0" w:rsidRPr="00C01E03" w:rsidRDefault="005F4943">
      <w:pPr>
        <w:spacing w:after="20" w:line="240" w:lineRule="auto"/>
      </w:pPr>
      <w:r w:rsidRPr="00C01E03">
        <w:rPr>
          <w:b/>
        </w:rPr>
        <w:t>Conceptual insight</w:t>
      </w:r>
    </w:p>
    <w:p w14:paraId="4265B0D6" w14:textId="77777777" w:rsidR="00EF6CF0" w:rsidRPr="00C01E03" w:rsidRDefault="005F4943">
      <w:pPr>
        <w:spacing w:after="100" w:line="240" w:lineRule="auto"/>
      </w:pPr>
      <w:r w:rsidRPr="00C01E03">
        <w:rPr>
          <w:i/>
        </w:rPr>
        <w:t>Relationship between system complexity and reduced controllability.</w:t>
      </w:r>
    </w:p>
    <w:p w14:paraId="523DE386" w14:textId="77777777" w:rsidR="00EF6CF0" w:rsidRPr="00C01E03" w:rsidRDefault="005F4943">
      <w:pPr>
        <w:pStyle w:val="Heading2"/>
        <w:rPr>
          <w:rFonts w:ascii="Aptos" w:hAnsi="Aptos"/>
        </w:rPr>
      </w:pPr>
      <w:r w:rsidRPr="00C01E03">
        <w:rPr>
          <w:rFonts w:ascii="Aptos" w:hAnsi="Aptos"/>
        </w:rPr>
        <w:t>24. Recovery and Persistence</w:t>
      </w:r>
    </w:p>
    <w:p w14:paraId="2B4E6718" w14:textId="77777777" w:rsidR="00EF6CF0" w:rsidRPr="00C01E03" w:rsidRDefault="005F4943">
      <w:pPr>
        <w:spacing w:after="20" w:line="240" w:lineRule="auto"/>
      </w:pPr>
      <w:r w:rsidRPr="00C01E03">
        <w:rPr>
          <w:b/>
        </w:rPr>
        <w:t>Possible EV and CU</w:t>
      </w:r>
    </w:p>
    <w:p w14:paraId="79D5CE45" w14:textId="77777777" w:rsidR="00EF6CF0" w:rsidRPr="00C01E03" w:rsidRDefault="005F4943">
      <w:pPr>
        <w:spacing w:after="40" w:line="240" w:lineRule="auto"/>
      </w:pPr>
      <w:r w:rsidRPr="00C01E03">
        <w:t>The seriousness of a digital failure is not limited to the moment systems stop working. Backlogs, delayed services and operational disruption can continue after the technical fault is repaired. Vulnerability should therefore be judged by recovery demands as well as initial disruption.</w:t>
      </w:r>
    </w:p>
    <w:p w14:paraId="1A572302" w14:textId="77777777" w:rsidR="00EF6CF0" w:rsidRPr="00C01E03" w:rsidRDefault="005F4943">
      <w:pPr>
        <w:spacing w:after="20" w:line="240" w:lineRule="auto"/>
      </w:pPr>
      <w:r w:rsidRPr="00C01E03">
        <w:rPr>
          <w:b/>
        </w:rPr>
        <w:t>Conceptual insight</w:t>
      </w:r>
    </w:p>
    <w:p w14:paraId="1BE6B375" w14:textId="77777777" w:rsidR="00EF6CF0" w:rsidRPr="00C01E03" w:rsidRDefault="005F4943">
      <w:pPr>
        <w:spacing w:after="100" w:line="240" w:lineRule="auto"/>
      </w:pPr>
      <w:r w:rsidRPr="00C01E03">
        <w:rPr>
          <w:i/>
        </w:rPr>
        <w:t>Implication that consequences can outlast the original failure.</w:t>
      </w:r>
    </w:p>
    <w:p w14:paraId="7C7F5E07" w14:textId="77777777" w:rsidR="00EF6CF0" w:rsidRPr="00C01E03" w:rsidRDefault="005F4943">
      <w:pPr>
        <w:pStyle w:val="Heading2"/>
        <w:rPr>
          <w:rFonts w:ascii="Aptos" w:hAnsi="Aptos"/>
        </w:rPr>
      </w:pPr>
      <w:r w:rsidRPr="00C01E03">
        <w:rPr>
          <w:rFonts w:ascii="Aptos" w:hAnsi="Aptos"/>
        </w:rPr>
        <w:t>25. Manifestation of the Issue</w:t>
      </w:r>
    </w:p>
    <w:p w14:paraId="3D471A2B" w14:textId="77777777" w:rsidR="00EF6CF0" w:rsidRPr="00C01E03" w:rsidRDefault="005F4943">
      <w:pPr>
        <w:spacing w:after="20" w:line="240" w:lineRule="auto"/>
      </w:pPr>
      <w:r w:rsidRPr="00C01E03">
        <w:rPr>
          <w:b/>
        </w:rPr>
        <w:t>Possible EV and CU</w:t>
      </w:r>
    </w:p>
    <w:p w14:paraId="6BC3C58D" w14:textId="77777777" w:rsidR="00EF6CF0" w:rsidRPr="00C01E03" w:rsidRDefault="005F4943">
      <w:pPr>
        <w:spacing w:after="40" w:line="240" w:lineRule="auto"/>
      </w:pPr>
      <w:r w:rsidRPr="00C01E03">
        <w:t>Modern vulnerability increasingly appears as disruption to networks of services rather than as the failure of a single device. This reflects a wider shift from device-level problems towards system-level consequences. The form of vulnerability has therefore changed alongside digitalisation.</w:t>
      </w:r>
    </w:p>
    <w:p w14:paraId="507E9B92" w14:textId="77777777" w:rsidR="00EF6CF0" w:rsidRPr="00C01E03" w:rsidRDefault="005F4943">
      <w:pPr>
        <w:spacing w:after="20" w:line="240" w:lineRule="auto"/>
      </w:pPr>
      <w:r w:rsidRPr="00C01E03">
        <w:rPr>
          <w:b/>
        </w:rPr>
        <w:t>Conceptual insight</w:t>
      </w:r>
    </w:p>
    <w:p w14:paraId="242318B7" w14:textId="77777777" w:rsidR="00EF6CF0" w:rsidRPr="00C01E03" w:rsidRDefault="005F4943">
      <w:pPr>
        <w:spacing w:after="100" w:line="240" w:lineRule="auto"/>
      </w:pPr>
      <w:r w:rsidRPr="00C01E03">
        <w:rPr>
          <w:i/>
        </w:rPr>
        <w:t>Trend in how technological vulnerability manifests itself.</w:t>
      </w:r>
    </w:p>
    <w:p w14:paraId="7177F4CD" w14:textId="77777777" w:rsidR="00EF6CF0" w:rsidRPr="00C01E03" w:rsidRDefault="005F4943">
      <w:pPr>
        <w:pStyle w:val="Heading2"/>
        <w:rPr>
          <w:rFonts w:ascii="Aptos" w:hAnsi="Aptos"/>
        </w:rPr>
      </w:pPr>
      <w:r w:rsidRPr="00C01E03">
        <w:rPr>
          <w:rFonts w:ascii="Aptos" w:hAnsi="Aptos"/>
        </w:rPr>
        <w:t>26. Causes of the Issue</w:t>
      </w:r>
    </w:p>
    <w:p w14:paraId="21F751E3" w14:textId="77777777" w:rsidR="00EF6CF0" w:rsidRPr="00C01E03" w:rsidRDefault="005F4943">
      <w:pPr>
        <w:spacing w:after="20" w:line="240" w:lineRule="auto"/>
      </w:pPr>
      <w:r w:rsidRPr="00C01E03">
        <w:rPr>
          <w:b/>
        </w:rPr>
        <w:t>Possible EV and CU</w:t>
      </w:r>
    </w:p>
    <w:p w14:paraId="280D3D38" w14:textId="77777777" w:rsidR="00EF6CF0" w:rsidRPr="00C01E03" w:rsidRDefault="005F4943">
      <w:pPr>
        <w:spacing w:after="40" w:line="240" w:lineRule="auto"/>
      </w:pPr>
      <w:r w:rsidRPr="00C01E03">
        <w:t>The deeper cause of vulnerability is not simply faulty software or human error. It lies in the concentration, interconnection and dependence built into modern digital systems. This shifts attention from individual mistakes to the organisation of technological infrastructure itself.</w:t>
      </w:r>
    </w:p>
    <w:p w14:paraId="1EF25953" w14:textId="77777777" w:rsidR="00EF6CF0" w:rsidRPr="00C01E03" w:rsidRDefault="005F4943">
      <w:pPr>
        <w:spacing w:after="20" w:line="240" w:lineRule="auto"/>
      </w:pPr>
      <w:r w:rsidRPr="00C01E03">
        <w:rPr>
          <w:b/>
        </w:rPr>
        <w:t>Conceptual insight</w:t>
      </w:r>
    </w:p>
    <w:p w14:paraId="52597FAC" w14:textId="77777777" w:rsidR="00EF6CF0" w:rsidRPr="00C01E03" w:rsidRDefault="005F4943">
      <w:pPr>
        <w:spacing w:after="100" w:line="240" w:lineRule="auto"/>
      </w:pPr>
      <w:r w:rsidRPr="00C01E03">
        <w:rPr>
          <w:i/>
        </w:rPr>
        <w:t>Cause relationship showing that systemic vulnerability is structural.</w:t>
      </w:r>
    </w:p>
    <w:p w14:paraId="4E83BE01" w14:textId="77777777" w:rsidR="00EF6CF0" w:rsidRPr="00C01E03" w:rsidRDefault="005F4943">
      <w:pPr>
        <w:pStyle w:val="Heading2"/>
        <w:rPr>
          <w:rFonts w:ascii="Aptos" w:hAnsi="Aptos"/>
        </w:rPr>
      </w:pPr>
      <w:r w:rsidRPr="00C01E03">
        <w:rPr>
          <w:rFonts w:ascii="Aptos" w:hAnsi="Aptos"/>
        </w:rPr>
        <w:t>27. Consequences of the Issue</w:t>
      </w:r>
    </w:p>
    <w:p w14:paraId="2F1D0202" w14:textId="77777777" w:rsidR="00EF6CF0" w:rsidRPr="00C01E03" w:rsidRDefault="005F4943">
      <w:pPr>
        <w:spacing w:after="20" w:line="240" w:lineRule="auto"/>
      </w:pPr>
      <w:r w:rsidRPr="00C01E03">
        <w:rPr>
          <w:b/>
        </w:rPr>
        <w:t>Possible EV and CU</w:t>
      </w:r>
    </w:p>
    <w:p w14:paraId="06E2D1CF" w14:textId="77777777" w:rsidR="00EF6CF0" w:rsidRPr="00C01E03" w:rsidRDefault="005F4943">
      <w:pPr>
        <w:spacing w:after="40" w:line="240" w:lineRule="auto"/>
      </w:pPr>
      <w:r w:rsidRPr="00C01E03">
        <w:t>Technological problems increasingly spill into social and economic life because digital systems underpin ordinary services. A technical failure can therefore become a healthcare, transport, employment or financial problem. The boundaries between technological and social risk are becoming less clear.</w:t>
      </w:r>
    </w:p>
    <w:p w14:paraId="4697A5D3" w14:textId="77777777" w:rsidR="00EF6CF0" w:rsidRPr="00C01E03" w:rsidRDefault="005F4943">
      <w:pPr>
        <w:spacing w:after="20" w:line="240" w:lineRule="auto"/>
      </w:pPr>
      <w:r w:rsidRPr="00C01E03">
        <w:rPr>
          <w:b/>
        </w:rPr>
        <w:t>Conceptual insight</w:t>
      </w:r>
    </w:p>
    <w:p w14:paraId="42C16F43" w14:textId="77777777" w:rsidR="00EF6CF0" w:rsidRPr="00C01E03" w:rsidRDefault="005F4943">
      <w:pPr>
        <w:spacing w:after="100" w:line="240" w:lineRule="auto"/>
      </w:pPr>
      <w:r w:rsidRPr="00C01E03">
        <w:rPr>
          <w:i/>
        </w:rPr>
        <w:t>Connection between technological disruption and wider social consequences.</w:t>
      </w:r>
    </w:p>
    <w:p w14:paraId="11D62E7E" w14:textId="77777777" w:rsidR="00EF6CF0" w:rsidRPr="00C01E03" w:rsidRDefault="005F4943">
      <w:pPr>
        <w:pStyle w:val="Heading2"/>
        <w:rPr>
          <w:rFonts w:ascii="Aptos" w:hAnsi="Aptos"/>
        </w:rPr>
      </w:pPr>
      <w:r w:rsidRPr="00C01E03">
        <w:rPr>
          <w:rFonts w:ascii="Aptos" w:hAnsi="Aptos"/>
        </w:rPr>
        <w:t>28. Degree of Impact and Extent</w:t>
      </w:r>
    </w:p>
    <w:p w14:paraId="60C24062" w14:textId="77777777" w:rsidR="00EF6CF0" w:rsidRPr="00C01E03" w:rsidRDefault="005F4943">
      <w:pPr>
        <w:spacing w:after="20" w:line="240" w:lineRule="auto"/>
      </w:pPr>
      <w:r w:rsidRPr="00C01E03">
        <w:rPr>
          <w:b/>
        </w:rPr>
        <w:t>Possible EV and CU</w:t>
      </w:r>
    </w:p>
    <w:p w14:paraId="172CDAAD" w14:textId="77777777" w:rsidR="00EF6CF0" w:rsidRPr="00C01E03" w:rsidRDefault="005F4943">
      <w:pPr>
        <w:spacing w:after="40" w:line="240" w:lineRule="auto"/>
      </w:pPr>
      <w:r w:rsidRPr="00C01E03">
        <w:t>The true extent of technological vulnerability should be measured by the reach of the services that depend on a system, not only by the number of devices that fail. A limited technical failure can still have broad social consequences when each affected system serves many people.</w:t>
      </w:r>
    </w:p>
    <w:p w14:paraId="2ECDE7FB" w14:textId="77777777" w:rsidR="00EF6CF0" w:rsidRPr="00C01E03" w:rsidRDefault="005F4943">
      <w:pPr>
        <w:spacing w:after="20" w:line="240" w:lineRule="auto"/>
      </w:pPr>
      <w:r w:rsidRPr="00C01E03">
        <w:rPr>
          <w:b/>
        </w:rPr>
        <w:t>Conceptual insight</w:t>
      </w:r>
    </w:p>
    <w:p w14:paraId="2C494673" w14:textId="77777777" w:rsidR="00EF6CF0" w:rsidRPr="00C01E03" w:rsidRDefault="005F4943">
      <w:pPr>
        <w:spacing w:after="100" w:line="240" w:lineRule="auto"/>
      </w:pPr>
      <w:r w:rsidRPr="00C01E03">
        <w:rPr>
          <w:i/>
        </w:rPr>
        <w:t>Measurement insight distinguishing direct technical scale from wider social reach.</w:t>
      </w:r>
    </w:p>
    <w:p w14:paraId="12208172" w14:textId="77777777" w:rsidR="00EF6CF0" w:rsidRPr="00C01E03" w:rsidRDefault="005F4943">
      <w:pPr>
        <w:pStyle w:val="Heading2"/>
        <w:rPr>
          <w:rFonts w:ascii="Aptos" w:hAnsi="Aptos"/>
        </w:rPr>
      </w:pPr>
      <w:r w:rsidRPr="00C01E03">
        <w:rPr>
          <w:rFonts w:ascii="Aptos" w:hAnsi="Aptos"/>
        </w:rPr>
        <w:t>29. Degree of Impact and Severity</w:t>
      </w:r>
    </w:p>
    <w:p w14:paraId="0412B9D3" w14:textId="77777777" w:rsidR="00EF6CF0" w:rsidRPr="00C01E03" w:rsidRDefault="005F4943">
      <w:pPr>
        <w:spacing w:after="20" w:line="240" w:lineRule="auto"/>
      </w:pPr>
      <w:r w:rsidRPr="00C01E03">
        <w:rPr>
          <w:b/>
        </w:rPr>
        <w:t>Possible EV and CU</w:t>
      </w:r>
    </w:p>
    <w:p w14:paraId="5D6F8B19" w14:textId="77777777" w:rsidR="00EF6CF0" w:rsidRPr="00C01E03" w:rsidRDefault="005F4943">
      <w:pPr>
        <w:spacing w:after="40" w:line="240" w:lineRule="auto"/>
      </w:pPr>
      <w:r w:rsidRPr="00C01E03">
        <w:t>Severity depends less on the technical size of a failure than on the importance of the functions disrupted. A smaller failure in healthcare or finance may matter more than a larger failure in a non-essential service. Evaluation should therefore weigh consequences, not just counts.</w:t>
      </w:r>
    </w:p>
    <w:p w14:paraId="1B3827CF" w14:textId="77777777" w:rsidR="00EF6CF0" w:rsidRPr="00C01E03" w:rsidRDefault="005F4943">
      <w:pPr>
        <w:spacing w:after="20" w:line="240" w:lineRule="auto"/>
      </w:pPr>
      <w:r w:rsidRPr="00C01E03">
        <w:rPr>
          <w:b/>
        </w:rPr>
        <w:t>Conceptual insight</w:t>
      </w:r>
    </w:p>
    <w:p w14:paraId="545BEEFD" w14:textId="77777777" w:rsidR="00EF6CF0" w:rsidRPr="00C01E03" w:rsidRDefault="005F4943">
      <w:pPr>
        <w:spacing w:after="100" w:line="240" w:lineRule="auto"/>
      </w:pPr>
      <w:r w:rsidRPr="00C01E03">
        <w:rPr>
          <w:i/>
        </w:rPr>
        <w:t>Measurement insight linking severity to function.</w:t>
      </w:r>
    </w:p>
    <w:p w14:paraId="65EC41FD" w14:textId="77777777" w:rsidR="00EF6CF0" w:rsidRPr="00C01E03" w:rsidRDefault="005F4943">
      <w:pPr>
        <w:pStyle w:val="Heading2"/>
        <w:rPr>
          <w:rFonts w:ascii="Aptos" w:hAnsi="Aptos"/>
        </w:rPr>
      </w:pPr>
      <w:r w:rsidRPr="00C01E03">
        <w:rPr>
          <w:rFonts w:ascii="Aptos" w:hAnsi="Aptos"/>
        </w:rPr>
        <w:t>30. Outlook and Future Trajectory</w:t>
      </w:r>
    </w:p>
    <w:p w14:paraId="33AC7E32" w14:textId="77777777" w:rsidR="00EF6CF0" w:rsidRPr="00C01E03" w:rsidRDefault="005F4943">
      <w:pPr>
        <w:spacing w:after="20" w:line="240" w:lineRule="auto"/>
      </w:pPr>
      <w:r w:rsidRPr="00C01E03">
        <w:rPr>
          <w:b/>
        </w:rPr>
        <w:t>Possible EV and CU</w:t>
      </w:r>
    </w:p>
    <w:p w14:paraId="7B722498" w14:textId="77777777" w:rsidR="00EF6CF0" w:rsidRPr="00C01E03" w:rsidRDefault="005F4943">
      <w:pPr>
        <w:spacing w:after="40" w:line="240" w:lineRule="auto"/>
      </w:pPr>
      <w:r w:rsidRPr="00C01E03">
        <w:t>The wider trend towards deeper digitalisation and automation is likely to increase dependence on interconnected systems. Unless resilience improves at the same pace, the same structural dependence may produce greater exposure in future. The SV is therefore relevant not only to present vulnerability but also to its likely direction.</w:t>
      </w:r>
    </w:p>
    <w:p w14:paraId="64F2D2A7" w14:textId="77777777" w:rsidR="00EF6CF0" w:rsidRPr="00C01E03" w:rsidRDefault="005F4943">
      <w:pPr>
        <w:spacing w:after="20" w:line="240" w:lineRule="auto"/>
      </w:pPr>
      <w:r w:rsidRPr="00C01E03">
        <w:rPr>
          <w:b/>
        </w:rPr>
        <w:t>Conceptual insight</w:t>
      </w:r>
    </w:p>
    <w:p w14:paraId="52883F09" w14:textId="77777777" w:rsidR="00EF6CF0" w:rsidRPr="00C01E03" w:rsidRDefault="005F4943">
      <w:pPr>
        <w:spacing w:after="100" w:line="240" w:lineRule="auto"/>
      </w:pPr>
      <w:r w:rsidRPr="00C01E03">
        <w:rPr>
          <w:i/>
        </w:rPr>
        <w:t>Trend and outlook linking current dependence to future exposure.</w:t>
      </w:r>
    </w:p>
    <w:p w14:paraId="4FE72B76" w14:textId="77777777" w:rsidR="00EF6CF0" w:rsidRPr="00C01E03" w:rsidRDefault="005F4943">
      <w:pPr>
        <w:pStyle w:val="Heading2"/>
        <w:rPr>
          <w:rFonts w:ascii="Aptos" w:hAnsi="Aptos"/>
        </w:rPr>
      </w:pPr>
      <w:r w:rsidRPr="00C01E03">
        <w:rPr>
          <w:rFonts w:ascii="Aptos" w:hAnsi="Aptos"/>
        </w:rPr>
        <w:t>31. Strengths and Weaknesses of the Point</w:t>
      </w:r>
    </w:p>
    <w:p w14:paraId="727B3CFC" w14:textId="77777777" w:rsidR="00EF6CF0" w:rsidRPr="00C01E03" w:rsidRDefault="005F4943">
      <w:pPr>
        <w:spacing w:after="20" w:line="240" w:lineRule="auto"/>
      </w:pPr>
      <w:r w:rsidRPr="00C01E03">
        <w:rPr>
          <w:b/>
        </w:rPr>
        <w:t>Possible EV and CU</w:t>
      </w:r>
    </w:p>
    <w:p w14:paraId="7CDF77B2" w14:textId="77777777" w:rsidR="00EF6CF0" w:rsidRPr="00C01E03" w:rsidRDefault="005F4943">
      <w:pPr>
        <w:spacing w:after="40" w:line="240" w:lineRule="auto"/>
      </w:pPr>
      <w:r w:rsidRPr="00C01E03">
        <w:t>One major incident cannot prove that technological failure is constant, so the SV should not exaggerate frequency. Its stronger claim is that when failure occurs within highly connected systems, the consequences can be systemic. The argument is therefore strongest when it focuses on scale and structure rather than frequency.</w:t>
      </w:r>
    </w:p>
    <w:p w14:paraId="23FFD3F0" w14:textId="77777777" w:rsidR="00EF6CF0" w:rsidRPr="00C01E03" w:rsidRDefault="005F4943">
      <w:pPr>
        <w:spacing w:after="20" w:line="240" w:lineRule="auto"/>
      </w:pPr>
      <w:r w:rsidRPr="00C01E03">
        <w:rPr>
          <w:b/>
        </w:rPr>
        <w:t>Conceptual insight</w:t>
      </w:r>
    </w:p>
    <w:p w14:paraId="287263CC" w14:textId="77777777" w:rsidR="00EF6CF0" w:rsidRPr="00C01E03" w:rsidRDefault="005F4943">
      <w:pPr>
        <w:spacing w:after="100" w:line="240" w:lineRule="auto"/>
      </w:pPr>
      <w:r w:rsidRPr="00C01E03">
        <w:rPr>
          <w:i/>
        </w:rPr>
        <w:t>Evaluation of the argument itself while preserving its core strength.</w:t>
      </w:r>
    </w:p>
    <w:p w14:paraId="476B5922" w14:textId="77777777" w:rsidR="00EF6CF0" w:rsidRPr="00C01E03" w:rsidRDefault="005F4943">
      <w:pPr>
        <w:pStyle w:val="Heading2"/>
        <w:rPr>
          <w:rFonts w:ascii="Aptos" w:hAnsi="Aptos"/>
        </w:rPr>
      </w:pPr>
      <w:r w:rsidRPr="00C01E03">
        <w:rPr>
          <w:rFonts w:ascii="Aptos" w:hAnsi="Aptos"/>
        </w:rPr>
        <w:t>32. Governance and Preparedness</w:t>
      </w:r>
    </w:p>
    <w:p w14:paraId="7C4746E3" w14:textId="77777777" w:rsidR="00EF6CF0" w:rsidRPr="00C01E03" w:rsidRDefault="005F4943">
      <w:pPr>
        <w:spacing w:after="20" w:line="240" w:lineRule="auto"/>
      </w:pPr>
      <w:r w:rsidRPr="00C01E03">
        <w:rPr>
          <w:b/>
        </w:rPr>
        <w:t>Possible EV and CU</w:t>
      </w:r>
    </w:p>
    <w:p w14:paraId="557774FD" w14:textId="77777777" w:rsidR="00EF6CF0" w:rsidRPr="00C01E03" w:rsidRDefault="005F4943">
      <w:pPr>
        <w:spacing w:after="40" w:line="240" w:lineRule="auto"/>
      </w:pPr>
      <w:r w:rsidRPr="00C01E03">
        <w:t>Regulation, contingency planning and backup systems can reduce the damage caused by technological failure, but they cannot fully remove dependence on shared infrastructure. Governance therefore changes the degree of vulnerability more easily than it removes the underlying source of vulnerability.</w:t>
      </w:r>
    </w:p>
    <w:p w14:paraId="62CFF7C8" w14:textId="77777777" w:rsidR="00EF6CF0" w:rsidRPr="00C01E03" w:rsidRDefault="005F4943">
      <w:pPr>
        <w:spacing w:after="20" w:line="240" w:lineRule="auto"/>
      </w:pPr>
      <w:r w:rsidRPr="00C01E03">
        <w:rPr>
          <w:b/>
        </w:rPr>
        <w:t>Conceptual insight</w:t>
      </w:r>
    </w:p>
    <w:p w14:paraId="5F61A6BF" w14:textId="77777777" w:rsidR="00EF6CF0" w:rsidRPr="00C01E03" w:rsidRDefault="005F4943">
      <w:pPr>
        <w:spacing w:after="100" w:line="240" w:lineRule="auto"/>
      </w:pPr>
      <w:r w:rsidRPr="00C01E03">
        <w:rPr>
          <w:i/>
        </w:rPr>
        <w:t>Context showing that preparedness modifies impact without eliminating structural dependence.</w:t>
      </w:r>
    </w:p>
    <w:p w14:paraId="4046C73A" w14:textId="77777777" w:rsidR="00EF6CF0" w:rsidRPr="00C01E03" w:rsidRDefault="005F4943">
      <w:pPr>
        <w:pStyle w:val="Heading2"/>
        <w:rPr>
          <w:rFonts w:ascii="Aptos" w:hAnsi="Aptos"/>
        </w:rPr>
      </w:pPr>
      <w:r w:rsidRPr="00C01E03">
        <w:rPr>
          <w:rFonts w:ascii="Aptos" w:hAnsi="Aptos"/>
        </w:rPr>
        <w:t>33. Historical Reality</w:t>
      </w:r>
    </w:p>
    <w:p w14:paraId="7655CDBD" w14:textId="77777777" w:rsidR="00EF6CF0" w:rsidRPr="00C01E03" w:rsidRDefault="005F4943">
      <w:pPr>
        <w:spacing w:after="20" w:line="240" w:lineRule="auto"/>
      </w:pPr>
      <w:r w:rsidRPr="00C01E03">
        <w:rPr>
          <w:b/>
        </w:rPr>
        <w:t>Possible EV and CU</w:t>
      </w:r>
    </w:p>
    <w:p w14:paraId="54C2CB69" w14:textId="77777777" w:rsidR="00EF6CF0" w:rsidRPr="00C01E03" w:rsidRDefault="005F4943">
      <w:pPr>
        <w:spacing w:after="40" w:line="240" w:lineRule="auto"/>
      </w:pPr>
      <w:r w:rsidRPr="00C01E03">
        <w:t>Modern societies have moved from many separate systems towards shared platforms, cloud services and common digital infrastructure. This historical change has improved coordination but also altered the structure of risk. Vulnerability today is more likely to be shared across institutions than in earlier periods.</w:t>
      </w:r>
    </w:p>
    <w:p w14:paraId="50026FCF" w14:textId="77777777" w:rsidR="00EF6CF0" w:rsidRPr="00C01E03" w:rsidRDefault="005F4943">
      <w:pPr>
        <w:spacing w:after="20" w:line="240" w:lineRule="auto"/>
      </w:pPr>
      <w:r w:rsidRPr="00C01E03">
        <w:rPr>
          <w:b/>
        </w:rPr>
        <w:t>Conceptual insight</w:t>
      </w:r>
    </w:p>
    <w:p w14:paraId="08882AEC" w14:textId="77777777" w:rsidR="00EF6CF0" w:rsidRPr="00C01E03" w:rsidRDefault="005F4943">
      <w:pPr>
        <w:spacing w:after="100" w:line="240" w:lineRule="auto"/>
      </w:pPr>
      <w:r w:rsidRPr="00C01E03">
        <w:rPr>
          <w:i/>
        </w:rPr>
        <w:t>Historical change in the organisation of infrastructure and risk.</w:t>
      </w:r>
    </w:p>
    <w:p w14:paraId="6AE36797" w14:textId="77777777" w:rsidR="00EF6CF0" w:rsidRPr="00C01E03" w:rsidRDefault="005F4943">
      <w:pPr>
        <w:pStyle w:val="Heading2"/>
        <w:rPr>
          <w:rFonts w:ascii="Aptos" w:hAnsi="Aptos"/>
        </w:rPr>
      </w:pPr>
      <w:r w:rsidRPr="00C01E03">
        <w:rPr>
          <w:rFonts w:ascii="Aptos" w:hAnsi="Aptos"/>
        </w:rPr>
        <w:t>34. Public and Private Dependence</w:t>
      </w:r>
    </w:p>
    <w:p w14:paraId="3109ED1D" w14:textId="77777777" w:rsidR="00EF6CF0" w:rsidRPr="00C01E03" w:rsidRDefault="005F4943">
      <w:pPr>
        <w:spacing w:after="20" w:line="240" w:lineRule="auto"/>
      </w:pPr>
      <w:r w:rsidRPr="00C01E03">
        <w:rPr>
          <w:b/>
        </w:rPr>
        <w:t>Possible EV and CU</w:t>
      </w:r>
    </w:p>
    <w:p w14:paraId="64DA4288" w14:textId="77777777" w:rsidR="00EF6CF0" w:rsidRPr="00C01E03" w:rsidRDefault="005F4943">
      <w:pPr>
        <w:spacing w:after="40" w:line="240" w:lineRule="auto"/>
      </w:pPr>
      <w:r w:rsidRPr="00C01E03">
        <w:t>Private technological decisions can now create public consequences because essential services rely on privately developed digital infrastructure. The boundary between commercial technology and public welfare has therefore become increasingly blurred. This expands the social importance of technological failure.</w:t>
      </w:r>
    </w:p>
    <w:p w14:paraId="243742CF" w14:textId="77777777" w:rsidR="00EF6CF0" w:rsidRPr="00C01E03" w:rsidRDefault="005F4943">
      <w:pPr>
        <w:spacing w:after="20" w:line="240" w:lineRule="auto"/>
      </w:pPr>
      <w:r w:rsidRPr="00C01E03">
        <w:rPr>
          <w:b/>
        </w:rPr>
        <w:t>Conceptual insight</w:t>
      </w:r>
    </w:p>
    <w:p w14:paraId="770ACC26" w14:textId="77777777" w:rsidR="00EF6CF0" w:rsidRPr="00C01E03" w:rsidRDefault="005F4943">
      <w:pPr>
        <w:spacing w:after="100" w:line="240" w:lineRule="auto"/>
      </w:pPr>
      <w:r w:rsidRPr="00C01E03">
        <w:rPr>
          <w:i/>
        </w:rPr>
        <w:t>Connection between private infrastructure choices and public risk.</w:t>
      </w:r>
    </w:p>
    <w:p w14:paraId="7446BC8C" w14:textId="77777777" w:rsidR="00EF6CF0" w:rsidRPr="00C01E03" w:rsidRDefault="005F4943">
      <w:pPr>
        <w:pStyle w:val="Heading2"/>
        <w:rPr>
          <w:rFonts w:ascii="Aptos" w:hAnsi="Aptos"/>
        </w:rPr>
      </w:pPr>
      <w:r w:rsidRPr="00C01E03">
        <w:rPr>
          <w:rFonts w:ascii="Aptos" w:hAnsi="Aptos"/>
        </w:rPr>
        <w:t>35. Efficiency and Fragility</w:t>
      </w:r>
    </w:p>
    <w:p w14:paraId="58BC3288" w14:textId="77777777" w:rsidR="00EF6CF0" w:rsidRPr="00C01E03" w:rsidRDefault="005F4943">
      <w:pPr>
        <w:spacing w:after="20" w:line="240" w:lineRule="auto"/>
      </w:pPr>
      <w:r w:rsidRPr="00C01E03">
        <w:rPr>
          <w:b/>
        </w:rPr>
        <w:t>Possible EV and CU</w:t>
      </w:r>
    </w:p>
    <w:p w14:paraId="46EB65FF" w14:textId="77777777" w:rsidR="00EF6CF0" w:rsidRPr="00C01E03" w:rsidRDefault="005F4943">
      <w:pPr>
        <w:spacing w:after="40" w:line="240" w:lineRule="auto"/>
      </w:pPr>
      <w:r w:rsidRPr="00C01E03">
        <w:t>The same interconnection that improves speed, coordination and efficiency can also allow disruption to travel further. Modern technological progress therefore contains an internal trade-off. Systems can become more efficient while also becoming more exposed to common points of failure.</w:t>
      </w:r>
    </w:p>
    <w:p w14:paraId="4FB4B244" w14:textId="77777777" w:rsidR="00EF6CF0" w:rsidRPr="00C01E03" w:rsidRDefault="005F4943">
      <w:pPr>
        <w:spacing w:after="20" w:line="240" w:lineRule="auto"/>
      </w:pPr>
      <w:r w:rsidRPr="00C01E03">
        <w:rPr>
          <w:b/>
        </w:rPr>
        <w:t>Conceptual insight</w:t>
      </w:r>
    </w:p>
    <w:p w14:paraId="6227B13E" w14:textId="77777777" w:rsidR="00EF6CF0" w:rsidRPr="00C01E03" w:rsidRDefault="005F4943">
      <w:pPr>
        <w:spacing w:after="100" w:line="240" w:lineRule="auto"/>
      </w:pPr>
      <w:r w:rsidRPr="00C01E03">
        <w:rPr>
          <w:i/>
        </w:rPr>
        <w:t>Conceptual trade-off between efficiency and fragility.</w:t>
      </w:r>
    </w:p>
    <w:p w14:paraId="27C78FDC" w14:textId="77777777" w:rsidR="00EF6CF0" w:rsidRPr="00C01E03" w:rsidRDefault="005F4943">
      <w:pPr>
        <w:pStyle w:val="Heading2"/>
        <w:rPr>
          <w:rFonts w:ascii="Aptos" w:hAnsi="Aptos"/>
        </w:rPr>
      </w:pPr>
      <w:r w:rsidRPr="00C01E03">
        <w:rPr>
          <w:rFonts w:ascii="Aptos" w:hAnsi="Aptos"/>
        </w:rPr>
        <w:t>36. Transfer to Other Contexts</w:t>
      </w:r>
    </w:p>
    <w:p w14:paraId="2DE6B9D3" w14:textId="77777777" w:rsidR="00EF6CF0" w:rsidRPr="00C01E03" w:rsidRDefault="005F4943">
      <w:pPr>
        <w:spacing w:after="20" w:line="240" w:lineRule="auto"/>
      </w:pPr>
      <w:r w:rsidRPr="00C01E03">
        <w:rPr>
          <w:b/>
        </w:rPr>
        <w:t>Possible EV and CU</w:t>
      </w:r>
    </w:p>
    <w:p w14:paraId="07739166" w14:textId="77777777" w:rsidR="00EF6CF0" w:rsidRPr="00C01E03" w:rsidRDefault="005F4943">
      <w:pPr>
        <w:spacing w:after="40" w:line="240" w:lineRule="auto"/>
      </w:pPr>
      <w:r w:rsidRPr="00C01E03">
        <w:t>The broader principle is not limited to cybersecurity software. Wherever many essential services depend on common interconnected systems, similar systemic risks can arise. The conceptual value of the example lies in revealing a pattern that can be applied to finance, energy, transport and other digitalised sectors.</w:t>
      </w:r>
    </w:p>
    <w:p w14:paraId="779D9CF0" w14:textId="77777777" w:rsidR="00EF6CF0" w:rsidRPr="00C01E03" w:rsidRDefault="005F4943">
      <w:pPr>
        <w:spacing w:after="20" w:line="240" w:lineRule="auto"/>
      </w:pPr>
      <w:r w:rsidRPr="00C01E03">
        <w:rPr>
          <w:b/>
        </w:rPr>
        <w:t>Conceptual insight</w:t>
      </w:r>
    </w:p>
    <w:p w14:paraId="749AADCD" w14:textId="77777777" w:rsidR="00EF6CF0" w:rsidRPr="00C01E03" w:rsidRDefault="005F4943">
      <w:pPr>
        <w:spacing w:after="100" w:line="240" w:lineRule="auto"/>
      </w:pPr>
      <w:r w:rsidRPr="00C01E03">
        <w:rPr>
          <w:i/>
        </w:rPr>
        <w:t>Transfer of an underlying principle to other contexts.</w:t>
      </w:r>
    </w:p>
    <w:p w14:paraId="6D0A9305" w14:textId="77777777" w:rsidR="00EF6CF0" w:rsidRPr="00C01E03" w:rsidRDefault="005F4943">
      <w:pPr>
        <w:pStyle w:val="Heading1"/>
        <w:rPr>
          <w:rFonts w:ascii="Aptos" w:hAnsi="Aptos"/>
        </w:rPr>
      </w:pPr>
      <w:r w:rsidRPr="00C01E03">
        <w:rPr>
          <w:rFonts w:ascii="Aptos" w:hAnsi="Aptos"/>
        </w:rPr>
        <w:t>4. Do Not Force Every Lens</w:t>
      </w:r>
    </w:p>
    <w:p w14:paraId="49B72944" w14:textId="77777777" w:rsidR="00EF6CF0" w:rsidRPr="00C01E03" w:rsidRDefault="005F4943">
      <w:pPr>
        <w:spacing w:after="60" w:line="240" w:lineRule="auto"/>
      </w:pPr>
      <w:r w:rsidRPr="00C01E03">
        <w:t>Some lenses may be weak or artificial for this example. Cultural diversity, for instance, is not central to why the CrowdStrike outage became widespread. Good evaluation is selective. Students should choose the contextual factor that genuinely changes the weight, reach or significance of the Supporting Viewpoint.</w:t>
      </w:r>
    </w:p>
    <w:p w14:paraId="12B6F8B0" w14:textId="77777777" w:rsidR="00EF6CF0" w:rsidRPr="00C01E03" w:rsidRDefault="005F4943">
      <w:pPr>
        <w:pStyle w:val="Heading1"/>
        <w:rPr>
          <w:rFonts w:ascii="Aptos" w:hAnsi="Aptos"/>
        </w:rPr>
      </w:pPr>
      <w:r w:rsidRPr="00C01E03">
        <w:rPr>
          <w:rFonts w:ascii="Aptos" w:hAnsi="Aptos"/>
        </w:rPr>
        <w:t>5. Ready-to-use Model EV Endings</w:t>
      </w:r>
    </w:p>
    <w:p w14:paraId="0401CDC2" w14:textId="77777777" w:rsidR="00C01E03" w:rsidRDefault="00C01E03">
      <w:pPr>
        <w:spacing w:after="20" w:line="240" w:lineRule="auto"/>
        <w:rPr>
          <w:b/>
        </w:rPr>
      </w:pPr>
    </w:p>
    <w:p w14:paraId="106F2965" w14:textId="2E0BDF3D" w:rsidR="00EF6CF0" w:rsidRPr="00C01E03" w:rsidRDefault="005F4943">
      <w:pPr>
        <w:spacing w:after="20" w:line="240" w:lineRule="auto"/>
      </w:pPr>
      <w:r w:rsidRPr="00C01E03">
        <w:rPr>
          <w:b/>
        </w:rPr>
        <w:t xml:space="preserve">Model A </w:t>
      </w:r>
      <w:r w:rsidR="00C01E03">
        <w:rPr>
          <w:b/>
        </w:rPr>
        <w:t xml:space="preserve">- </w:t>
      </w:r>
      <w:r w:rsidRPr="00C01E03">
        <w:rPr>
          <w:b/>
        </w:rPr>
        <w:t>Relationship and Systemic Risk</w:t>
      </w:r>
    </w:p>
    <w:p w14:paraId="1393B6AD" w14:textId="77777777" w:rsidR="00EF6CF0" w:rsidRPr="00C01E03" w:rsidRDefault="005F4943">
      <w:pPr>
        <w:spacing w:after="100" w:line="240" w:lineRule="auto"/>
      </w:pPr>
      <w:r w:rsidRPr="00C01E03">
        <w:t>The deeper significance of the case lies in the relationship between digital interdependence and systemic vulnerability. As more essential services depend on common infrastructure, a failure in one part of the system can increasingly create consequences far beyond its original source. Modern vulnerability is therefore not merely about individual devices failing, but about entire networks being exposed to shared weaknesses.</w:t>
      </w:r>
    </w:p>
    <w:p w14:paraId="173FA0C2" w14:textId="77777777" w:rsidR="00C01E03" w:rsidRDefault="00C01E03">
      <w:pPr>
        <w:spacing w:after="20" w:line="240" w:lineRule="auto"/>
        <w:rPr>
          <w:b/>
        </w:rPr>
      </w:pPr>
    </w:p>
    <w:p w14:paraId="24D3BA0E" w14:textId="6E474928" w:rsidR="00EF6CF0" w:rsidRPr="00C01E03" w:rsidRDefault="005F4943">
      <w:pPr>
        <w:spacing w:after="20" w:line="240" w:lineRule="auto"/>
      </w:pPr>
      <w:r w:rsidRPr="00C01E03">
        <w:rPr>
          <w:b/>
        </w:rPr>
        <w:t xml:space="preserve">Model B </w:t>
      </w:r>
      <w:r w:rsidR="00C01E03">
        <w:rPr>
          <w:b/>
        </w:rPr>
        <w:t xml:space="preserve">- </w:t>
      </w:r>
      <w:r w:rsidRPr="00C01E03">
        <w:rPr>
          <w:b/>
        </w:rPr>
        <w:t>Past and Present</w:t>
      </w:r>
    </w:p>
    <w:p w14:paraId="69956F32" w14:textId="77777777" w:rsidR="00EF6CF0" w:rsidRPr="00C01E03" w:rsidRDefault="005F4943">
      <w:pPr>
        <w:spacing w:after="100" w:line="240" w:lineRule="auto"/>
      </w:pPr>
      <w:r w:rsidRPr="00C01E03">
        <w:t>The wider significance lies in how the nature of technological vulnerability has changed. Less connected systems tended to keep many failures local, while modern interconnection allows disruption to cross sectors and borders. The same connectivity that improves efficiency can therefore make present-day failures broader and harder to contain.</w:t>
      </w:r>
    </w:p>
    <w:p w14:paraId="642A3BD4" w14:textId="77777777" w:rsidR="00C01E03" w:rsidRDefault="00C01E03">
      <w:pPr>
        <w:spacing w:after="20" w:line="240" w:lineRule="auto"/>
        <w:rPr>
          <w:b/>
        </w:rPr>
      </w:pPr>
    </w:p>
    <w:p w14:paraId="24D7AF47" w14:textId="11C59678" w:rsidR="00EF6CF0" w:rsidRPr="00C01E03" w:rsidRDefault="005F4943">
      <w:pPr>
        <w:spacing w:after="20" w:line="240" w:lineRule="auto"/>
      </w:pPr>
      <w:r w:rsidRPr="00C01E03">
        <w:rPr>
          <w:b/>
        </w:rPr>
        <w:t xml:space="preserve">Model C </w:t>
      </w:r>
      <w:r w:rsidR="00C01E03">
        <w:rPr>
          <w:b/>
        </w:rPr>
        <w:t xml:space="preserve">- </w:t>
      </w:r>
      <w:r w:rsidRPr="00C01E03">
        <w:rPr>
          <w:b/>
        </w:rPr>
        <w:t>Individual and Society</w:t>
      </w:r>
    </w:p>
    <w:p w14:paraId="016BEFAB" w14:textId="77777777" w:rsidR="00EF6CF0" w:rsidRPr="00C01E03" w:rsidRDefault="005F4943">
      <w:pPr>
        <w:spacing w:after="100" w:line="240" w:lineRule="auto"/>
      </w:pPr>
      <w:r w:rsidRPr="00C01E03">
        <w:t>The broader implication is that individuals can become vulnerable even when their own technology works normally. People may suffer because the institutions they depend on are connected to the disrupted system. Vulnerability has therefore shifted from being mainly an individual technological problem towards a wider societal one.</w:t>
      </w:r>
    </w:p>
    <w:p w14:paraId="74D5B677" w14:textId="77777777" w:rsidR="00C01E03" w:rsidRDefault="00C01E03">
      <w:pPr>
        <w:spacing w:after="20" w:line="240" w:lineRule="auto"/>
        <w:rPr>
          <w:b/>
        </w:rPr>
      </w:pPr>
    </w:p>
    <w:p w14:paraId="24D6216E" w14:textId="7C71431B" w:rsidR="00EF6CF0" w:rsidRPr="00C01E03" w:rsidRDefault="005F4943">
      <w:pPr>
        <w:spacing w:after="20" w:line="240" w:lineRule="auto"/>
      </w:pPr>
      <w:r w:rsidRPr="00C01E03">
        <w:rPr>
          <w:b/>
        </w:rPr>
        <w:t xml:space="preserve">Model D </w:t>
      </w:r>
      <w:r w:rsidR="00C01E03">
        <w:rPr>
          <w:b/>
        </w:rPr>
        <w:t xml:space="preserve">- </w:t>
      </w:r>
      <w:r w:rsidRPr="00C01E03">
        <w:rPr>
          <w:b/>
        </w:rPr>
        <w:t>Actual and Potential</w:t>
      </w:r>
    </w:p>
    <w:p w14:paraId="45CD362E" w14:textId="77777777" w:rsidR="00EF6CF0" w:rsidRPr="00C01E03" w:rsidRDefault="005F4943">
      <w:pPr>
        <w:spacing w:after="100" w:line="240" w:lineRule="auto"/>
      </w:pPr>
      <w:r w:rsidRPr="00C01E03">
        <w:t>The case confirms that systemic vulnerability is already a real condition rather than a hypothetical concern. It also gives credibility to a wider potential risk, because deeper dependence on interconnected systems could make future failures in other critical sectors even more consequential.</w:t>
      </w:r>
    </w:p>
    <w:p w14:paraId="6CA4510C" w14:textId="21FADA29" w:rsidR="00EF6CF0" w:rsidRPr="00C01E03" w:rsidRDefault="005F4943">
      <w:pPr>
        <w:spacing w:after="20" w:line="240" w:lineRule="auto"/>
      </w:pPr>
      <w:r w:rsidRPr="00C01E03">
        <w:rPr>
          <w:b/>
        </w:rPr>
        <w:t xml:space="preserve">Model E </w:t>
      </w:r>
      <w:r w:rsidR="00C01E03">
        <w:rPr>
          <w:b/>
        </w:rPr>
        <w:t xml:space="preserve">- </w:t>
      </w:r>
      <w:r w:rsidRPr="00C01E03">
        <w:rPr>
          <w:b/>
        </w:rPr>
        <w:t>Efficiency and Fragility</w:t>
      </w:r>
    </w:p>
    <w:p w14:paraId="76C622C8" w14:textId="77777777" w:rsidR="00EF6CF0" w:rsidRPr="00C01E03" w:rsidRDefault="005F4943">
      <w:pPr>
        <w:spacing w:after="100" w:line="240" w:lineRule="auto"/>
      </w:pPr>
      <w:r w:rsidRPr="00C01E03">
        <w:t>The case reveals a wider trade-off in modern technology. Shared platforms improve coordination and efficiency, yet the same concentration can create common points of failure. The structures that make society more efficient can therefore also make disruption more widespread when they fail.</w:t>
      </w:r>
    </w:p>
    <w:p w14:paraId="2A314260" w14:textId="77777777" w:rsidR="00EF6CF0" w:rsidRPr="00C01E03" w:rsidRDefault="005F4943">
      <w:pPr>
        <w:pStyle w:val="Heading1"/>
        <w:rPr>
          <w:rFonts w:ascii="Aptos" w:hAnsi="Aptos"/>
        </w:rPr>
      </w:pPr>
      <w:r w:rsidRPr="00C01E03">
        <w:rPr>
          <w:rFonts w:ascii="Aptos" w:hAnsi="Aptos"/>
        </w:rPr>
        <w:t>6. Student Heuristic for Moving from Example to EV and CU</w:t>
      </w:r>
    </w:p>
    <w:tbl>
      <w:tblPr>
        <w:tblW w:w="0" w:type="auto"/>
        <w:jc w:val="center"/>
        <w:tblLook w:val="04A0" w:firstRow="1" w:lastRow="0" w:firstColumn="1" w:lastColumn="0" w:noHBand="0" w:noVBand="1"/>
      </w:tblPr>
      <w:tblGrid>
        <w:gridCol w:w="1490"/>
        <w:gridCol w:w="3613"/>
        <w:gridCol w:w="4133"/>
      </w:tblGrid>
      <w:tr w:rsidR="00EF6CF0" w:rsidRPr="00C01E03" w14:paraId="2582B355" w14:textId="77777777" w:rsidTr="00C01E03">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D9EAF7"/>
          </w:tcPr>
          <w:p w14:paraId="3ECC301F" w14:textId="77777777" w:rsidR="00EF6CF0" w:rsidRPr="00C01E03" w:rsidRDefault="005F4943">
            <w:r w:rsidRPr="00C01E03">
              <w:rPr>
                <w:b/>
                <w:sz w:val="21"/>
              </w:rPr>
              <w:t>Move</w:t>
            </w:r>
          </w:p>
        </w:tc>
        <w:tc>
          <w:tcPr>
            <w:tcW w:w="3969" w:type="dxa"/>
            <w:tcBorders>
              <w:top w:val="single" w:sz="4" w:space="0" w:color="000000"/>
              <w:left w:val="single" w:sz="4" w:space="0" w:color="000000"/>
              <w:bottom w:val="single" w:sz="4" w:space="0" w:color="000000"/>
              <w:right w:val="single" w:sz="4" w:space="0" w:color="000000"/>
            </w:tcBorders>
            <w:shd w:val="clear" w:color="auto" w:fill="D9EAF7"/>
          </w:tcPr>
          <w:p w14:paraId="3A5EE789" w14:textId="77777777" w:rsidR="00EF6CF0" w:rsidRPr="00C01E03" w:rsidRDefault="005F4943">
            <w:r w:rsidRPr="00C01E03">
              <w:rPr>
                <w:b/>
                <w:sz w:val="21"/>
              </w:rPr>
              <w:t>Question to ask</w:t>
            </w:r>
          </w:p>
        </w:tc>
        <w:tc>
          <w:tcPr>
            <w:tcW w:w="4551" w:type="dxa"/>
            <w:tcBorders>
              <w:top w:val="single" w:sz="4" w:space="0" w:color="000000"/>
              <w:left w:val="single" w:sz="4" w:space="0" w:color="000000"/>
              <w:bottom w:val="single" w:sz="4" w:space="0" w:color="000000"/>
              <w:right w:val="single" w:sz="4" w:space="0" w:color="000000"/>
            </w:tcBorders>
            <w:shd w:val="clear" w:color="auto" w:fill="D9EAF7"/>
          </w:tcPr>
          <w:p w14:paraId="65E5372D" w14:textId="77777777" w:rsidR="00EF6CF0" w:rsidRPr="00C01E03" w:rsidRDefault="005F4943">
            <w:r w:rsidRPr="00C01E03">
              <w:rPr>
                <w:b/>
                <w:sz w:val="21"/>
              </w:rPr>
              <w:t>Purpose</w:t>
            </w:r>
          </w:p>
        </w:tc>
      </w:tr>
      <w:tr w:rsidR="00EF6CF0" w:rsidRPr="00C01E03" w14:paraId="62AFB22F" w14:textId="77777777" w:rsidTr="00C01E03">
        <w:trPr>
          <w:jc w:val="center"/>
        </w:trPr>
        <w:tc>
          <w:tcPr>
            <w:tcW w:w="1560" w:type="dxa"/>
            <w:tcBorders>
              <w:top w:val="single" w:sz="4" w:space="0" w:color="000000"/>
              <w:left w:val="single" w:sz="4" w:space="0" w:color="000000"/>
              <w:bottom w:val="single" w:sz="4" w:space="0" w:color="000000"/>
              <w:right w:val="single" w:sz="4" w:space="0" w:color="000000"/>
            </w:tcBorders>
          </w:tcPr>
          <w:p w14:paraId="222692A1" w14:textId="77777777" w:rsidR="00EF6CF0" w:rsidRPr="00C01E03" w:rsidRDefault="005F4943">
            <w:pPr>
              <w:spacing w:after="20" w:line="240" w:lineRule="auto"/>
            </w:pPr>
            <w:r w:rsidRPr="00C01E03">
              <w:rPr>
                <w:sz w:val="20"/>
              </w:rPr>
              <w:t>Identify</w:t>
            </w:r>
          </w:p>
        </w:tc>
        <w:tc>
          <w:tcPr>
            <w:tcW w:w="3969" w:type="dxa"/>
            <w:tcBorders>
              <w:top w:val="single" w:sz="4" w:space="0" w:color="000000"/>
              <w:left w:val="single" w:sz="4" w:space="0" w:color="000000"/>
              <w:bottom w:val="single" w:sz="4" w:space="0" w:color="000000"/>
              <w:right w:val="single" w:sz="4" w:space="0" w:color="000000"/>
            </w:tcBorders>
          </w:tcPr>
          <w:p w14:paraId="3CD400A8" w14:textId="77777777" w:rsidR="00EF6CF0" w:rsidRPr="00C01E03" w:rsidRDefault="005F4943">
            <w:pPr>
              <w:spacing w:after="20" w:line="240" w:lineRule="auto"/>
            </w:pPr>
            <w:r w:rsidRPr="00C01E03">
              <w:rPr>
                <w:sz w:val="20"/>
              </w:rPr>
              <w:t>What larger pattern or relationship does this example reveal?</w:t>
            </w:r>
          </w:p>
        </w:tc>
        <w:tc>
          <w:tcPr>
            <w:tcW w:w="4551" w:type="dxa"/>
            <w:tcBorders>
              <w:top w:val="single" w:sz="4" w:space="0" w:color="000000"/>
              <w:left w:val="single" w:sz="4" w:space="0" w:color="000000"/>
              <w:bottom w:val="single" w:sz="4" w:space="0" w:color="000000"/>
              <w:right w:val="single" w:sz="4" w:space="0" w:color="000000"/>
            </w:tcBorders>
          </w:tcPr>
          <w:p w14:paraId="2C2A0287" w14:textId="77777777" w:rsidR="00EF6CF0" w:rsidRPr="00C01E03" w:rsidRDefault="005F4943">
            <w:pPr>
              <w:spacing w:after="20" w:line="240" w:lineRule="auto"/>
            </w:pPr>
            <w:r w:rsidRPr="00C01E03">
              <w:rPr>
                <w:sz w:val="20"/>
              </w:rPr>
              <w:t>Move beyond retelling the case.</w:t>
            </w:r>
          </w:p>
        </w:tc>
      </w:tr>
      <w:tr w:rsidR="00EF6CF0" w:rsidRPr="00C01E03" w14:paraId="00B6ECE2" w14:textId="77777777" w:rsidTr="00C01E03">
        <w:trPr>
          <w:jc w:val="center"/>
        </w:trPr>
        <w:tc>
          <w:tcPr>
            <w:tcW w:w="1560" w:type="dxa"/>
            <w:tcBorders>
              <w:top w:val="single" w:sz="4" w:space="0" w:color="000000"/>
              <w:left w:val="single" w:sz="4" w:space="0" w:color="000000"/>
              <w:bottom w:val="single" w:sz="4" w:space="0" w:color="000000"/>
              <w:right w:val="single" w:sz="4" w:space="0" w:color="000000"/>
            </w:tcBorders>
          </w:tcPr>
          <w:p w14:paraId="0953974F" w14:textId="77777777" w:rsidR="00EF6CF0" w:rsidRPr="00C01E03" w:rsidRDefault="005F4943">
            <w:pPr>
              <w:spacing w:after="20" w:line="240" w:lineRule="auto"/>
            </w:pPr>
            <w:r w:rsidRPr="00C01E03">
              <w:rPr>
                <w:sz w:val="20"/>
              </w:rPr>
              <w:t>Compare</w:t>
            </w:r>
          </w:p>
        </w:tc>
        <w:tc>
          <w:tcPr>
            <w:tcW w:w="3969" w:type="dxa"/>
            <w:tcBorders>
              <w:top w:val="single" w:sz="4" w:space="0" w:color="000000"/>
              <w:left w:val="single" w:sz="4" w:space="0" w:color="000000"/>
              <w:bottom w:val="single" w:sz="4" w:space="0" w:color="000000"/>
              <w:right w:val="single" w:sz="4" w:space="0" w:color="000000"/>
            </w:tcBorders>
          </w:tcPr>
          <w:p w14:paraId="66E06A31" w14:textId="77777777" w:rsidR="00EF6CF0" w:rsidRPr="00C01E03" w:rsidRDefault="005F4943">
            <w:pPr>
              <w:spacing w:after="20" w:line="240" w:lineRule="auto"/>
            </w:pPr>
            <w:r w:rsidRPr="00C01E03">
              <w:rPr>
                <w:sz w:val="20"/>
              </w:rPr>
              <w:t>How does this vary across time, place, groups, scale or context?</w:t>
            </w:r>
          </w:p>
        </w:tc>
        <w:tc>
          <w:tcPr>
            <w:tcW w:w="4551" w:type="dxa"/>
            <w:tcBorders>
              <w:top w:val="single" w:sz="4" w:space="0" w:color="000000"/>
              <w:left w:val="single" w:sz="4" w:space="0" w:color="000000"/>
              <w:bottom w:val="single" w:sz="4" w:space="0" w:color="000000"/>
              <w:right w:val="single" w:sz="4" w:space="0" w:color="000000"/>
            </w:tcBorders>
          </w:tcPr>
          <w:p w14:paraId="4A56D85B" w14:textId="77777777" w:rsidR="00EF6CF0" w:rsidRPr="00C01E03" w:rsidRDefault="005F4943">
            <w:pPr>
              <w:spacing w:after="20" w:line="240" w:lineRule="auto"/>
            </w:pPr>
            <w:r w:rsidRPr="00C01E03">
              <w:rPr>
                <w:sz w:val="20"/>
              </w:rPr>
              <w:t>Add nuance and conceptual depth.</w:t>
            </w:r>
          </w:p>
        </w:tc>
      </w:tr>
      <w:tr w:rsidR="00EF6CF0" w:rsidRPr="00C01E03" w14:paraId="2E7A0023" w14:textId="77777777" w:rsidTr="00C01E03">
        <w:trPr>
          <w:jc w:val="center"/>
        </w:trPr>
        <w:tc>
          <w:tcPr>
            <w:tcW w:w="1560" w:type="dxa"/>
            <w:tcBorders>
              <w:top w:val="single" w:sz="4" w:space="0" w:color="000000"/>
              <w:left w:val="single" w:sz="4" w:space="0" w:color="000000"/>
              <w:bottom w:val="single" w:sz="4" w:space="0" w:color="000000"/>
              <w:right w:val="single" w:sz="4" w:space="0" w:color="000000"/>
            </w:tcBorders>
          </w:tcPr>
          <w:p w14:paraId="04AA5B11" w14:textId="77777777" w:rsidR="00EF6CF0" w:rsidRPr="00C01E03" w:rsidRDefault="005F4943">
            <w:pPr>
              <w:spacing w:after="20" w:line="240" w:lineRule="auto"/>
            </w:pPr>
            <w:r w:rsidRPr="00C01E03">
              <w:rPr>
                <w:sz w:val="20"/>
              </w:rPr>
              <w:t>Connect</w:t>
            </w:r>
          </w:p>
        </w:tc>
        <w:tc>
          <w:tcPr>
            <w:tcW w:w="3969" w:type="dxa"/>
            <w:tcBorders>
              <w:top w:val="single" w:sz="4" w:space="0" w:color="000000"/>
              <w:left w:val="single" w:sz="4" w:space="0" w:color="000000"/>
              <w:bottom w:val="single" w:sz="4" w:space="0" w:color="000000"/>
              <w:right w:val="single" w:sz="4" w:space="0" w:color="000000"/>
            </w:tcBorders>
          </w:tcPr>
          <w:p w14:paraId="1674612A" w14:textId="77777777" w:rsidR="00EF6CF0" w:rsidRPr="00C01E03" w:rsidRDefault="005F4943">
            <w:pPr>
              <w:spacing w:after="20" w:line="240" w:lineRule="auto"/>
            </w:pPr>
            <w:r w:rsidRPr="00C01E03">
              <w:rPr>
                <w:sz w:val="20"/>
              </w:rPr>
              <w:t>What other issue, sector, stakeholder or level is linked to this?</w:t>
            </w:r>
          </w:p>
        </w:tc>
        <w:tc>
          <w:tcPr>
            <w:tcW w:w="4551" w:type="dxa"/>
            <w:tcBorders>
              <w:top w:val="single" w:sz="4" w:space="0" w:color="000000"/>
              <w:left w:val="single" w:sz="4" w:space="0" w:color="000000"/>
              <w:bottom w:val="single" w:sz="4" w:space="0" w:color="000000"/>
              <w:right w:val="single" w:sz="4" w:space="0" w:color="000000"/>
            </w:tcBorders>
          </w:tcPr>
          <w:p w14:paraId="09C039E7" w14:textId="77777777" w:rsidR="00EF6CF0" w:rsidRPr="00C01E03" w:rsidRDefault="005F4943">
            <w:pPr>
              <w:spacing w:after="20" w:line="240" w:lineRule="auto"/>
            </w:pPr>
            <w:r w:rsidRPr="00C01E03">
              <w:rPr>
                <w:sz w:val="20"/>
              </w:rPr>
              <w:t>Show connections across ideas.</w:t>
            </w:r>
          </w:p>
        </w:tc>
      </w:tr>
      <w:tr w:rsidR="00EF6CF0" w:rsidRPr="00C01E03" w14:paraId="782FEAD7" w14:textId="77777777" w:rsidTr="00C01E03">
        <w:trPr>
          <w:jc w:val="center"/>
        </w:trPr>
        <w:tc>
          <w:tcPr>
            <w:tcW w:w="1560" w:type="dxa"/>
            <w:tcBorders>
              <w:top w:val="single" w:sz="4" w:space="0" w:color="000000"/>
              <w:left w:val="single" w:sz="4" w:space="0" w:color="000000"/>
              <w:bottom w:val="single" w:sz="4" w:space="0" w:color="000000"/>
              <w:right w:val="single" w:sz="4" w:space="0" w:color="000000"/>
            </w:tcBorders>
          </w:tcPr>
          <w:p w14:paraId="19641D2A" w14:textId="77777777" w:rsidR="00EF6CF0" w:rsidRPr="00C01E03" w:rsidRDefault="005F4943">
            <w:pPr>
              <w:spacing w:after="20" w:line="240" w:lineRule="auto"/>
            </w:pPr>
            <w:r w:rsidRPr="00C01E03">
              <w:rPr>
                <w:sz w:val="20"/>
              </w:rPr>
              <w:t>Transfer</w:t>
            </w:r>
          </w:p>
        </w:tc>
        <w:tc>
          <w:tcPr>
            <w:tcW w:w="3969" w:type="dxa"/>
            <w:tcBorders>
              <w:top w:val="single" w:sz="4" w:space="0" w:color="000000"/>
              <w:left w:val="single" w:sz="4" w:space="0" w:color="000000"/>
              <w:bottom w:val="single" w:sz="4" w:space="0" w:color="000000"/>
              <w:right w:val="single" w:sz="4" w:space="0" w:color="000000"/>
            </w:tcBorders>
          </w:tcPr>
          <w:p w14:paraId="30BF994E" w14:textId="77777777" w:rsidR="00EF6CF0" w:rsidRPr="00C01E03" w:rsidRDefault="005F4943">
            <w:pPr>
              <w:spacing w:after="20" w:line="240" w:lineRule="auto"/>
            </w:pPr>
            <w:r w:rsidRPr="00C01E03">
              <w:rPr>
                <w:sz w:val="20"/>
              </w:rPr>
              <w:t>Would the same underlying principle apply elsewhere?</w:t>
            </w:r>
          </w:p>
        </w:tc>
        <w:tc>
          <w:tcPr>
            <w:tcW w:w="4551" w:type="dxa"/>
            <w:tcBorders>
              <w:top w:val="single" w:sz="4" w:space="0" w:color="000000"/>
              <w:left w:val="single" w:sz="4" w:space="0" w:color="000000"/>
              <w:bottom w:val="single" w:sz="4" w:space="0" w:color="000000"/>
              <w:right w:val="single" w:sz="4" w:space="0" w:color="000000"/>
            </w:tcBorders>
          </w:tcPr>
          <w:p w14:paraId="41691AA4" w14:textId="77777777" w:rsidR="00EF6CF0" w:rsidRPr="00C01E03" w:rsidRDefault="005F4943">
            <w:pPr>
              <w:spacing w:after="20" w:line="240" w:lineRule="auto"/>
            </w:pPr>
            <w:r w:rsidRPr="00C01E03">
              <w:rPr>
                <w:sz w:val="20"/>
              </w:rPr>
              <w:t>Demonstrate adaptability of ideas.</w:t>
            </w:r>
          </w:p>
        </w:tc>
      </w:tr>
      <w:tr w:rsidR="00EF6CF0" w:rsidRPr="00C01E03" w14:paraId="4FEA9FD1" w14:textId="77777777" w:rsidTr="00C01E03">
        <w:trPr>
          <w:jc w:val="center"/>
        </w:trPr>
        <w:tc>
          <w:tcPr>
            <w:tcW w:w="1560" w:type="dxa"/>
            <w:tcBorders>
              <w:top w:val="single" w:sz="4" w:space="0" w:color="000000"/>
              <w:left w:val="single" w:sz="4" w:space="0" w:color="000000"/>
              <w:bottom w:val="single" w:sz="4" w:space="0" w:color="000000"/>
              <w:right w:val="single" w:sz="4" w:space="0" w:color="000000"/>
            </w:tcBorders>
          </w:tcPr>
          <w:p w14:paraId="615139DB" w14:textId="77777777" w:rsidR="00EF6CF0" w:rsidRPr="00C01E03" w:rsidRDefault="005F4943">
            <w:pPr>
              <w:spacing w:after="20" w:line="240" w:lineRule="auto"/>
            </w:pPr>
            <w:r w:rsidRPr="00C01E03">
              <w:rPr>
                <w:sz w:val="20"/>
              </w:rPr>
              <w:t>Judge</w:t>
            </w:r>
          </w:p>
        </w:tc>
        <w:tc>
          <w:tcPr>
            <w:tcW w:w="3969" w:type="dxa"/>
            <w:tcBorders>
              <w:top w:val="single" w:sz="4" w:space="0" w:color="000000"/>
              <w:left w:val="single" w:sz="4" w:space="0" w:color="000000"/>
              <w:bottom w:val="single" w:sz="4" w:space="0" w:color="000000"/>
              <w:right w:val="single" w:sz="4" w:space="0" w:color="000000"/>
            </w:tcBorders>
          </w:tcPr>
          <w:p w14:paraId="04257B3A" w14:textId="77777777" w:rsidR="00EF6CF0" w:rsidRPr="00C01E03" w:rsidRDefault="005F4943">
            <w:pPr>
              <w:spacing w:after="20" w:line="240" w:lineRule="auto"/>
            </w:pPr>
            <w:r w:rsidRPr="00C01E03">
              <w:rPr>
                <w:sz w:val="20"/>
              </w:rPr>
              <w:t>Why does this broader insight make the SV more convincing?</w:t>
            </w:r>
          </w:p>
        </w:tc>
        <w:tc>
          <w:tcPr>
            <w:tcW w:w="4551" w:type="dxa"/>
            <w:tcBorders>
              <w:top w:val="single" w:sz="4" w:space="0" w:color="000000"/>
              <w:left w:val="single" w:sz="4" w:space="0" w:color="000000"/>
              <w:bottom w:val="single" w:sz="4" w:space="0" w:color="000000"/>
              <w:right w:val="single" w:sz="4" w:space="0" w:color="000000"/>
            </w:tcBorders>
          </w:tcPr>
          <w:p w14:paraId="2CF50C6E" w14:textId="77777777" w:rsidR="00EF6CF0" w:rsidRPr="00C01E03" w:rsidRDefault="005F4943">
            <w:pPr>
              <w:spacing w:after="20" w:line="240" w:lineRule="auto"/>
            </w:pPr>
            <w:r w:rsidRPr="00C01E03">
              <w:rPr>
                <w:sz w:val="20"/>
              </w:rPr>
              <w:t>Give the argument greater weight and link back to the question.</w:t>
            </w:r>
          </w:p>
        </w:tc>
      </w:tr>
    </w:tbl>
    <w:p w14:paraId="444C6BC9" w14:textId="77777777" w:rsidR="00C01E03" w:rsidRDefault="00C01E03">
      <w:pPr>
        <w:spacing w:after="20" w:line="240" w:lineRule="auto"/>
        <w:rPr>
          <w:b/>
        </w:rPr>
      </w:pPr>
    </w:p>
    <w:p w14:paraId="7701F62E" w14:textId="2F900CEB" w:rsidR="00EF6CF0" w:rsidRPr="00C01E03" w:rsidRDefault="005F4943">
      <w:pPr>
        <w:spacing w:after="20" w:line="240" w:lineRule="auto"/>
      </w:pPr>
      <w:r w:rsidRPr="00C01E03">
        <w:rPr>
          <w:b/>
        </w:rPr>
        <w:t>Useful sentence starter</w:t>
      </w:r>
    </w:p>
    <w:p w14:paraId="214E3A13" w14:textId="77777777" w:rsidR="00EF6CF0" w:rsidRPr="00C01E03" w:rsidRDefault="005F4943">
      <w:pPr>
        <w:spacing w:after="60" w:line="240" w:lineRule="auto"/>
      </w:pPr>
      <w:r w:rsidRPr="00C01E03">
        <w:rPr>
          <w:i/>
        </w:rPr>
        <w:t>“The deeper significance of this example is that it reveals...”</w:t>
      </w:r>
    </w:p>
    <w:p w14:paraId="5116AC04" w14:textId="77777777" w:rsidR="00EF6CF0" w:rsidRPr="00C01E03" w:rsidRDefault="005F4943">
      <w:pPr>
        <w:spacing w:after="140" w:line="240" w:lineRule="auto"/>
      </w:pPr>
      <w:r w:rsidRPr="00C01E03">
        <w:rPr>
          <w:i/>
        </w:rPr>
        <w:t>Avoid writing “This example shows that technology can cause disruption.” That is usually explanation rather than developed EV and CU.</w:t>
      </w:r>
    </w:p>
    <w:p w14:paraId="6DD1E95F" w14:textId="77777777" w:rsidR="00EF6CF0" w:rsidRPr="00C01E03" w:rsidRDefault="005F4943">
      <w:pPr>
        <w:pStyle w:val="Heading1"/>
        <w:rPr>
          <w:rFonts w:ascii="Aptos" w:hAnsi="Aptos"/>
        </w:rPr>
      </w:pPr>
      <w:r w:rsidRPr="00C01E03">
        <w:rPr>
          <w:rFonts w:ascii="Aptos" w:hAnsi="Aptos"/>
        </w:rPr>
        <w:t>7. Quick Diagnostic Checklist</w:t>
      </w:r>
    </w:p>
    <w:p w14:paraId="28F2CC23" w14:textId="002A4686" w:rsidR="00EF6CF0" w:rsidRPr="00C01E03" w:rsidRDefault="005F4943" w:rsidP="00C01E03">
      <w:pPr>
        <w:pStyle w:val="ListParagraph"/>
        <w:numPr>
          <w:ilvl w:val="0"/>
          <w:numId w:val="11"/>
        </w:numPr>
        <w:spacing w:after="40" w:line="240" w:lineRule="auto"/>
      </w:pPr>
      <w:r w:rsidRPr="00C01E03">
        <w:t>Does the EV say something broader than the facts already given in the example?</w:t>
      </w:r>
    </w:p>
    <w:p w14:paraId="058E207A" w14:textId="67CD418E" w:rsidR="00EF6CF0" w:rsidRPr="00C01E03" w:rsidRDefault="005F4943" w:rsidP="00C01E03">
      <w:pPr>
        <w:pStyle w:val="ListParagraph"/>
        <w:numPr>
          <w:ilvl w:val="0"/>
          <w:numId w:val="11"/>
        </w:numPr>
        <w:spacing w:after="40" w:line="240" w:lineRule="auto"/>
      </w:pPr>
      <w:r w:rsidRPr="00C01E03">
        <w:t>Does it identify a trend, relationship, connection, contextual variation or implication?</w:t>
      </w:r>
    </w:p>
    <w:p w14:paraId="38809FEB" w14:textId="32EA00CE" w:rsidR="00EF6CF0" w:rsidRPr="00C01E03" w:rsidRDefault="005F4943" w:rsidP="00C01E03">
      <w:pPr>
        <w:pStyle w:val="ListParagraph"/>
        <w:numPr>
          <w:ilvl w:val="0"/>
          <w:numId w:val="11"/>
        </w:numPr>
        <w:spacing w:after="40" w:line="240" w:lineRule="auto"/>
      </w:pPr>
      <w:r w:rsidRPr="00C01E03">
        <w:t>Does it explain why that conceptual insight matters to the question?</w:t>
      </w:r>
    </w:p>
    <w:p w14:paraId="3983CBAB" w14:textId="60E0DA15" w:rsidR="00EF6CF0" w:rsidRPr="00C01E03" w:rsidRDefault="005F4943" w:rsidP="00C01E03">
      <w:pPr>
        <w:pStyle w:val="ListParagraph"/>
        <w:numPr>
          <w:ilvl w:val="0"/>
          <w:numId w:val="11"/>
        </w:numPr>
        <w:spacing w:after="40" w:line="240" w:lineRule="auto"/>
      </w:pPr>
      <w:r w:rsidRPr="00C01E03">
        <w:t>Does it strengthen the SV rather than introduce an unrelated limitation that weakens it?</w:t>
      </w:r>
    </w:p>
    <w:p w14:paraId="10293C09" w14:textId="1DAE0F32" w:rsidR="00EF6CF0" w:rsidRPr="00C01E03" w:rsidRDefault="005F4943" w:rsidP="00C01E03">
      <w:pPr>
        <w:pStyle w:val="ListParagraph"/>
        <w:numPr>
          <w:ilvl w:val="0"/>
          <w:numId w:val="11"/>
        </w:numPr>
        <w:spacing w:after="40" w:line="240" w:lineRule="auto"/>
      </w:pPr>
      <w:r w:rsidRPr="00C01E03">
        <w:t>Could the insight be transferred to another relevant context, time, place or group?</w:t>
      </w:r>
    </w:p>
    <w:p w14:paraId="18F0E1BD" w14:textId="4BE2F1FC" w:rsidR="00EF6CF0" w:rsidRPr="00C01E03" w:rsidRDefault="005F4943" w:rsidP="00C01E03">
      <w:pPr>
        <w:pStyle w:val="ListParagraph"/>
        <w:numPr>
          <w:ilvl w:val="0"/>
          <w:numId w:val="11"/>
        </w:numPr>
        <w:spacing w:after="40" w:line="240" w:lineRule="auto"/>
      </w:pPr>
      <w:r w:rsidRPr="00C01E03">
        <w:t>Does the final judgement assign greater weight to the SV?</w:t>
      </w:r>
    </w:p>
    <w:p w14:paraId="5B845CBE" w14:textId="77777777" w:rsidR="00C01E03" w:rsidRDefault="00C01E03">
      <w:pPr>
        <w:spacing w:after="20" w:line="240" w:lineRule="auto"/>
        <w:rPr>
          <w:b/>
        </w:rPr>
      </w:pPr>
    </w:p>
    <w:p w14:paraId="6C10D989" w14:textId="09FD7529" w:rsidR="00EF6CF0" w:rsidRPr="00C01E03" w:rsidRDefault="005F4943">
      <w:pPr>
        <w:spacing w:after="20" w:line="240" w:lineRule="auto"/>
      </w:pPr>
      <w:r w:rsidRPr="00C01E03">
        <w:rPr>
          <w:b/>
        </w:rPr>
        <w:t>Source note</w:t>
      </w:r>
    </w:p>
    <w:p w14:paraId="5D7660B7" w14:textId="77777777" w:rsidR="00EF6CF0" w:rsidRPr="00C01E03" w:rsidRDefault="005F4943">
      <w:pPr>
        <w:spacing w:after="60" w:line="240" w:lineRule="auto"/>
      </w:pPr>
      <w:r w:rsidRPr="00C01E03">
        <w:rPr>
          <w:i/>
        </w:rPr>
        <w:t>The definition of Conceptual Understanding follows the 8881 General Paper syllabus. The CrowdStrike example is used here as a teaching case for applying EV and CU.</w:t>
      </w:r>
    </w:p>
    <w:sectPr w:rsidR="00EF6CF0" w:rsidRPr="00C01E03" w:rsidSect="00F10012">
      <w:headerReference w:type="default" r:id="rId8"/>
      <w:footerReference w:type="even" r:id="rId9"/>
      <w:footerReference w:type="default" r:id="rId10"/>
      <w:pgSz w:w="11900" w:h="168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8A05C2" w14:textId="77777777" w:rsidR="00BB0A4F" w:rsidRDefault="00BB0A4F" w:rsidP="00F10012">
      <w:pPr>
        <w:spacing w:after="0" w:line="240" w:lineRule="auto"/>
      </w:pPr>
      <w:r>
        <w:separator/>
      </w:r>
    </w:p>
  </w:endnote>
  <w:endnote w:type="continuationSeparator" w:id="0">
    <w:p w14:paraId="56756F9D" w14:textId="77777777" w:rsidR="00BB0A4F" w:rsidRDefault="00BB0A4F" w:rsidP="00F1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3502117"/>
      <w:docPartObj>
        <w:docPartGallery w:val="Page Numbers (Bottom of Page)"/>
        <w:docPartUnique/>
      </w:docPartObj>
    </w:sdtPr>
    <w:sdtEndPr>
      <w:rPr>
        <w:rStyle w:val="PageNumber"/>
      </w:rPr>
    </w:sdtEndPr>
    <w:sdtContent>
      <w:p w14:paraId="611D15D8" w14:textId="1828EF77" w:rsidR="00F10012" w:rsidRDefault="00F10012" w:rsidP="00C178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3BFB1B" w14:textId="77777777" w:rsidR="00F10012" w:rsidRDefault="00F10012" w:rsidP="00F100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8959656"/>
      <w:docPartObj>
        <w:docPartGallery w:val="Page Numbers (Bottom of Page)"/>
        <w:docPartUnique/>
      </w:docPartObj>
    </w:sdtPr>
    <w:sdtEndPr>
      <w:rPr>
        <w:rStyle w:val="PageNumber"/>
      </w:rPr>
    </w:sdtEndPr>
    <w:sdtContent>
      <w:p w14:paraId="52F6318E" w14:textId="3222F96C" w:rsidR="00F10012" w:rsidRDefault="00F10012" w:rsidP="00C178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FDCEDF" w14:textId="77777777" w:rsidR="00F10012" w:rsidRDefault="00F10012" w:rsidP="00F100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44F23" w14:textId="77777777" w:rsidR="00BB0A4F" w:rsidRDefault="00BB0A4F" w:rsidP="00F10012">
      <w:pPr>
        <w:spacing w:after="0" w:line="240" w:lineRule="auto"/>
      </w:pPr>
      <w:r>
        <w:separator/>
      </w:r>
    </w:p>
  </w:footnote>
  <w:footnote w:type="continuationSeparator" w:id="0">
    <w:p w14:paraId="0B0C8238" w14:textId="77777777" w:rsidR="00BB0A4F" w:rsidRDefault="00BB0A4F" w:rsidP="00F10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C498F" w14:textId="72422B99" w:rsidR="00F10012" w:rsidRPr="0046036C" w:rsidRDefault="00F10012" w:rsidP="00F10012">
    <w:pPr>
      <w:pStyle w:val="Header"/>
      <w:pBdr>
        <w:bottom w:val="single" w:sz="6" w:space="1" w:color="auto"/>
      </w:pBdr>
      <w:rPr>
        <w:b/>
        <w:bCs/>
        <w:sz w:val="16"/>
        <w:szCs w:val="16"/>
      </w:rPr>
    </w:pPr>
    <w:r w:rsidRPr="0046036C">
      <w:rPr>
        <w:b/>
        <w:bCs/>
        <w:sz w:val="16"/>
        <w:szCs w:val="16"/>
      </w:rPr>
      <w:t xml:space="preserve">The GP Last Lap with Dr William Chan [EG+EV+CU for </w:t>
    </w:r>
    <w:r>
      <w:rPr>
        <w:b/>
        <w:bCs/>
        <w:sz w:val="16"/>
        <w:szCs w:val="16"/>
      </w:rPr>
      <w:t>1-EG</w:t>
    </w:r>
    <w:r w:rsidRPr="0046036C">
      <w:rPr>
        <w:b/>
        <w:bCs/>
        <w:sz w:val="16"/>
        <w:szCs w:val="16"/>
      </w:rPr>
      <w:t xml:space="preserve"> SV]</w:t>
    </w:r>
  </w:p>
  <w:p w14:paraId="026EE3B8" w14:textId="77777777" w:rsidR="00F10012" w:rsidRDefault="00F10012" w:rsidP="00F10012">
    <w:pPr>
      <w:pStyle w:val="Header"/>
    </w:pPr>
  </w:p>
  <w:p w14:paraId="043DFF89" w14:textId="77777777" w:rsidR="00F10012" w:rsidRDefault="00F10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C37FD1"/>
    <w:multiLevelType w:val="hybridMultilevel"/>
    <w:tmpl w:val="3468FA64"/>
    <w:lvl w:ilvl="0" w:tplc="A38EF178">
      <w:start w:val="1"/>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AF48AA"/>
    <w:multiLevelType w:val="hybridMultilevel"/>
    <w:tmpl w:val="B7EED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8545258">
    <w:abstractNumId w:val="8"/>
  </w:num>
  <w:num w:numId="2" w16cid:durableId="2110196632">
    <w:abstractNumId w:val="6"/>
  </w:num>
  <w:num w:numId="3" w16cid:durableId="1441486067">
    <w:abstractNumId w:val="5"/>
  </w:num>
  <w:num w:numId="4" w16cid:durableId="1020736609">
    <w:abstractNumId w:val="4"/>
  </w:num>
  <w:num w:numId="5" w16cid:durableId="1722558926">
    <w:abstractNumId w:val="7"/>
  </w:num>
  <w:num w:numId="6" w16cid:durableId="663510454">
    <w:abstractNumId w:val="3"/>
  </w:num>
  <w:num w:numId="7" w16cid:durableId="21516994">
    <w:abstractNumId w:val="2"/>
  </w:num>
  <w:num w:numId="8" w16cid:durableId="782502895">
    <w:abstractNumId w:val="1"/>
  </w:num>
  <w:num w:numId="9" w16cid:durableId="1663238169">
    <w:abstractNumId w:val="0"/>
  </w:num>
  <w:num w:numId="10" w16cid:durableId="1861702050">
    <w:abstractNumId w:val="10"/>
  </w:num>
  <w:num w:numId="11" w16cid:durableId="160322262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DE1"/>
    <w:rsid w:val="005F4943"/>
    <w:rsid w:val="00AA1D8D"/>
    <w:rsid w:val="00B47730"/>
    <w:rsid w:val="00BB0A4F"/>
    <w:rsid w:val="00C01E03"/>
    <w:rsid w:val="00CB0664"/>
    <w:rsid w:val="00D92BC6"/>
    <w:rsid w:val="00EF6CF0"/>
    <w:rsid w:val="00F10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D4E33"/>
  <w14:defaultImageDpi w14:val="300"/>
  <w15:docId w15:val="{792F267F-AD8D-7E42-B495-C9C736E4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F10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3294</Words>
  <Characters>18778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2026-10-17T01:50:00Z</dcterms:created>
  <dcterms:modified xsi:type="dcterms:W3CDTF">2026-10-17T01:50:00Z</dcterms:modified>
  <cp:category/>
</cp:coreProperties>
</file>