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CD57" w14:textId="5D961AA1" w:rsidR="00CD3105" w:rsidRPr="0003244B" w:rsidRDefault="00CD3105" w:rsidP="00CD3105">
      <w:pPr>
        <w:rPr>
          <w:b/>
          <w:bCs/>
          <w:sz w:val="28"/>
          <w:szCs w:val="28"/>
          <w:lang w:val="en-US"/>
        </w:rPr>
      </w:pPr>
      <w:r w:rsidRPr="0003244B">
        <w:rPr>
          <w:b/>
          <w:bCs/>
          <w:sz w:val="28"/>
          <w:szCs w:val="28"/>
          <w:lang w:val="en-US"/>
        </w:rPr>
        <w:t>Essay Keywords Revision</w:t>
      </w:r>
      <w:r w:rsidR="00137987" w:rsidRPr="0003244B">
        <w:rPr>
          <w:b/>
          <w:bCs/>
          <w:sz w:val="28"/>
          <w:szCs w:val="28"/>
          <w:lang w:val="en-US"/>
        </w:rPr>
        <w:t xml:space="preserve"> 1 [Value-Impact]</w:t>
      </w:r>
    </w:p>
    <w:tbl>
      <w:tblPr>
        <w:tblStyle w:val="TableGrid"/>
        <w:tblW w:w="0" w:type="auto"/>
        <w:tblLook w:val="04A0" w:firstRow="1" w:lastRow="0" w:firstColumn="1" w:lastColumn="0" w:noHBand="0" w:noVBand="1"/>
      </w:tblPr>
      <w:tblGrid>
        <w:gridCol w:w="2367"/>
        <w:gridCol w:w="2741"/>
        <w:gridCol w:w="3908"/>
      </w:tblGrid>
      <w:tr w:rsidR="00CD3105" w:rsidRPr="008A77CD" w14:paraId="2D791B7D" w14:textId="77777777" w:rsidTr="002C6B9B">
        <w:tc>
          <w:tcPr>
            <w:tcW w:w="2302" w:type="dxa"/>
          </w:tcPr>
          <w:p w14:paraId="685368E1" w14:textId="77777777" w:rsidR="00CD3105" w:rsidRPr="008A77CD" w:rsidRDefault="00CD3105" w:rsidP="00840D98">
            <w:pPr>
              <w:jc w:val="center"/>
              <w:rPr>
                <w:rFonts w:cstheme="minorHAnsi"/>
                <w:b/>
                <w:bCs/>
              </w:rPr>
            </w:pPr>
            <w:r w:rsidRPr="008A77CD">
              <w:rPr>
                <w:rFonts w:cstheme="minorHAnsi"/>
                <w:b/>
                <w:bCs/>
              </w:rPr>
              <w:t>Keywords</w:t>
            </w:r>
          </w:p>
        </w:tc>
        <w:tc>
          <w:tcPr>
            <w:tcW w:w="2769" w:type="dxa"/>
          </w:tcPr>
          <w:p w14:paraId="62EB7D9E" w14:textId="77777777" w:rsidR="00CD3105" w:rsidRPr="008A77CD" w:rsidRDefault="00CD3105" w:rsidP="00CD3105">
            <w:pPr>
              <w:jc w:val="center"/>
              <w:rPr>
                <w:rFonts w:cstheme="minorHAnsi"/>
                <w:b/>
                <w:bCs/>
              </w:rPr>
            </w:pPr>
            <w:r w:rsidRPr="008A77CD">
              <w:rPr>
                <w:rFonts w:cstheme="minorHAnsi"/>
                <w:b/>
                <w:bCs/>
              </w:rPr>
              <w:t>Sample Question</w:t>
            </w:r>
          </w:p>
        </w:tc>
        <w:tc>
          <w:tcPr>
            <w:tcW w:w="3945" w:type="dxa"/>
          </w:tcPr>
          <w:p w14:paraId="7F3EF63A" w14:textId="09890E03" w:rsidR="00CD3105" w:rsidRPr="008A77CD" w:rsidRDefault="00FA0C7E" w:rsidP="00840D98">
            <w:pPr>
              <w:jc w:val="center"/>
              <w:rPr>
                <w:rFonts w:cstheme="minorHAnsi"/>
                <w:b/>
                <w:bCs/>
              </w:rPr>
            </w:pPr>
            <w:r>
              <w:rPr>
                <w:rFonts w:cstheme="minorHAnsi"/>
                <w:b/>
                <w:bCs/>
              </w:rPr>
              <w:t xml:space="preserve">Possible </w:t>
            </w:r>
            <w:r w:rsidR="00CD3105" w:rsidRPr="008A77CD">
              <w:rPr>
                <w:rFonts w:cstheme="minorHAnsi"/>
                <w:b/>
                <w:bCs/>
              </w:rPr>
              <w:t>Approaches</w:t>
            </w:r>
          </w:p>
        </w:tc>
      </w:tr>
      <w:tr w:rsidR="002C6B9B" w:rsidRPr="008A77CD" w14:paraId="2B98C94C" w14:textId="77777777" w:rsidTr="002C6B9B">
        <w:tc>
          <w:tcPr>
            <w:tcW w:w="2302" w:type="dxa"/>
            <w:vMerge w:val="restart"/>
          </w:tcPr>
          <w:p w14:paraId="26A3C058" w14:textId="03FDD9B8" w:rsidR="002C6B9B" w:rsidRPr="00CD3105" w:rsidRDefault="002C6B9B" w:rsidP="00CD3105">
            <w:pPr>
              <w:rPr>
                <w:rFonts w:cstheme="minorHAnsi"/>
                <w:b/>
                <w:bCs/>
                <w:color w:val="EE0000"/>
              </w:rPr>
            </w:pPr>
            <w:r w:rsidRPr="00CD3105">
              <w:rPr>
                <w:rFonts w:cstheme="minorHAnsi"/>
                <w:b/>
                <w:bCs/>
                <w:color w:val="EE0000"/>
              </w:rPr>
              <w:t>Value-Impact</w:t>
            </w:r>
          </w:p>
          <w:p w14:paraId="1A204D2D" w14:textId="57766154" w:rsidR="002C6B9B" w:rsidRPr="00CD3105" w:rsidRDefault="002C6B9B" w:rsidP="00CD3105">
            <w:pPr>
              <w:pStyle w:val="ListParagraph"/>
              <w:numPr>
                <w:ilvl w:val="0"/>
                <w:numId w:val="3"/>
              </w:numPr>
              <w:ind w:left="307" w:hanging="307"/>
              <w:rPr>
                <w:rFonts w:cstheme="minorHAnsi"/>
                <w:b/>
                <w:bCs/>
              </w:rPr>
            </w:pPr>
            <w:r w:rsidRPr="00CD3105">
              <w:rPr>
                <w:rFonts w:cstheme="minorHAnsi"/>
                <w:b/>
                <w:bCs/>
              </w:rPr>
              <w:t>‘Relevance’</w:t>
            </w:r>
          </w:p>
          <w:p w14:paraId="0AE88B95" w14:textId="77777777" w:rsidR="002C6B9B" w:rsidRPr="00CD3105" w:rsidRDefault="002C6B9B" w:rsidP="00CD3105">
            <w:pPr>
              <w:pStyle w:val="ListParagraph"/>
              <w:numPr>
                <w:ilvl w:val="0"/>
                <w:numId w:val="3"/>
              </w:numPr>
              <w:ind w:left="307" w:hanging="307"/>
              <w:rPr>
                <w:rFonts w:cstheme="minorHAnsi"/>
                <w:b/>
                <w:bCs/>
              </w:rPr>
            </w:pPr>
            <w:r w:rsidRPr="00CD3105">
              <w:rPr>
                <w:rFonts w:cstheme="minorHAnsi"/>
                <w:b/>
                <w:bCs/>
              </w:rPr>
              <w:t>‘Place’</w:t>
            </w:r>
          </w:p>
          <w:p w14:paraId="318D877F" w14:textId="77777777" w:rsidR="002C6B9B" w:rsidRPr="00CD3105" w:rsidRDefault="002C6B9B" w:rsidP="00CD3105">
            <w:pPr>
              <w:pStyle w:val="ListParagraph"/>
              <w:numPr>
                <w:ilvl w:val="0"/>
                <w:numId w:val="3"/>
              </w:numPr>
              <w:ind w:left="307" w:hanging="307"/>
              <w:rPr>
                <w:rFonts w:cstheme="minorHAnsi"/>
                <w:b/>
                <w:bCs/>
              </w:rPr>
            </w:pPr>
            <w:r w:rsidRPr="00CD3105">
              <w:rPr>
                <w:rFonts w:cstheme="minorHAnsi"/>
                <w:b/>
                <w:bCs/>
              </w:rPr>
              <w:t>‘Function’</w:t>
            </w:r>
          </w:p>
          <w:p w14:paraId="73A1FE7C" w14:textId="77777777" w:rsidR="002C6B9B" w:rsidRDefault="002C6B9B" w:rsidP="00CD3105">
            <w:pPr>
              <w:pStyle w:val="ListParagraph"/>
              <w:numPr>
                <w:ilvl w:val="0"/>
                <w:numId w:val="3"/>
              </w:numPr>
              <w:ind w:left="307" w:hanging="307"/>
              <w:rPr>
                <w:rFonts w:cstheme="minorHAnsi"/>
                <w:b/>
                <w:bCs/>
              </w:rPr>
            </w:pPr>
            <w:r w:rsidRPr="00CD3105">
              <w:rPr>
                <w:rFonts w:cstheme="minorHAnsi"/>
                <w:b/>
                <w:bCs/>
              </w:rPr>
              <w:t>‘Role’</w:t>
            </w:r>
          </w:p>
          <w:p w14:paraId="40B8A569" w14:textId="77777777" w:rsidR="002C6B9B" w:rsidRPr="008A77CD" w:rsidRDefault="002C6B9B" w:rsidP="002C6B9B">
            <w:pPr>
              <w:pStyle w:val="ListParagraph"/>
              <w:numPr>
                <w:ilvl w:val="0"/>
                <w:numId w:val="3"/>
              </w:numPr>
              <w:ind w:left="307" w:hanging="307"/>
              <w:rPr>
                <w:rFonts w:cstheme="minorHAnsi"/>
                <w:b/>
                <w:bCs/>
              </w:rPr>
            </w:pPr>
            <w:r w:rsidRPr="008A77CD">
              <w:rPr>
                <w:rFonts w:cstheme="minorHAnsi"/>
                <w:b/>
                <w:bCs/>
              </w:rPr>
              <w:t>‘Significance’</w:t>
            </w:r>
          </w:p>
          <w:p w14:paraId="224DFB9A" w14:textId="77777777" w:rsidR="002C6B9B" w:rsidRDefault="002C6B9B" w:rsidP="002C6B9B">
            <w:pPr>
              <w:pStyle w:val="ListParagraph"/>
              <w:numPr>
                <w:ilvl w:val="0"/>
                <w:numId w:val="3"/>
              </w:numPr>
              <w:ind w:left="307" w:hanging="307"/>
              <w:rPr>
                <w:rFonts w:cstheme="minorHAnsi"/>
                <w:b/>
                <w:bCs/>
              </w:rPr>
            </w:pPr>
            <w:r w:rsidRPr="008A77CD">
              <w:rPr>
                <w:rFonts w:cstheme="minorHAnsi"/>
                <w:b/>
                <w:bCs/>
              </w:rPr>
              <w:t>‘Importance’</w:t>
            </w:r>
          </w:p>
          <w:p w14:paraId="77C10FE9" w14:textId="77777777" w:rsidR="002C6B9B" w:rsidRDefault="002C6B9B" w:rsidP="002C6B9B">
            <w:pPr>
              <w:pStyle w:val="ListParagraph"/>
              <w:numPr>
                <w:ilvl w:val="0"/>
                <w:numId w:val="3"/>
              </w:numPr>
              <w:ind w:left="307" w:hanging="307"/>
              <w:rPr>
                <w:rFonts w:cstheme="minorHAnsi"/>
                <w:b/>
                <w:bCs/>
              </w:rPr>
            </w:pPr>
            <w:r>
              <w:rPr>
                <w:rFonts w:cstheme="minorHAnsi"/>
                <w:b/>
                <w:bCs/>
              </w:rPr>
              <w:t>‘Harms/Benefits’</w:t>
            </w:r>
          </w:p>
          <w:p w14:paraId="542D8B4A" w14:textId="764A034F" w:rsidR="002C6B9B" w:rsidRDefault="002C6B9B" w:rsidP="002C6B9B">
            <w:pPr>
              <w:pStyle w:val="ListParagraph"/>
              <w:numPr>
                <w:ilvl w:val="0"/>
                <w:numId w:val="3"/>
              </w:numPr>
              <w:ind w:left="307" w:hanging="307"/>
              <w:rPr>
                <w:rFonts w:cstheme="minorHAnsi"/>
                <w:b/>
                <w:bCs/>
              </w:rPr>
            </w:pPr>
            <w:r w:rsidRPr="002C6B9B">
              <w:rPr>
                <w:rFonts w:cstheme="minorHAnsi"/>
                <w:b/>
                <w:bCs/>
              </w:rPr>
              <w:t>‘Desirable’</w:t>
            </w:r>
            <w:r w:rsidR="00470FEA">
              <w:rPr>
                <w:rFonts w:cstheme="minorHAnsi"/>
                <w:b/>
                <w:bCs/>
              </w:rPr>
              <w:t xml:space="preserve"> – want more of </w:t>
            </w:r>
          </w:p>
          <w:p w14:paraId="62C22F44" w14:textId="77777777" w:rsidR="002C6B9B" w:rsidRDefault="002C6B9B" w:rsidP="002C6B9B">
            <w:pPr>
              <w:pStyle w:val="ListParagraph"/>
              <w:numPr>
                <w:ilvl w:val="0"/>
                <w:numId w:val="3"/>
              </w:numPr>
              <w:ind w:left="307" w:hanging="307"/>
              <w:rPr>
                <w:rFonts w:cstheme="minorHAnsi"/>
                <w:b/>
                <w:bCs/>
              </w:rPr>
            </w:pPr>
            <w:r>
              <w:rPr>
                <w:rFonts w:cstheme="minorHAnsi"/>
                <w:b/>
                <w:bCs/>
              </w:rPr>
              <w:t>‘Valuable/valued’</w:t>
            </w:r>
          </w:p>
          <w:p w14:paraId="643D64C1" w14:textId="7AA50F7A" w:rsidR="005C6C43" w:rsidRPr="002C6B9B" w:rsidRDefault="005C6C43" w:rsidP="002C6B9B">
            <w:pPr>
              <w:pStyle w:val="ListParagraph"/>
              <w:numPr>
                <w:ilvl w:val="0"/>
                <w:numId w:val="3"/>
              </w:numPr>
              <w:ind w:left="307" w:hanging="307"/>
              <w:rPr>
                <w:rFonts w:cstheme="minorHAnsi"/>
                <w:b/>
                <w:bCs/>
              </w:rPr>
            </w:pPr>
            <w:r>
              <w:rPr>
                <w:rFonts w:cstheme="minorHAnsi"/>
                <w:b/>
                <w:bCs/>
              </w:rPr>
              <w:t>‘Change/changed’</w:t>
            </w:r>
            <w:r w:rsidR="00470FEA">
              <w:rPr>
                <w:rFonts w:cstheme="minorHAnsi"/>
                <w:b/>
                <w:bCs/>
              </w:rPr>
              <w:t xml:space="preserve"> – can argue for no change, change for better/worse, etc. any kind of difference (even 0) </w:t>
            </w:r>
          </w:p>
        </w:tc>
        <w:tc>
          <w:tcPr>
            <w:tcW w:w="2769" w:type="dxa"/>
          </w:tcPr>
          <w:p w14:paraId="224F1CCD" w14:textId="77777777" w:rsidR="002C6B9B" w:rsidRPr="008A77CD" w:rsidRDefault="002C6B9B" w:rsidP="00CD3105">
            <w:pPr>
              <w:pStyle w:val="ListParagraph"/>
              <w:numPr>
                <w:ilvl w:val="0"/>
                <w:numId w:val="1"/>
              </w:numPr>
              <w:ind w:left="135" w:hanging="180"/>
              <w:rPr>
                <w:rFonts w:cstheme="minorHAnsi"/>
              </w:rPr>
            </w:pPr>
            <w:r w:rsidRPr="008A77CD">
              <w:rPr>
                <w:rFonts w:cstheme="minorHAnsi"/>
              </w:rPr>
              <w:t>‘For the majority of people, the Arts are irrelevant to their daily lives.' How true is this of your society? (2014)</w:t>
            </w:r>
          </w:p>
        </w:tc>
        <w:tc>
          <w:tcPr>
            <w:tcW w:w="3945" w:type="dxa"/>
          </w:tcPr>
          <w:p w14:paraId="4F09FB26" w14:textId="77777777" w:rsidR="002C6B9B" w:rsidRDefault="002C6B9B" w:rsidP="00CD3105">
            <w:pPr>
              <w:pStyle w:val="ListParagraph"/>
              <w:numPr>
                <w:ilvl w:val="0"/>
                <w:numId w:val="2"/>
              </w:numPr>
              <w:ind w:left="251" w:hanging="270"/>
            </w:pPr>
            <w:r w:rsidRPr="008A77CD">
              <w:t xml:space="preserve">Elaborate on how the </w:t>
            </w:r>
            <w:r w:rsidRPr="008A77CD">
              <w:rPr>
                <w:b/>
                <w:bCs/>
              </w:rPr>
              <w:t>context</w:t>
            </w:r>
            <w:r w:rsidRPr="008A77CD">
              <w:t xml:space="preserve"> calls for the existence of the subject-matter. </w:t>
            </w:r>
          </w:p>
          <w:p w14:paraId="7A0E8AE3" w14:textId="4EE41725" w:rsidR="007143E6" w:rsidRDefault="002C6B9B" w:rsidP="007143E6">
            <w:pPr>
              <w:pStyle w:val="ListParagraph"/>
              <w:numPr>
                <w:ilvl w:val="0"/>
                <w:numId w:val="2"/>
              </w:numPr>
              <w:ind w:left="251" w:hanging="270"/>
            </w:pPr>
            <w:r w:rsidRPr="008A77CD">
              <w:t xml:space="preserve">Refer to the </w:t>
            </w:r>
            <w:r w:rsidRPr="008A77CD">
              <w:rPr>
                <w:b/>
                <w:bCs/>
              </w:rPr>
              <w:t>characteristics</w:t>
            </w:r>
            <w:r w:rsidRPr="008A77CD">
              <w:t xml:space="preserve"> of the </w:t>
            </w:r>
            <w:r w:rsidRPr="008A77CD">
              <w:rPr>
                <w:b/>
                <w:bCs/>
              </w:rPr>
              <w:t>modern world/Singapore</w:t>
            </w:r>
            <w:r w:rsidRPr="008A77CD">
              <w:t xml:space="preserve"> and explain how the </w:t>
            </w:r>
            <w:r w:rsidRPr="007F708A">
              <w:t>benefits</w:t>
            </w:r>
            <w:r w:rsidRPr="008A77CD">
              <w:t xml:space="preserve"> brought about by the subject-matter would be </w:t>
            </w:r>
            <w:r w:rsidRPr="00A078DF">
              <w:rPr>
                <w:b/>
                <w:bCs/>
              </w:rPr>
              <w:t>more impactful or important in the current context</w:t>
            </w:r>
            <w:r w:rsidRPr="008A77CD">
              <w:t>.</w:t>
            </w:r>
          </w:p>
          <w:p w14:paraId="2C95C7A8" w14:textId="4E4B9AAA" w:rsidR="007143E6" w:rsidRPr="007143E6" w:rsidRDefault="007143E6" w:rsidP="007143E6">
            <w:pPr>
              <w:pStyle w:val="ListParagraph"/>
              <w:numPr>
                <w:ilvl w:val="0"/>
                <w:numId w:val="2"/>
              </w:numPr>
              <w:ind w:left="251" w:hanging="270"/>
            </w:pPr>
            <w:r>
              <w:t>Be able to explain example specific impacts/EV</w:t>
            </w:r>
          </w:p>
          <w:p w14:paraId="5010B266" w14:textId="77777777" w:rsidR="002C6B9B" w:rsidRPr="008A77CD" w:rsidRDefault="002C6B9B" w:rsidP="00CD3105">
            <w:pPr>
              <w:pStyle w:val="ListParagraph"/>
              <w:ind w:left="251"/>
            </w:pPr>
          </w:p>
        </w:tc>
      </w:tr>
      <w:tr w:rsidR="002C6B9B" w:rsidRPr="008A77CD" w14:paraId="45C34580" w14:textId="77777777" w:rsidTr="002C6B9B">
        <w:tc>
          <w:tcPr>
            <w:tcW w:w="2302" w:type="dxa"/>
            <w:vMerge/>
          </w:tcPr>
          <w:p w14:paraId="0AB9A2ED" w14:textId="4E2EE848" w:rsidR="002C6B9B" w:rsidRPr="002C6B9B" w:rsidRDefault="002C6B9B" w:rsidP="002C6B9B">
            <w:pPr>
              <w:rPr>
                <w:rFonts w:cstheme="minorHAnsi"/>
                <w:b/>
                <w:bCs/>
              </w:rPr>
            </w:pPr>
          </w:p>
        </w:tc>
        <w:tc>
          <w:tcPr>
            <w:tcW w:w="2769" w:type="dxa"/>
          </w:tcPr>
          <w:p w14:paraId="0EAC1A58" w14:textId="77777777" w:rsidR="002C6B9B" w:rsidRPr="008A77CD" w:rsidRDefault="002C6B9B" w:rsidP="00CD3105">
            <w:pPr>
              <w:pStyle w:val="ListParagraph"/>
              <w:numPr>
                <w:ilvl w:val="0"/>
                <w:numId w:val="1"/>
              </w:numPr>
              <w:ind w:left="135" w:hanging="180"/>
              <w:rPr>
                <w:rFonts w:cstheme="minorHAnsi"/>
              </w:rPr>
            </w:pPr>
            <w:r w:rsidRPr="008A77CD">
              <w:rPr>
                <w:rFonts w:cstheme="minorHAnsi"/>
              </w:rPr>
              <w:t>‘Practical ability is just as important as intellectual skills.' How far is this true in your society? (2017)</w:t>
            </w:r>
          </w:p>
        </w:tc>
        <w:tc>
          <w:tcPr>
            <w:tcW w:w="3945" w:type="dxa"/>
          </w:tcPr>
          <w:p w14:paraId="44C7AB22" w14:textId="77777777" w:rsidR="002C6B9B" w:rsidRDefault="002C6B9B" w:rsidP="00CD3105">
            <w:pPr>
              <w:pStyle w:val="ListParagraph"/>
              <w:numPr>
                <w:ilvl w:val="0"/>
                <w:numId w:val="2"/>
              </w:numPr>
              <w:ind w:left="251" w:hanging="270"/>
            </w:pPr>
            <w:r w:rsidRPr="008A77CD">
              <w:t xml:space="preserve">After stating the </w:t>
            </w:r>
            <w:r w:rsidRPr="00470FEA">
              <w:rPr>
                <w:u w:val="single"/>
              </w:rPr>
              <w:t>impact</w:t>
            </w:r>
            <w:r w:rsidRPr="008A77CD">
              <w:t xml:space="preserve"> of the action or subject-matter, please include one of the following in your elaboration:</w:t>
            </w:r>
          </w:p>
          <w:p w14:paraId="78D88F6C" w14:textId="2186A07D" w:rsidR="002C6B9B" w:rsidRDefault="002C6B9B" w:rsidP="00CD3105">
            <w:pPr>
              <w:pStyle w:val="ListParagraph"/>
              <w:ind w:left="251"/>
            </w:pPr>
            <w:r w:rsidRPr="008A77CD">
              <w:t xml:space="preserve"> </w:t>
            </w:r>
          </w:p>
          <w:p w14:paraId="2AABF299" w14:textId="77777777" w:rsidR="002C6B9B" w:rsidRDefault="002C6B9B" w:rsidP="00CD3105">
            <w:pPr>
              <w:pStyle w:val="ListParagraph"/>
              <w:ind w:left="251"/>
            </w:pPr>
            <w:r w:rsidRPr="008A77CD">
              <w:t xml:space="preserve">1. the </w:t>
            </w:r>
            <w:r>
              <w:rPr>
                <w:b/>
                <w:bCs/>
              </w:rPr>
              <w:t xml:space="preserve">severity, </w:t>
            </w:r>
            <w:r w:rsidRPr="008A77CD">
              <w:rPr>
                <w:b/>
                <w:bCs/>
              </w:rPr>
              <w:t>scale</w:t>
            </w:r>
            <w:r>
              <w:rPr>
                <w:b/>
                <w:bCs/>
              </w:rPr>
              <w:t>, frequency</w:t>
            </w:r>
            <w:r w:rsidRPr="008A77CD">
              <w:t xml:space="preserve"> </w:t>
            </w:r>
            <w:r>
              <w:t>of</w:t>
            </w:r>
            <w:r w:rsidRPr="008A77CD">
              <w:t xml:space="preserve"> its impact (social, economic, political, etc.) </w:t>
            </w:r>
          </w:p>
          <w:p w14:paraId="1B1044E3" w14:textId="77777777" w:rsidR="002C6B9B" w:rsidRDefault="002C6B9B" w:rsidP="00CD3105">
            <w:pPr>
              <w:pStyle w:val="ListParagraph"/>
              <w:ind w:left="251"/>
            </w:pPr>
          </w:p>
          <w:p w14:paraId="6A7A7522" w14:textId="77777777" w:rsidR="002C6B9B" w:rsidRDefault="002C6B9B" w:rsidP="00CD3105">
            <w:pPr>
              <w:pStyle w:val="ListParagraph"/>
              <w:ind w:left="251"/>
              <w:rPr>
                <w:b/>
                <w:bCs/>
              </w:rPr>
            </w:pPr>
            <w:r w:rsidRPr="008A77CD">
              <w:t xml:space="preserve">2. Use </w:t>
            </w:r>
            <w:r w:rsidRPr="008A77CD">
              <w:rPr>
                <w:b/>
                <w:bCs/>
              </w:rPr>
              <w:t>context</w:t>
            </w:r>
            <w:r w:rsidRPr="008A77CD">
              <w:t xml:space="preserve"> (of </w:t>
            </w:r>
            <w:r w:rsidRPr="00A078DF">
              <w:rPr>
                <w:b/>
                <w:bCs/>
              </w:rPr>
              <w:t>world</w:t>
            </w:r>
            <w:r w:rsidRPr="008A77CD">
              <w:t xml:space="preserve">, </w:t>
            </w:r>
            <w:r w:rsidRPr="00A078DF">
              <w:rPr>
                <w:b/>
                <w:bCs/>
              </w:rPr>
              <w:t>society</w:t>
            </w:r>
            <w:r>
              <w:rPr>
                <w:b/>
                <w:bCs/>
              </w:rPr>
              <w:t xml:space="preserve">) </w:t>
            </w:r>
          </w:p>
          <w:p w14:paraId="68E666A4" w14:textId="77777777" w:rsidR="002C6B9B" w:rsidRDefault="002C6B9B" w:rsidP="00CD3105">
            <w:pPr>
              <w:pStyle w:val="ListParagraph"/>
              <w:ind w:left="251"/>
            </w:pPr>
          </w:p>
          <w:p w14:paraId="1ADA52B6" w14:textId="77777777" w:rsidR="002C6B9B" w:rsidRDefault="002C6B9B" w:rsidP="00CD3105">
            <w:pPr>
              <w:pStyle w:val="ListParagraph"/>
              <w:ind w:left="251"/>
            </w:pPr>
            <w:r w:rsidRPr="004522B7">
              <w:t>3.</w:t>
            </w:r>
            <w:r>
              <w:rPr>
                <w:b/>
                <w:bCs/>
              </w:rPr>
              <w:t xml:space="preserve"> Essential features of</w:t>
            </w:r>
            <w:r w:rsidRPr="008A77CD">
              <w:t xml:space="preserve"> </w:t>
            </w:r>
            <w:r w:rsidRPr="00A078DF">
              <w:rPr>
                <w:b/>
                <w:bCs/>
              </w:rPr>
              <w:t>human</w:t>
            </w:r>
            <w:r>
              <w:rPr>
                <w:b/>
                <w:bCs/>
              </w:rPr>
              <w:t xml:space="preserve"> </w:t>
            </w:r>
            <w:r w:rsidRPr="00A078DF">
              <w:rPr>
                <w:b/>
                <w:bCs/>
              </w:rPr>
              <w:t>condition/</w:t>
            </w:r>
            <w:r>
              <w:rPr>
                <w:b/>
                <w:bCs/>
              </w:rPr>
              <w:t xml:space="preserve"> </w:t>
            </w:r>
            <w:r w:rsidRPr="00A078DF">
              <w:rPr>
                <w:b/>
                <w:bCs/>
              </w:rPr>
              <w:t>nature</w:t>
            </w:r>
            <w:r w:rsidRPr="008A77CD">
              <w:t xml:space="preserve"> to emphasise the impact</w:t>
            </w:r>
          </w:p>
          <w:p w14:paraId="7B7B56F1" w14:textId="76EC78E2" w:rsidR="002C6B9B" w:rsidRPr="00CD3105" w:rsidRDefault="002C6B9B" w:rsidP="00CD3105"/>
        </w:tc>
      </w:tr>
    </w:tbl>
    <w:p w14:paraId="10F21826" w14:textId="77777777" w:rsidR="00CD3105" w:rsidRDefault="00CD3105">
      <w:pPr>
        <w:rPr>
          <w:lang w:val="en-US"/>
        </w:rPr>
      </w:pPr>
    </w:p>
    <w:p w14:paraId="7C46B4C9" w14:textId="7298B543" w:rsidR="005D072B" w:rsidRPr="005D072B" w:rsidRDefault="005D072B" w:rsidP="005D072B">
      <w:pPr>
        <w:spacing w:after="100"/>
        <w:rPr>
          <w:rFonts w:ascii="Arial" w:hAnsi="Arial" w:cs="Arial"/>
        </w:rPr>
      </w:pPr>
      <w:r w:rsidRPr="005D072B">
        <w:rPr>
          <w:rFonts w:ascii="Arial" w:hAnsi="Arial" w:cs="Arial"/>
          <w:b/>
          <w:bCs/>
          <w:lang w:val="en-US"/>
        </w:rPr>
        <w:t>Review Essay 1:</w:t>
      </w:r>
      <w:r w:rsidRPr="005D072B">
        <w:rPr>
          <w:rFonts w:ascii="Arial" w:hAnsi="Arial" w:cs="Arial"/>
          <w:b/>
        </w:rPr>
        <w:t xml:space="preserve"> ‘</w:t>
      </w:r>
      <w:r w:rsidRPr="00384B4F">
        <w:rPr>
          <w:rFonts w:ascii="Arial" w:hAnsi="Arial" w:cs="Arial"/>
          <w:b/>
          <w:highlight w:val="cyan"/>
        </w:rPr>
        <w:t>Technology</w:t>
      </w:r>
      <w:r w:rsidRPr="005D072B">
        <w:rPr>
          <w:rFonts w:ascii="Arial" w:hAnsi="Arial" w:cs="Arial"/>
          <w:b/>
        </w:rPr>
        <w:t xml:space="preserve"> has given us a </w:t>
      </w:r>
      <w:r w:rsidRPr="00384B4F">
        <w:rPr>
          <w:rFonts w:ascii="Arial" w:hAnsi="Arial" w:cs="Arial"/>
          <w:b/>
          <w:highlight w:val="red"/>
        </w:rPr>
        <w:t>false sense of hope</w:t>
      </w:r>
      <w:r w:rsidRPr="005D072B">
        <w:rPr>
          <w:rFonts w:ascii="Arial" w:hAnsi="Arial" w:cs="Arial"/>
          <w:b/>
        </w:rPr>
        <w:t xml:space="preserve"> in </w:t>
      </w:r>
      <w:r w:rsidRPr="00384B4F">
        <w:rPr>
          <w:rFonts w:ascii="Arial" w:hAnsi="Arial" w:cs="Arial"/>
          <w:b/>
          <w:highlight w:val="green"/>
        </w:rPr>
        <w:t>solving problems</w:t>
      </w:r>
      <w:r w:rsidRPr="005D072B">
        <w:rPr>
          <w:rFonts w:ascii="Arial" w:hAnsi="Arial" w:cs="Arial"/>
          <w:b/>
        </w:rPr>
        <w:t>.’ To what extent is this true?</w:t>
      </w:r>
    </w:p>
    <w:tbl>
      <w:tblPr>
        <w:tblStyle w:val="TableGrid"/>
        <w:tblW w:w="0" w:type="auto"/>
        <w:tblLook w:val="04A0" w:firstRow="1" w:lastRow="0" w:firstColumn="1" w:lastColumn="0" w:noHBand="0" w:noVBand="1"/>
      </w:tblPr>
      <w:tblGrid>
        <w:gridCol w:w="9016"/>
      </w:tblGrid>
      <w:tr w:rsidR="005D072B" w14:paraId="6EFF356F" w14:textId="77777777" w:rsidTr="005D072B">
        <w:tc>
          <w:tcPr>
            <w:tcW w:w="9016" w:type="dxa"/>
          </w:tcPr>
          <w:p w14:paraId="1BF5C2A4" w14:textId="7271EFF2" w:rsidR="005D072B" w:rsidRDefault="005D072B" w:rsidP="005D072B">
            <w:pPr>
              <w:rPr>
                <w:rFonts w:ascii="Arial" w:hAnsi="Arial"/>
                <w:color w:val="C00000"/>
                <w:sz w:val="20"/>
              </w:rPr>
            </w:pPr>
            <w:r>
              <w:rPr>
                <w:rFonts w:ascii="Arial" w:hAnsi="Arial"/>
                <w:b/>
                <w:sz w:val="20"/>
              </w:rPr>
              <w:t xml:space="preserve">Annotation key: </w:t>
            </w:r>
            <w:r>
              <w:rPr>
                <w:rFonts w:ascii="Arial" w:hAnsi="Arial"/>
                <w:sz w:val="20"/>
                <w:highlight w:val="yellow"/>
              </w:rPr>
              <w:t>Yellow highlight = evaluation</w:t>
            </w:r>
            <w:r>
              <w:rPr>
                <w:rFonts w:ascii="Arial" w:hAnsi="Arial"/>
                <w:sz w:val="20"/>
              </w:rPr>
              <w:t xml:space="preserve"> | </w:t>
            </w:r>
            <w:r>
              <w:rPr>
                <w:rFonts w:ascii="Arial" w:hAnsi="Arial"/>
                <w:sz w:val="20"/>
                <w:u w:val="single"/>
              </w:rPr>
              <w:t xml:space="preserve">Underline = </w:t>
            </w:r>
            <w:r w:rsidR="00805CE2">
              <w:rPr>
                <w:rFonts w:ascii="Arial" w:hAnsi="Arial"/>
                <w:sz w:val="20"/>
                <w:u w:val="single"/>
              </w:rPr>
              <w:t xml:space="preserve">world </w:t>
            </w:r>
            <w:r>
              <w:rPr>
                <w:rFonts w:ascii="Arial" w:hAnsi="Arial"/>
                <w:sz w:val="20"/>
                <w:u w:val="single"/>
              </w:rPr>
              <w:t>context</w:t>
            </w:r>
            <w:r>
              <w:rPr>
                <w:rFonts w:ascii="Arial" w:hAnsi="Arial"/>
                <w:sz w:val="20"/>
              </w:rPr>
              <w:t xml:space="preserve"> | </w:t>
            </w:r>
            <w:r>
              <w:rPr>
                <w:rFonts w:ascii="Arial" w:hAnsi="Arial"/>
                <w:color w:val="C00000"/>
                <w:sz w:val="20"/>
              </w:rPr>
              <w:t>Red font = conceptual engagement</w:t>
            </w:r>
          </w:p>
          <w:p w14:paraId="666BA0DF" w14:textId="77777777" w:rsidR="005D072B" w:rsidRDefault="005D072B" w:rsidP="005D072B"/>
          <w:p w14:paraId="3E38C64D" w14:textId="77777777" w:rsidR="005D072B" w:rsidRDefault="005D072B" w:rsidP="005D072B">
            <w:r>
              <w:rPr>
                <w:rFonts w:ascii="Arial" w:hAnsi="Arial"/>
                <w:i/>
                <w:sz w:val="20"/>
              </w:rPr>
              <w:t>CU labels are placed immediately after the red conceptual-engagement passage. Formatting may overlap when the same wording provides context, conceptual engagement and evaluation.</w:t>
            </w:r>
          </w:p>
          <w:p w14:paraId="33A228AD" w14:textId="77777777" w:rsidR="005D072B" w:rsidRDefault="005D072B">
            <w:pPr>
              <w:rPr>
                <w:b/>
                <w:bCs/>
              </w:rPr>
            </w:pPr>
          </w:p>
        </w:tc>
      </w:tr>
    </w:tbl>
    <w:p w14:paraId="38803481" w14:textId="3F92822C" w:rsidR="00D152D3" w:rsidRPr="005D072B" w:rsidRDefault="00D152D3">
      <w:pPr>
        <w:rPr>
          <w:b/>
          <w:bCs/>
          <w:lang w:val="en-US"/>
        </w:rPr>
      </w:pPr>
    </w:p>
    <w:p w14:paraId="4F5EF24C" w14:textId="37DDE766" w:rsidR="00805CE2" w:rsidRPr="00384B4F" w:rsidRDefault="00805CE2" w:rsidP="00805CE2">
      <w:pPr>
        <w:spacing w:after="80"/>
        <w:ind w:firstLine="403"/>
        <w:jc w:val="both"/>
        <w:rPr>
          <w:color w:val="EE0000"/>
        </w:rPr>
      </w:pPr>
      <w:r w:rsidRPr="00FA0C7E">
        <w:rPr>
          <w:rFonts w:ascii="Arial" w:hAnsi="Arial"/>
          <w:sz w:val="20"/>
        </w:rPr>
        <w:t xml:space="preserve">Technology has repeatedly improved human life, so confidence in its problem-solving power is not irrational. </w:t>
      </w:r>
      <w:r w:rsidRPr="007F708A">
        <w:rPr>
          <w:rFonts w:ascii="Arial" w:hAnsi="Arial"/>
          <w:color w:val="EE0000"/>
          <w:sz w:val="20"/>
          <w:highlight w:val="yellow"/>
        </w:rPr>
        <w:t>The danger begins when the capability of a tool is mistaken for a complete solution.</w:t>
      </w:r>
      <w:r w:rsidR="007F708A">
        <w:rPr>
          <w:rFonts w:ascii="Arial" w:hAnsi="Arial"/>
          <w:color w:val="EE0000"/>
          <w:sz w:val="20"/>
        </w:rPr>
        <w:t xml:space="preserve"> [CU1]</w:t>
      </w:r>
      <w:r w:rsidR="00384B4F">
        <w:rPr>
          <w:rFonts w:ascii="Arial" w:hAnsi="Arial"/>
          <w:color w:val="EE0000"/>
          <w:sz w:val="20"/>
        </w:rPr>
        <w:t xml:space="preserve"> </w:t>
      </w:r>
      <w:r w:rsidRPr="00FA0C7E">
        <w:rPr>
          <w:rFonts w:ascii="Arial" w:hAnsi="Arial"/>
          <w:b/>
          <w:sz w:val="20"/>
        </w:rPr>
        <w:t xml:space="preserve"> </w:t>
      </w:r>
      <w:r w:rsidRPr="007F708A">
        <w:rPr>
          <w:rFonts w:ascii="Arial" w:hAnsi="Arial"/>
          <w:sz w:val="20"/>
          <w:highlight w:val="yellow"/>
        </w:rPr>
        <w:t>A “false sense of hope” arises when people expect an immature technology to work at scale.</w:t>
      </w:r>
      <w:r w:rsidRPr="00FA0C7E">
        <w:rPr>
          <w:rFonts w:ascii="Arial" w:hAnsi="Arial"/>
          <w:sz w:val="20"/>
        </w:rPr>
        <w:t xml:space="preserve"> </w:t>
      </w:r>
      <w:r w:rsidRPr="00384B4F">
        <w:rPr>
          <w:rFonts w:ascii="Arial" w:hAnsi="Arial"/>
          <w:color w:val="EE0000"/>
          <w:sz w:val="20"/>
          <w:highlight w:val="yellow"/>
        </w:rPr>
        <w:t>It also arises when they expect a technical fix to remove causes that are mainly political, economic or behavioural.</w:t>
      </w:r>
      <w:r w:rsidR="00384B4F">
        <w:rPr>
          <w:rFonts w:ascii="Arial" w:hAnsi="Arial"/>
          <w:color w:val="EE0000"/>
          <w:sz w:val="20"/>
          <w:highlight w:val="yellow"/>
        </w:rPr>
        <w:t xml:space="preserve"> </w:t>
      </w:r>
      <w:r w:rsidR="00384B4F" w:rsidRPr="00384B4F">
        <w:rPr>
          <w:rFonts w:ascii="Arial" w:hAnsi="Arial"/>
          <w:color w:val="EE0000"/>
          <w:sz w:val="20"/>
        </w:rPr>
        <w:t>[CU2]</w:t>
      </w:r>
      <w:r w:rsidR="00384B4F">
        <w:rPr>
          <w:rFonts w:ascii="Arial" w:hAnsi="Arial"/>
          <w:color w:val="EE0000"/>
          <w:sz w:val="20"/>
        </w:rPr>
        <w:t xml:space="preserve"> [other effects]</w:t>
      </w:r>
      <w:r w:rsidR="00384B4F" w:rsidRPr="00384B4F">
        <w:rPr>
          <w:rFonts w:ascii="Arial" w:hAnsi="Arial"/>
          <w:color w:val="EE0000"/>
          <w:sz w:val="20"/>
        </w:rPr>
        <w:t xml:space="preserve"> </w:t>
      </w:r>
      <w:r w:rsidRPr="00384B4F">
        <w:rPr>
          <w:rFonts w:ascii="Arial" w:hAnsi="Arial"/>
          <w:sz w:val="20"/>
          <w:highlight w:val="yellow"/>
        </w:rPr>
        <w:t>To a significant extent, the statement is therefore true. Technology is most effective when a problem has a strong scientific or engineering core. Its influence becomes less decisive when success depends on institutions, access, regulation and human choices. The appropriate response is not technological pessimism.</w:t>
      </w:r>
      <w:r w:rsidRPr="00FA0C7E">
        <w:rPr>
          <w:rFonts w:ascii="Arial" w:hAnsi="Arial"/>
          <w:sz w:val="20"/>
        </w:rPr>
        <w:t xml:space="preserve"> </w:t>
      </w:r>
      <w:r w:rsidRPr="00384B4F">
        <w:rPr>
          <w:rFonts w:ascii="Arial" w:hAnsi="Arial"/>
          <w:color w:val="EE0000"/>
          <w:sz w:val="20"/>
          <w:highlight w:val="yellow"/>
        </w:rPr>
        <w:t>It is to judge technology by both what it can do and the conditions required for that capability to produce fair, durable outcomes.</w:t>
      </w:r>
      <w:r w:rsidR="00384B4F">
        <w:rPr>
          <w:rFonts w:ascii="Arial" w:hAnsi="Arial"/>
          <w:color w:val="EE0000"/>
          <w:sz w:val="20"/>
        </w:rPr>
        <w:t xml:space="preserve"> [CU3] [scaling the scope]</w:t>
      </w:r>
    </w:p>
    <w:p w14:paraId="0C5CC065" w14:textId="77777777" w:rsidR="00805CE2" w:rsidRPr="00FA0C7E" w:rsidRDefault="00805CE2" w:rsidP="00805CE2">
      <w:pPr>
        <w:spacing w:after="80"/>
        <w:ind w:firstLine="403"/>
        <w:jc w:val="both"/>
        <w:rPr>
          <w:rFonts w:ascii="Arial" w:hAnsi="Arial"/>
          <w:sz w:val="20"/>
        </w:rPr>
      </w:pPr>
    </w:p>
    <w:p w14:paraId="0882292D" w14:textId="4FB93CB6" w:rsidR="00805CE2" w:rsidRPr="00FA0C7E" w:rsidRDefault="00384B4F" w:rsidP="00805CE2">
      <w:pPr>
        <w:spacing w:after="80"/>
        <w:ind w:firstLine="403"/>
        <w:jc w:val="both"/>
      </w:pPr>
      <w:r>
        <w:rPr>
          <w:rFonts w:ascii="Arial" w:hAnsi="Arial"/>
          <w:sz w:val="20"/>
          <w:highlight w:val="yellow"/>
        </w:rPr>
        <w:t>[</w:t>
      </w:r>
      <w:r w:rsidR="00805CE2" w:rsidRPr="00384B4F">
        <w:rPr>
          <w:rFonts w:ascii="Arial" w:hAnsi="Arial"/>
          <w:sz w:val="20"/>
          <w:highlight w:val="yellow"/>
        </w:rPr>
        <w:t>Hope in technology is most justified</w:t>
      </w:r>
      <w:r>
        <w:rPr>
          <w:rFonts w:ascii="Arial" w:hAnsi="Arial"/>
          <w:sz w:val="20"/>
          <w:highlight w:val="yellow"/>
        </w:rPr>
        <w:t>]</w:t>
      </w:r>
      <w:r w:rsidR="00805CE2" w:rsidRPr="00384B4F">
        <w:rPr>
          <w:rFonts w:ascii="Arial" w:hAnsi="Arial"/>
          <w:sz w:val="20"/>
          <w:highlight w:val="yellow"/>
        </w:rPr>
        <w:t xml:space="preserve"> when innovation directly addresses a technical problem and supporting systems can distribute the benefit.</w:t>
      </w:r>
      <w:r>
        <w:rPr>
          <w:rFonts w:ascii="Arial" w:hAnsi="Arial"/>
          <w:sz w:val="20"/>
        </w:rPr>
        <w:t xml:space="preserve"> [effectiveness]</w:t>
      </w:r>
      <w:r w:rsidR="00805CE2" w:rsidRPr="00FA0C7E">
        <w:rPr>
          <w:rFonts w:ascii="Arial" w:hAnsi="Arial"/>
          <w:sz w:val="20"/>
        </w:rPr>
        <w:t xml:space="preserve"> The COVID-19 pandemic provides a clear case. On 31 December 2020, the World Health Organization in Geneva listed the Pfizer-BioNTech mRNA vaccine for emergency use after reviewing evidence on safety, efficacy and quality. The decision allowed countries to accelerate regulatory approval and enabled international agencies to procure the vaccine for wider distribution. </w:t>
      </w:r>
      <w:r w:rsidR="00805CE2" w:rsidRPr="00384B4F">
        <w:rPr>
          <w:rFonts w:ascii="Arial" w:hAnsi="Arial"/>
          <w:color w:val="EE0000"/>
          <w:sz w:val="20"/>
          <w:u w:val="single"/>
        </w:rPr>
        <w:t>In a global public-health emergency</w:t>
      </w:r>
      <w:r w:rsidR="00805CE2" w:rsidRPr="00384B4F">
        <w:rPr>
          <w:rFonts w:ascii="Arial" w:hAnsi="Arial"/>
          <w:color w:val="EE0000"/>
          <w:sz w:val="20"/>
        </w:rPr>
        <w:t xml:space="preserve">, speed of scientific response had unusually direct value. </w:t>
      </w:r>
      <w:r>
        <w:rPr>
          <w:rFonts w:ascii="Arial" w:hAnsi="Arial"/>
          <w:color w:val="EE0000"/>
          <w:sz w:val="20"/>
        </w:rPr>
        <w:t xml:space="preserve">[CU2] </w:t>
      </w:r>
      <w:r w:rsidR="00805CE2" w:rsidRPr="00FA0C7E">
        <w:rPr>
          <w:rFonts w:ascii="Arial" w:hAnsi="Arial"/>
          <w:sz w:val="20"/>
        </w:rPr>
        <w:t xml:space="preserve">The vaccine therefore showed that technological innovation can move from laboratory knowledge to a usable intervention within months. </w:t>
      </w:r>
      <w:r w:rsidR="00805CE2" w:rsidRPr="00384B4F">
        <w:rPr>
          <w:rFonts w:ascii="Arial" w:hAnsi="Arial"/>
          <w:sz w:val="20"/>
          <w:highlight w:val="yellow"/>
        </w:rPr>
        <w:t>Yet the example also exposes the limits of invention alone</w:t>
      </w:r>
      <w:r w:rsidR="00805CE2" w:rsidRPr="00FA0C7E">
        <w:rPr>
          <w:rFonts w:ascii="Arial" w:hAnsi="Arial"/>
          <w:sz w:val="20"/>
        </w:rPr>
        <w:t xml:space="preserve">. Protection still depended on manufacturing capacity, cold-chain logistics, public trust and access. </w:t>
      </w:r>
      <w:r w:rsidR="00805CE2" w:rsidRPr="00384B4F">
        <w:rPr>
          <w:rFonts w:ascii="Arial" w:hAnsi="Arial"/>
          <w:color w:val="EE0000"/>
          <w:sz w:val="20"/>
          <w:highlight w:val="yellow"/>
        </w:rPr>
        <w:t>Countries with weaker health systems could not benefit equally simply because the vaccine existed.</w:t>
      </w:r>
      <w:r>
        <w:rPr>
          <w:rFonts w:ascii="Arial" w:hAnsi="Arial"/>
          <w:color w:val="EE0000"/>
          <w:sz w:val="20"/>
        </w:rPr>
        <w:t xml:space="preserve"> [CU3]</w:t>
      </w:r>
      <w:r w:rsidR="00805CE2" w:rsidRPr="00384B4F">
        <w:rPr>
          <w:rFonts w:ascii="Arial" w:hAnsi="Arial"/>
          <w:b/>
          <w:color w:val="EE0000"/>
          <w:sz w:val="20"/>
        </w:rPr>
        <w:t xml:space="preserve"> </w:t>
      </w:r>
      <w:r w:rsidR="00805CE2" w:rsidRPr="00384B4F">
        <w:rPr>
          <w:rFonts w:ascii="Arial" w:hAnsi="Arial"/>
          <w:color w:val="EE0000"/>
          <w:sz w:val="20"/>
          <w:highlight w:val="yellow"/>
        </w:rPr>
        <w:t>The lesson is not that technology failed, but that technical success becomes social success only when institutions can deliver it.</w:t>
      </w:r>
      <w:r>
        <w:rPr>
          <w:rFonts w:ascii="Arial" w:hAnsi="Arial"/>
          <w:b/>
          <w:sz w:val="20"/>
        </w:rPr>
        <w:t xml:space="preserve"> </w:t>
      </w:r>
      <w:r w:rsidRPr="00384B4F">
        <w:rPr>
          <w:rFonts w:ascii="Arial" w:hAnsi="Arial"/>
          <w:bCs/>
          <w:color w:val="EE0000"/>
          <w:sz w:val="20"/>
        </w:rPr>
        <w:t>[CU1]</w:t>
      </w:r>
      <w:r w:rsidR="00805CE2" w:rsidRPr="00FA0C7E">
        <w:rPr>
          <w:rFonts w:ascii="Arial" w:hAnsi="Arial"/>
          <w:b/>
          <w:sz w:val="20"/>
        </w:rPr>
        <w:t xml:space="preserve"> </w:t>
      </w:r>
      <w:r w:rsidR="00805CE2" w:rsidRPr="00384B4F">
        <w:rPr>
          <w:rFonts w:ascii="Arial" w:hAnsi="Arial"/>
          <w:sz w:val="20"/>
          <w:highlight w:val="yellow"/>
        </w:rPr>
        <w:t>Hope is reasonable when the technology fits the problem and the systems around it are capable of translating invention into widespread benefit.</w:t>
      </w:r>
    </w:p>
    <w:p w14:paraId="073B8221" w14:textId="77777777" w:rsidR="00805CE2" w:rsidRPr="00FA0C7E" w:rsidRDefault="00805CE2" w:rsidP="00805CE2">
      <w:pPr>
        <w:spacing w:after="80"/>
        <w:ind w:firstLine="403"/>
        <w:jc w:val="both"/>
        <w:rPr>
          <w:rFonts w:ascii="Arial" w:hAnsi="Arial"/>
          <w:sz w:val="20"/>
        </w:rPr>
      </w:pPr>
    </w:p>
    <w:p w14:paraId="047260F1" w14:textId="33F9EAF0" w:rsidR="00805CE2" w:rsidRPr="00F0348D" w:rsidRDefault="00805CE2" w:rsidP="00805CE2">
      <w:pPr>
        <w:spacing w:after="80"/>
        <w:ind w:firstLine="403"/>
        <w:jc w:val="both"/>
        <w:rPr>
          <w:color w:val="EE0000"/>
        </w:rPr>
      </w:pPr>
      <w:r w:rsidRPr="00384B4F">
        <w:rPr>
          <w:rFonts w:ascii="Arial" w:hAnsi="Arial"/>
          <w:sz w:val="20"/>
          <w:highlight w:val="yellow"/>
        </w:rPr>
        <w:t>Hope becomes more questionable when technical possibility is mistaken for near-term readiness.</w:t>
      </w:r>
      <w:r w:rsidRPr="00FA0C7E">
        <w:rPr>
          <w:rFonts w:ascii="Arial" w:hAnsi="Arial"/>
          <w:sz w:val="20"/>
        </w:rPr>
        <w:t xml:space="preserve"> Green hydrogen illustrates this implementation gap. In March 2026, the NEOM Green Hydrogen Company reported that its plant at Oxagon in north-west Saudi Arabia was about 90% complete. The project brings together NEOM, ACWA Power and Air Products. It is designed around up to four gigawatts of solar and wind power. Once operational, it aims to produce up to 600 tonnes of carbon-free hydrogen a day for conversion into green ammonia. The company’s March update targeted renewable-power completion by mid-2026, followed by commissioning, with first green-ammonia product planned for 2027. </w:t>
      </w:r>
      <w:r w:rsidRPr="00384B4F">
        <w:rPr>
          <w:rFonts w:ascii="Arial" w:hAnsi="Arial"/>
          <w:sz w:val="20"/>
          <w:u w:val="single"/>
        </w:rPr>
        <w:t>During the global low-carbon transition</w:t>
      </w:r>
      <w:r w:rsidRPr="00FA0C7E">
        <w:rPr>
          <w:rFonts w:ascii="Arial" w:hAnsi="Arial"/>
          <w:sz w:val="20"/>
        </w:rPr>
        <w:t xml:space="preserve">, such projects matter because some heavy industries and transport activities are difficult to electrify directly. </w:t>
      </w:r>
      <w:r w:rsidRPr="00384B4F">
        <w:rPr>
          <w:rFonts w:ascii="Arial" w:hAnsi="Arial"/>
          <w:sz w:val="20"/>
          <w:highlight w:val="yellow"/>
        </w:rPr>
        <w:t>However, the International Energy Agency reported in 2025 that low-emissions hydrogen still accounted for less than 1% of global production in 2024</w:t>
      </w:r>
      <w:r w:rsidRPr="00FA0C7E">
        <w:rPr>
          <w:rFonts w:ascii="Arial" w:hAnsi="Arial"/>
          <w:sz w:val="20"/>
        </w:rPr>
        <w:t xml:space="preserve">. High costs, uncertain demand and slow infrastructure development continued to delay deployment. </w:t>
      </w:r>
      <w:r w:rsidRPr="00384B4F">
        <w:rPr>
          <w:rFonts w:ascii="Arial" w:hAnsi="Arial"/>
          <w:color w:val="EE0000"/>
          <w:sz w:val="20"/>
          <w:highlight w:val="yellow"/>
        </w:rPr>
        <w:t>These barriers do not make long-term hope in hydrogen false. They make claims of rapid transformation premature.</w:t>
      </w:r>
      <w:r w:rsidR="00F0348D">
        <w:rPr>
          <w:rFonts w:ascii="Arial" w:hAnsi="Arial"/>
          <w:color w:val="EE0000"/>
          <w:sz w:val="20"/>
        </w:rPr>
        <w:t xml:space="preserve"> [CU2]</w:t>
      </w:r>
      <w:r w:rsidRPr="00FA0C7E">
        <w:rPr>
          <w:rFonts w:ascii="Arial" w:hAnsi="Arial"/>
          <w:b/>
          <w:sz w:val="20"/>
        </w:rPr>
        <w:t xml:space="preserve"> </w:t>
      </w:r>
      <w:r w:rsidRPr="00F0348D">
        <w:rPr>
          <w:rFonts w:ascii="Arial" w:hAnsi="Arial"/>
          <w:color w:val="EE0000"/>
          <w:sz w:val="20"/>
          <w:highlight w:val="yellow"/>
        </w:rPr>
        <w:t>Invention establishes possibility; affordability, infrastructure, regulation and demand determine whether that possibility becomes a practical solution at scale.</w:t>
      </w:r>
      <w:r w:rsidR="00F0348D">
        <w:rPr>
          <w:rFonts w:ascii="Arial" w:hAnsi="Arial"/>
          <w:color w:val="EE0000"/>
          <w:sz w:val="20"/>
        </w:rPr>
        <w:t xml:space="preserve"> [CU1]</w:t>
      </w:r>
      <w:r w:rsidRPr="00F0348D">
        <w:rPr>
          <w:rFonts w:ascii="Arial" w:hAnsi="Arial"/>
          <w:b/>
          <w:color w:val="EE0000"/>
          <w:sz w:val="20"/>
        </w:rPr>
        <w:t xml:space="preserve"> </w:t>
      </w:r>
      <w:r w:rsidRPr="00F0348D">
        <w:rPr>
          <w:rFonts w:ascii="Arial" w:hAnsi="Arial"/>
          <w:color w:val="EE0000"/>
          <w:sz w:val="20"/>
          <w:highlight w:val="yellow"/>
        </w:rPr>
        <w:t>Technology can therefore justify long-term optimism while still creating false short-term confidence when implementation is treated as automatic.</w:t>
      </w:r>
      <w:r w:rsidR="00F0348D">
        <w:rPr>
          <w:rFonts w:ascii="Arial" w:hAnsi="Arial"/>
          <w:color w:val="EE0000"/>
          <w:sz w:val="20"/>
        </w:rPr>
        <w:t xml:space="preserve"> [CU3] </w:t>
      </w:r>
    </w:p>
    <w:p w14:paraId="2A4B434F" w14:textId="77777777" w:rsidR="00805CE2" w:rsidRPr="00FA0C7E" w:rsidRDefault="00805CE2" w:rsidP="00805CE2">
      <w:pPr>
        <w:spacing w:after="80"/>
        <w:ind w:firstLine="403"/>
        <w:jc w:val="both"/>
        <w:rPr>
          <w:rFonts w:ascii="Arial" w:hAnsi="Arial"/>
          <w:sz w:val="20"/>
        </w:rPr>
      </w:pPr>
    </w:p>
    <w:p w14:paraId="32FDBCDE" w14:textId="7E9F797E" w:rsidR="00805CE2" w:rsidRPr="00FA0C7E" w:rsidRDefault="00805CE2" w:rsidP="00805CE2">
      <w:pPr>
        <w:spacing w:after="80"/>
        <w:ind w:firstLine="403"/>
        <w:jc w:val="both"/>
      </w:pPr>
      <w:r w:rsidRPr="00F0348D">
        <w:rPr>
          <w:rFonts w:ascii="Arial" w:hAnsi="Arial"/>
          <w:sz w:val="20"/>
          <w:highlight w:val="yellow"/>
        </w:rPr>
        <w:t>The strongest case for the statement appears when the underlying problem is partly technological but fundamentally social.</w:t>
      </w:r>
      <w:r w:rsidRPr="00FA0C7E">
        <w:rPr>
          <w:rFonts w:ascii="Arial" w:hAnsi="Arial"/>
          <w:sz w:val="20"/>
        </w:rPr>
        <w:t xml:space="preserve"> Social-media harm shows the limits of technological solutionism. In September 2024, Meta introduced Instagram Teen Accounts in the United States, United Kingdom, Canada and Australia before expanding them more widely. Teen users were automatically placed under stricter privacy and messaging settings and limits on sensitive content. The system also added reminders after 60 minutes of use and a sleep mode that muted notifications overnight. By June 2025, Meta said Teen Accounts had reached every country where Instagram was available. </w:t>
      </w:r>
      <w:r w:rsidRPr="00F0348D">
        <w:rPr>
          <w:rFonts w:ascii="Arial" w:hAnsi="Arial"/>
          <w:color w:val="EE0000"/>
          <w:sz w:val="20"/>
          <w:u w:val="single"/>
        </w:rPr>
        <w:t>In digitally saturated societies</w:t>
      </w:r>
      <w:r w:rsidRPr="00F0348D">
        <w:rPr>
          <w:rFonts w:ascii="Arial" w:hAnsi="Arial"/>
          <w:color w:val="EE0000"/>
          <w:sz w:val="20"/>
        </w:rPr>
        <w:t>, platform design can shape behaviour at enormous scale, but it does not fully determine why users seek status, approval or comparison.</w:t>
      </w:r>
      <w:r w:rsidRPr="00F0348D">
        <w:rPr>
          <w:rFonts w:ascii="Arial" w:hAnsi="Arial"/>
          <w:b/>
          <w:color w:val="EE0000"/>
          <w:sz w:val="20"/>
        </w:rPr>
        <w:t xml:space="preserve"> </w:t>
      </w:r>
      <w:r w:rsidRPr="00F0348D">
        <w:rPr>
          <w:rFonts w:ascii="Arial" w:hAnsi="Arial"/>
          <w:sz w:val="20"/>
          <w:highlight w:val="yellow"/>
        </w:rPr>
        <w:t>Teen Accounts can reduce exposure to harmful content and unwanted contact. They cannot decide what young people should value or how they should understand their self-worth.</w:t>
      </w:r>
      <w:r w:rsidRPr="00FA0C7E">
        <w:rPr>
          <w:rFonts w:ascii="Arial" w:hAnsi="Arial"/>
          <w:sz w:val="20"/>
        </w:rPr>
        <w:t xml:space="preserve"> </w:t>
      </w:r>
      <w:r w:rsidRPr="00F0348D">
        <w:rPr>
          <w:rFonts w:ascii="Arial" w:hAnsi="Arial"/>
          <w:color w:val="EE0000"/>
          <w:sz w:val="20"/>
        </w:rPr>
        <w:t>These pressures arise from an interaction between platform incentives, peer culture, family expectations and individual behaviour.</w:t>
      </w:r>
      <w:r w:rsidRPr="00F0348D">
        <w:rPr>
          <w:rFonts w:ascii="Arial" w:hAnsi="Arial"/>
          <w:b/>
          <w:color w:val="EE0000"/>
          <w:sz w:val="20"/>
        </w:rPr>
        <w:t xml:space="preserve"> </w:t>
      </w:r>
      <w:r w:rsidR="00F0348D" w:rsidRPr="00F0348D">
        <w:rPr>
          <w:rFonts w:ascii="Arial" w:hAnsi="Arial"/>
          <w:bCs/>
          <w:color w:val="EE0000"/>
          <w:sz w:val="20"/>
        </w:rPr>
        <w:t>[CU1]</w:t>
      </w:r>
      <w:r w:rsidR="00F0348D">
        <w:rPr>
          <w:rFonts w:ascii="Arial" w:hAnsi="Arial"/>
          <w:b/>
          <w:color w:val="EE0000"/>
          <w:sz w:val="20"/>
        </w:rPr>
        <w:t xml:space="preserve"> </w:t>
      </w:r>
      <w:r w:rsidRPr="00F0348D">
        <w:rPr>
          <w:rFonts w:ascii="Arial" w:hAnsi="Arial"/>
          <w:color w:val="EE0000"/>
          <w:sz w:val="20"/>
          <w:highlight w:val="yellow"/>
        </w:rPr>
        <w:t>Families, schools, regulation and personal habits therefore remain part of the solution.</w:t>
      </w:r>
      <w:r w:rsidRPr="00F0348D">
        <w:rPr>
          <w:rFonts w:ascii="Arial" w:hAnsi="Arial"/>
          <w:b/>
          <w:color w:val="EE0000"/>
          <w:sz w:val="20"/>
        </w:rPr>
        <w:t xml:space="preserve"> </w:t>
      </w:r>
      <w:r w:rsidR="00F0348D">
        <w:rPr>
          <w:rFonts w:ascii="Arial" w:hAnsi="Arial"/>
          <w:bCs/>
          <w:color w:val="EE0000"/>
          <w:sz w:val="20"/>
        </w:rPr>
        <w:t xml:space="preserve">[CU3] </w:t>
      </w:r>
      <w:r w:rsidRPr="00F0348D">
        <w:rPr>
          <w:rFonts w:ascii="Arial" w:hAnsi="Arial"/>
          <w:sz w:val="20"/>
          <w:highlight w:val="yellow"/>
        </w:rPr>
        <w:t>This distinction matters because technology can modify the environment in which a social problem occurs without removing its root causes. Hope becomes false when partial risk reduction is presented as if it were a complete cure.</w:t>
      </w:r>
    </w:p>
    <w:p w14:paraId="5CF68B44" w14:textId="77777777" w:rsidR="00805CE2" w:rsidRPr="00FA0C7E" w:rsidRDefault="00805CE2" w:rsidP="00805CE2">
      <w:pPr>
        <w:spacing w:after="80"/>
        <w:ind w:firstLine="403"/>
        <w:jc w:val="both"/>
        <w:rPr>
          <w:rFonts w:ascii="Arial" w:hAnsi="Arial"/>
          <w:sz w:val="20"/>
        </w:rPr>
      </w:pPr>
    </w:p>
    <w:p w14:paraId="4B4356C8" w14:textId="7E09255C" w:rsidR="00805CE2" w:rsidRPr="00FA0C7E" w:rsidRDefault="00805CE2" w:rsidP="00805CE2">
      <w:pPr>
        <w:spacing w:after="80"/>
        <w:ind w:firstLine="403"/>
        <w:jc w:val="both"/>
      </w:pPr>
      <w:r w:rsidRPr="00F0348D">
        <w:rPr>
          <w:rFonts w:ascii="Arial" w:hAnsi="Arial"/>
          <w:sz w:val="20"/>
          <w:highlight w:val="yellow"/>
        </w:rPr>
        <w:t>The wider lesson is that technological optimism should be proportional to the nature of the problem rather than to the novelty of the invention.</w:t>
      </w:r>
      <w:r w:rsidRPr="00FA0C7E">
        <w:rPr>
          <w:rFonts w:ascii="Arial" w:hAnsi="Arial"/>
          <w:sz w:val="20"/>
        </w:rPr>
        <w:t xml:space="preserve"> Societies often celebrate what a technology makes possible </w:t>
      </w:r>
      <w:r w:rsidRPr="00FA0C7E">
        <w:rPr>
          <w:rFonts w:ascii="Arial" w:hAnsi="Arial"/>
          <w:sz w:val="20"/>
        </w:rPr>
        <w:lastRenderedPageBreak/>
        <w:t xml:space="preserve">before asking whether it will be affordable, accessible, trusted or compatible with human behaviour. </w:t>
      </w:r>
      <w:r w:rsidRPr="00F0348D">
        <w:rPr>
          <w:rFonts w:ascii="Arial" w:hAnsi="Arial"/>
          <w:sz w:val="20"/>
          <w:highlight w:val="yellow"/>
        </w:rPr>
        <w:t>That sequence can encourage policy-makers and the public to postpone difficult non-technical choices.</w:t>
      </w:r>
      <w:r w:rsidRPr="00FA0C7E">
        <w:rPr>
          <w:rFonts w:ascii="Arial" w:hAnsi="Arial"/>
          <w:sz w:val="20"/>
        </w:rPr>
        <w:t xml:space="preserve"> </w:t>
      </w:r>
      <w:r w:rsidRPr="00F0348D">
        <w:rPr>
          <w:rFonts w:ascii="Arial" w:hAnsi="Arial"/>
          <w:color w:val="EE0000"/>
          <w:sz w:val="20"/>
          <w:highlight w:val="yellow"/>
        </w:rPr>
        <w:t>Climate policy still requires regulation and investment even if cleaner fuels improve. Digital well-being still requires education and social norms even if platforms introduce safer defaults. Public health still requires institutions that can distribute scientific advances equitably.</w:t>
      </w:r>
      <w:r w:rsidRPr="00F0348D">
        <w:rPr>
          <w:rFonts w:ascii="Arial" w:hAnsi="Arial"/>
          <w:b/>
          <w:color w:val="EE0000"/>
          <w:sz w:val="20"/>
        </w:rPr>
        <w:t xml:space="preserve"> </w:t>
      </w:r>
      <w:r w:rsidR="00F0348D">
        <w:rPr>
          <w:rFonts w:ascii="Arial" w:hAnsi="Arial"/>
          <w:bCs/>
          <w:color w:val="EE0000"/>
          <w:sz w:val="20"/>
        </w:rPr>
        <w:t xml:space="preserve">[CU2] </w:t>
      </w:r>
      <w:r w:rsidRPr="00F0348D">
        <w:rPr>
          <w:rFonts w:ascii="Arial" w:hAnsi="Arial"/>
          <w:color w:val="EE0000"/>
          <w:sz w:val="20"/>
          <w:highlight w:val="yellow"/>
        </w:rPr>
        <w:t>Technology is therefore often necessary without being sufficient</w:t>
      </w:r>
      <w:r w:rsidRPr="00FA0C7E">
        <w:rPr>
          <w:rFonts w:ascii="Arial" w:hAnsi="Arial"/>
          <w:sz w:val="20"/>
        </w:rPr>
        <w:t>.</w:t>
      </w:r>
      <w:r w:rsidR="00F0348D">
        <w:rPr>
          <w:rFonts w:ascii="Arial" w:hAnsi="Arial"/>
          <w:sz w:val="20"/>
        </w:rPr>
        <w:t xml:space="preserve"> </w:t>
      </w:r>
      <w:r w:rsidR="00F0348D">
        <w:rPr>
          <w:rFonts w:ascii="Arial" w:hAnsi="Arial"/>
          <w:color w:val="EE0000"/>
          <w:sz w:val="20"/>
        </w:rPr>
        <w:t>[CU1]</w:t>
      </w:r>
      <w:r w:rsidRPr="00FA0C7E">
        <w:rPr>
          <w:rFonts w:ascii="Arial" w:hAnsi="Arial"/>
          <w:b/>
          <w:sz w:val="20"/>
        </w:rPr>
        <w:t xml:space="preserve"> </w:t>
      </w:r>
      <w:r w:rsidRPr="00FA0C7E">
        <w:rPr>
          <w:rFonts w:ascii="Arial" w:hAnsi="Arial"/>
          <w:sz w:val="20"/>
        </w:rPr>
        <w:t xml:space="preserve">A useful test is to ask three questions before treating innovation as a solution. Does it address the root cause? Can it work at the required scale? Do </w:t>
      </w:r>
      <w:r w:rsidRPr="00134270">
        <w:rPr>
          <w:rFonts w:ascii="Arial" w:hAnsi="Arial"/>
          <w:color w:val="EE0000"/>
          <w:sz w:val="20"/>
        </w:rPr>
        <w:t>institutions and people have the capacity and incentives to use it well?</w:t>
      </w:r>
      <w:r w:rsidR="00134270">
        <w:rPr>
          <w:rFonts w:ascii="Arial" w:hAnsi="Arial"/>
          <w:sz w:val="20"/>
        </w:rPr>
        <w:t xml:space="preserve"> </w:t>
      </w:r>
      <w:r w:rsidR="00134270" w:rsidRPr="00134270">
        <w:rPr>
          <w:rFonts w:ascii="Arial" w:hAnsi="Arial"/>
          <w:color w:val="EE0000"/>
          <w:sz w:val="20"/>
        </w:rPr>
        <w:t>[CU3]</w:t>
      </w:r>
      <w:r w:rsidR="00FA0C7E" w:rsidRPr="00134270">
        <w:rPr>
          <w:rFonts w:ascii="Arial" w:hAnsi="Arial"/>
          <w:color w:val="EE0000"/>
          <w:sz w:val="20"/>
        </w:rPr>
        <w:t xml:space="preserve"> </w:t>
      </w:r>
      <w:r w:rsidRPr="00134270">
        <w:rPr>
          <w:rFonts w:ascii="Arial" w:hAnsi="Arial"/>
          <w:sz w:val="20"/>
          <w:highlight w:val="yellow"/>
        </w:rPr>
        <w:t>Hope grounded in those conditions is rational. Hope that ignores them becomes technological faith.</w:t>
      </w:r>
    </w:p>
    <w:p w14:paraId="14E68E67" w14:textId="77777777" w:rsidR="00805CE2" w:rsidRPr="00FA0C7E" w:rsidRDefault="00805CE2" w:rsidP="00805CE2">
      <w:pPr>
        <w:spacing w:after="80"/>
        <w:ind w:firstLine="403"/>
        <w:jc w:val="both"/>
        <w:rPr>
          <w:rFonts w:ascii="Arial" w:hAnsi="Arial"/>
          <w:sz w:val="20"/>
        </w:rPr>
      </w:pPr>
    </w:p>
    <w:p w14:paraId="71651118" w14:textId="2535219C" w:rsidR="00805CE2" w:rsidRPr="00FA0C7E" w:rsidRDefault="00805CE2" w:rsidP="00805CE2">
      <w:pPr>
        <w:spacing w:after="80"/>
        <w:ind w:firstLine="403"/>
        <w:jc w:val="both"/>
      </w:pPr>
      <w:r w:rsidRPr="00134270">
        <w:rPr>
          <w:rFonts w:ascii="Arial" w:hAnsi="Arial"/>
          <w:color w:val="EE0000"/>
          <w:sz w:val="20"/>
          <w:highlight w:val="yellow"/>
        </w:rPr>
        <w:t>The future debate should therefore move beyond asking whether technology can solve problems and ask what must accompany it for solutions to endure</w:t>
      </w:r>
      <w:r w:rsidRPr="00FA0C7E">
        <w:rPr>
          <w:rFonts w:ascii="Arial" w:hAnsi="Arial"/>
          <w:sz w:val="20"/>
        </w:rPr>
        <w:t>.</w:t>
      </w:r>
      <w:r w:rsidR="00134270">
        <w:rPr>
          <w:rFonts w:ascii="Arial" w:hAnsi="Arial"/>
          <w:sz w:val="20"/>
        </w:rPr>
        <w:t xml:space="preserve"> </w:t>
      </w:r>
      <w:r w:rsidR="00134270" w:rsidRPr="00134270">
        <w:rPr>
          <w:rFonts w:ascii="Arial" w:hAnsi="Arial"/>
          <w:color w:val="EE0000"/>
          <w:sz w:val="20"/>
        </w:rPr>
        <w:t>[CU1]</w:t>
      </w:r>
      <w:r w:rsidRPr="00134270">
        <w:rPr>
          <w:rFonts w:ascii="Arial" w:hAnsi="Arial"/>
          <w:b/>
          <w:color w:val="EE0000"/>
          <w:sz w:val="20"/>
        </w:rPr>
        <w:t xml:space="preserve"> </w:t>
      </w:r>
      <w:r w:rsidRPr="00134270">
        <w:rPr>
          <w:rFonts w:ascii="Arial" w:hAnsi="Arial"/>
          <w:color w:val="EE0000"/>
          <w:sz w:val="20"/>
          <w:u w:val="single"/>
        </w:rPr>
        <w:t>As artificial intelligence, biotechnology and clean-energy systems become more powerful</w:t>
      </w:r>
      <w:r w:rsidRPr="00134270">
        <w:rPr>
          <w:rFonts w:ascii="Arial" w:hAnsi="Arial"/>
          <w:color w:val="EE0000"/>
          <w:sz w:val="20"/>
        </w:rPr>
        <w:t>, the temptation to confuse capability with consequence will grow.</w:t>
      </w:r>
      <w:r w:rsidRPr="00134270">
        <w:rPr>
          <w:rFonts w:ascii="Arial" w:hAnsi="Arial"/>
          <w:b/>
          <w:color w:val="EE0000"/>
          <w:sz w:val="20"/>
        </w:rPr>
        <w:t xml:space="preserve"> </w:t>
      </w:r>
      <w:r w:rsidRPr="00134270">
        <w:rPr>
          <w:rFonts w:ascii="Arial" w:hAnsi="Arial"/>
          <w:color w:val="EE0000"/>
          <w:sz w:val="20"/>
          <w:highlight w:val="yellow"/>
        </w:rPr>
        <w:t>That makes political judgement, ethical limits and institutional design more important rather than less.</w:t>
      </w:r>
      <w:r w:rsidR="00134270">
        <w:rPr>
          <w:rFonts w:ascii="Arial" w:hAnsi="Arial"/>
          <w:color w:val="EE0000"/>
          <w:sz w:val="20"/>
        </w:rPr>
        <w:t xml:space="preserve"> [CU3]</w:t>
      </w:r>
      <w:r w:rsidR="00FA0C7E" w:rsidRPr="00134270">
        <w:rPr>
          <w:rFonts w:ascii="Arial" w:hAnsi="Arial"/>
          <w:b/>
          <w:color w:val="EE0000"/>
          <w:sz w:val="20"/>
        </w:rPr>
        <w:t xml:space="preserve"> </w:t>
      </w:r>
      <w:r w:rsidRPr="00134270">
        <w:rPr>
          <w:rFonts w:ascii="Arial" w:hAnsi="Arial"/>
          <w:sz w:val="20"/>
          <w:highlight w:val="yellow"/>
        </w:rPr>
        <w:t>The most responsible form of optimism is conditional: invest aggressively in useful technologies, but demand evidence of scalability, access and social fit before treating them as answers. Technology should expand the range of choices available to societies, not relieve them of the responsibility to choose wisely. False hope begins when invention becomes an excuse to avoid difficult human decisions. Genuine hope begins when technological power is matched by the institutions and judgement needed to use it well.</w:t>
      </w:r>
    </w:p>
    <w:p w14:paraId="4D4DA8C6" w14:textId="6DAF1BD2" w:rsidR="00805CE2" w:rsidRPr="00FA0C7E" w:rsidRDefault="00805CE2" w:rsidP="00805CE2">
      <w:pPr>
        <w:jc w:val="right"/>
      </w:pPr>
      <w:r w:rsidRPr="00FA0C7E">
        <w:rPr>
          <w:rFonts w:ascii="Arial" w:hAnsi="Arial"/>
          <w:b/>
          <w:sz w:val="20"/>
        </w:rPr>
        <w:t>Word count: 1025 words</w:t>
      </w:r>
    </w:p>
    <w:p w14:paraId="55604BC9" w14:textId="77777777" w:rsidR="005D072B" w:rsidRDefault="005D072B">
      <w:pPr>
        <w:rPr>
          <w:lang w:val="en-US"/>
        </w:rPr>
      </w:pPr>
    </w:p>
    <w:p w14:paraId="40D78EB8" w14:textId="77777777" w:rsidR="00FD3ECB" w:rsidRPr="00FD3ECB" w:rsidRDefault="00914CF5" w:rsidP="00FD3ECB">
      <w:r w:rsidRPr="00FD3ECB">
        <w:rPr>
          <w:rFonts w:ascii="Arial" w:hAnsi="Arial" w:cs="Arial"/>
          <w:b/>
          <w:bCs/>
          <w:lang w:val="en-US"/>
        </w:rPr>
        <w:t>Review Essay 2:</w:t>
      </w:r>
      <w:r w:rsidR="005C6C43" w:rsidRPr="00FD3ECB">
        <w:rPr>
          <w:rFonts w:ascii="Arial" w:hAnsi="Arial" w:cs="Arial"/>
          <w:b/>
          <w:bCs/>
          <w:lang w:val="en-US"/>
        </w:rPr>
        <w:t xml:space="preserve"> </w:t>
      </w:r>
      <w:r w:rsidR="00FD3ECB" w:rsidRPr="00FD3ECB">
        <w:rPr>
          <w:rFonts w:ascii="Arial" w:hAnsi="Arial"/>
          <w:b/>
        </w:rPr>
        <w:t>‘The arts do not contribute to social change.’ How far do you agree with this view?</w:t>
      </w:r>
    </w:p>
    <w:p w14:paraId="68BCFB61" w14:textId="288AF4D3" w:rsidR="005C6C43" w:rsidRDefault="005C6C43" w:rsidP="005C6C43"/>
    <w:tbl>
      <w:tblPr>
        <w:tblStyle w:val="TableGrid"/>
        <w:tblW w:w="0" w:type="auto"/>
        <w:tblLook w:val="04A0" w:firstRow="1" w:lastRow="0" w:firstColumn="1" w:lastColumn="0" w:noHBand="0" w:noVBand="1"/>
      </w:tblPr>
      <w:tblGrid>
        <w:gridCol w:w="9016"/>
      </w:tblGrid>
      <w:tr w:rsidR="00FD3ECB" w14:paraId="5B79EA27" w14:textId="77777777" w:rsidTr="00FD3ECB">
        <w:tc>
          <w:tcPr>
            <w:tcW w:w="9016" w:type="dxa"/>
          </w:tcPr>
          <w:p w14:paraId="5568349A" w14:textId="77777777" w:rsidR="00FD3ECB" w:rsidRDefault="00FD3ECB" w:rsidP="00FD3ECB">
            <w:pPr>
              <w:rPr>
                <w:rFonts w:ascii="Arial" w:hAnsi="Arial"/>
                <w:color w:val="C00000"/>
                <w:sz w:val="20"/>
              </w:rPr>
            </w:pPr>
            <w:r>
              <w:rPr>
                <w:rFonts w:ascii="Arial" w:hAnsi="Arial"/>
                <w:b/>
                <w:sz w:val="20"/>
              </w:rPr>
              <w:t xml:space="preserve">Annotation key: </w:t>
            </w:r>
            <w:r>
              <w:rPr>
                <w:rFonts w:ascii="Arial" w:hAnsi="Arial"/>
                <w:sz w:val="20"/>
                <w:highlight w:val="yellow"/>
              </w:rPr>
              <w:t>Yellow highlight = evaluation</w:t>
            </w:r>
            <w:r>
              <w:rPr>
                <w:rFonts w:ascii="Arial" w:hAnsi="Arial"/>
                <w:sz w:val="20"/>
              </w:rPr>
              <w:t xml:space="preserve"> | </w:t>
            </w:r>
            <w:r>
              <w:rPr>
                <w:rFonts w:ascii="Arial" w:hAnsi="Arial"/>
                <w:sz w:val="20"/>
                <w:u w:val="single"/>
              </w:rPr>
              <w:t>Underline = Singapore/world context only</w:t>
            </w:r>
            <w:r>
              <w:rPr>
                <w:rFonts w:ascii="Arial" w:hAnsi="Arial"/>
                <w:sz w:val="20"/>
              </w:rPr>
              <w:t xml:space="preserve"> | </w:t>
            </w:r>
            <w:r>
              <w:rPr>
                <w:rFonts w:ascii="Arial" w:hAnsi="Arial"/>
                <w:color w:val="C00000"/>
                <w:sz w:val="20"/>
              </w:rPr>
              <w:t>Red font = conceptual engagement</w:t>
            </w:r>
          </w:p>
          <w:p w14:paraId="701DFD62" w14:textId="77777777" w:rsidR="00FD3ECB" w:rsidRDefault="00FD3ECB" w:rsidP="00FD3ECB"/>
          <w:p w14:paraId="19B6CD4B" w14:textId="77777777" w:rsidR="00FD3ECB" w:rsidRDefault="00FD3ECB" w:rsidP="00FD3ECB">
            <w:r>
              <w:rPr>
                <w:rFonts w:ascii="Arial" w:hAnsi="Arial"/>
                <w:i/>
                <w:sz w:val="20"/>
              </w:rPr>
              <w:t>Context is not the example itself. Only brief phrases that frame a Singapore feature or a wider world condition are underlined; dates, names, places and the factual body of examples are not underlined.</w:t>
            </w:r>
          </w:p>
          <w:p w14:paraId="01CAC87C" w14:textId="77777777" w:rsidR="00FD3ECB" w:rsidRDefault="00FD3ECB" w:rsidP="00FD3ECB">
            <w:pPr>
              <w:rPr>
                <w:rFonts w:ascii="Arial" w:hAnsi="Arial"/>
                <w:b/>
                <w:sz w:val="20"/>
              </w:rPr>
            </w:pPr>
          </w:p>
        </w:tc>
      </w:tr>
    </w:tbl>
    <w:p w14:paraId="4348F5C5" w14:textId="77777777" w:rsidR="00FD3ECB" w:rsidRDefault="00FD3ECB" w:rsidP="00FD3ECB">
      <w:pPr>
        <w:spacing w:after="80"/>
        <w:ind w:firstLine="403"/>
        <w:rPr>
          <w:rFonts w:ascii="Arial" w:hAnsi="Arial"/>
          <w:color w:val="000000"/>
          <w:sz w:val="20"/>
        </w:rPr>
      </w:pPr>
    </w:p>
    <w:p w14:paraId="0E58E4B8" w14:textId="2655F99D" w:rsidR="00FD3ECB" w:rsidRPr="0052015E" w:rsidRDefault="00FD3ECB" w:rsidP="00FD3ECB">
      <w:pPr>
        <w:spacing w:after="80"/>
        <w:ind w:firstLine="403"/>
        <w:jc w:val="both"/>
      </w:pPr>
      <w:r w:rsidRPr="0052015E">
        <w:rPr>
          <w:rFonts w:ascii="Arial" w:hAnsi="Arial"/>
          <w:sz w:val="20"/>
        </w:rPr>
        <w:t xml:space="preserve">The arts do not pass laws, distribute resources or compel governments to reform. Judged only by those visible outcomes, their social influence can seem secondary. </w:t>
      </w:r>
      <w:r w:rsidRPr="00134270">
        <w:rPr>
          <w:rFonts w:ascii="Arial" w:hAnsi="Arial"/>
          <w:sz w:val="20"/>
          <w:highlight w:val="yellow"/>
        </w:rPr>
        <w:t>Yet the question asks whether the arts contribute to change, not whether they cause it alone</w:t>
      </w:r>
      <w:r w:rsidRPr="0052015E">
        <w:rPr>
          <w:rFonts w:ascii="Arial" w:hAnsi="Arial"/>
          <w:sz w:val="20"/>
        </w:rPr>
        <w:t xml:space="preserve">. </w:t>
      </w:r>
      <w:r w:rsidRPr="00134270">
        <w:rPr>
          <w:rFonts w:ascii="Arial" w:hAnsi="Arial"/>
          <w:color w:val="EE0000"/>
          <w:sz w:val="20"/>
        </w:rPr>
        <w:t>Social change can occur through shifts in attitudes, behaviour, public language and institutional recognition as well as through legislation.</w:t>
      </w:r>
      <w:r w:rsidR="00134270">
        <w:rPr>
          <w:rFonts w:ascii="Arial" w:hAnsi="Arial"/>
          <w:color w:val="EE0000"/>
          <w:sz w:val="20"/>
        </w:rPr>
        <w:t xml:space="preserve"> [CU1]</w:t>
      </w:r>
      <w:r w:rsidRPr="00134270">
        <w:rPr>
          <w:rFonts w:ascii="Arial" w:hAnsi="Arial"/>
          <w:color w:val="EE0000"/>
          <w:sz w:val="20"/>
        </w:rPr>
        <w:t xml:space="preserve"> </w:t>
      </w:r>
      <w:r w:rsidRPr="00134270">
        <w:rPr>
          <w:rFonts w:ascii="Arial" w:hAnsi="Arial"/>
          <w:sz w:val="20"/>
          <w:highlight w:val="yellow"/>
        </w:rPr>
        <w:t>I therefore disagree to a large extent with the view.</w:t>
      </w:r>
      <w:r w:rsidRPr="0052015E">
        <w:rPr>
          <w:rFonts w:ascii="Arial" w:hAnsi="Arial"/>
          <w:sz w:val="20"/>
        </w:rPr>
        <w:t xml:space="preserve"> </w:t>
      </w:r>
      <w:r w:rsidRPr="00134270">
        <w:rPr>
          <w:rFonts w:ascii="Arial" w:hAnsi="Arial"/>
          <w:color w:val="EE0000"/>
          <w:sz w:val="20"/>
          <w:highlight w:val="yellow"/>
        </w:rPr>
        <w:t>Artistic influence is neither automatic nor always progressive; art can be commercialised, ignored or even used to reinforce prejudice and nationalism.</w:t>
      </w:r>
      <w:r w:rsidR="00134270">
        <w:rPr>
          <w:rFonts w:ascii="Arial" w:hAnsi="Arial"/>
          <w:color w:val="EE0000"/>
          <w:sz w:val="20"/>
        </w:rPr>
        <w:t xml:space="preserve"> [CU2]</w:t>
      </w:r>
      <w:r w:rsidRPr="00134270">
        <w:rPr>
          <w:rFonts w:ascii="Arial" w:hAnsi="Arial"/>
          <w:b/>
          <w:color w:val="EE0000"/>
          <w:sz w:val="20"/>
        </w:rPr>
        <w:t xml:space="preserve"> </w:t>
      </w:r>
      <w:r w:rsidRPr="00134270">
        <w:rPr>
          <w:rFonts w:ascii="Arial" w:hAnsi="Arial"/>
          <w:sz w:val="20"/>
          <w:highlight w:val="yellow"/>
        </w:rPr>
        <w:t>Even so, the arts possess a distinctive strength.</w:t>
      </w:r>
      <w:r w:rsidRPr="0052015E">
        <w:rPr>
          <w:rFonts w:ascii="Arial" w:hAnsi="Arial"/>
          <w:sz w:val="20"/>
        </w:rPr>
        <w:t xml:space="preserve"> </w:t>
      </w:r>
      <w:r w:rsidRPr="00134270">
        <w:rPr>
          <w:rFonts w:ascii="Arial" w:hAnsi="Arial"/>
          <w:color w:val="EE0000"/>
          <w:sz w:val="20"/>
        </w:rPr>
        <w:t>They can compress complex experiences into memorable symbols, create emotional identification and preserve collective memory in ways that policy documents or political speeches often cannot.</w:t>
      </w:r>
      <w:r w:rsidR="00134270">
        <w:rPr>
          <w:rFonts w:ascii="Arial" w:hAnsi="Arial"/>
          <w:color w:val="EE0000"/>
          <w:sz w:val="20"/>
        </w:rPr>
        <w:t xml:space="preserve"> [CU3]</w:t>
      </w:r>
      <w:r w:rsidRPr="00134270">
        <w:rPr>
          <w:rFonts w:ascii="Arial" w:hAnsi="Arial"/>
          <w:b/>
          <w:color w:val="EE0000"/>
          <w:sz w:val="20"/>
        </w:rPr>
        <w:t xml:space="preserve"> </w:t>
      </w:r>
      <w:r w:rsidRPr="00134270">
        <w:rPr>
          <w:rFonts w:ascii="Arial" w:hAnsi="Arial"/>
          <w:sz w:val="20"/>
          <w:highlight w:val="yellow"/>
        </w:rPr>
        <w:t>Their contribution becomes strongest when these cultural effects are sustained, circulated and connected to communities, movements or institutions.</w:t>
      </w:r>
    </w:p>
    <w:p w14:paraId="5B78735F" w14:textId="77777777" w:rsidR="00FD3ECB" w:rsidRPr="0052015E" w:rsidRDefault="00FD3ECB" w:rsidP="00FD3ECB">
      <w:pPr>
        <w:spacing w:after="80"/>
        <w:ind w:firstLine="403"/>
        <w:jc w:val="both"/>
        <w:rPr>
          <w:rFonts w:ascii="Arial" w:hAnsi="Arial"/>
          <w:sz w:val="20"/>
        </w:rPr>
      </w:pPr>
    </w:p>
    <w:p w14:paraId="034B1BE6" w14:textId="22FD7F2E" w:rsidR="00FD3ECB" w:rsidRPr="0052015E" w:rsidRDefault="00FD3ECB" w:rsidP="00FD3ECB">
      <w:pPr>
        <w:spacing w:after="80"/>
        <w:ind w:firstLine="403"/>
        <w:jc w:val="both"/>
      </w:pPr>
      <w:r w:rsidRPr="00134270">
        <w:rPr>
          <w:rFonts w:ascii="Arial" w:hAnsi="Arial"/>
          <w:sz w:val="20"/>
          <w:highlight w:val="yellow"/>
        </w:rPr>
        <w:t>The strongest objection is that socially prominent artworks may simply reflect changes already taking place rather than cause them.</w:t>
      </w:r>
      <w:r w:rsidRPr="0052015E">
        <w:rPr>
          <w:rFonts w:ascii="Arial" w:hAnsi="Arial"/>
          <w:sz w:val="20"/>
        </w:rPr>
        <w:t xml:space="preserve"> Chloé Zhao’s Nomadland illustrates this uncertainty. Released in the United States in 2020, the film portrays older Americans living precariously on the road and taking seasonal work. It later won Best Picture and Best Director at the 2021 Academy Awards in Los Angeles. </w:t>
      </w:r>
      <w:r w:rsidRPr="00480D4C">
        <w:rPr>
          <w:rFonts w:ascii="Arial" w:hAnsi="Arial"/>
          <w:color w:val="EE0000"/>
          <w:sz w:val="20"/>
          <w:highlight w:val="yellow"/>
          <w:u w:val="single"/>
        </w:rPr>
        <w:lastRenderedPageBreak/>
        <w:t>In contemporary mass culture</w:t>
      </w:r>
      <w:r w:rsidRPr="00480D4C">
        <w:rPr>
          <w:rFonts w:ascii="Arial" w:hAnsi="Arial"/>
          <w:color w:val="EE0000"/>
          <w:sz w:val="20"/>
          <w:highlight w:val="yellow"/>
        </w:rPr>
        <w:t>, high visibility can amplify a social concern without proving that an artwork created it.</w:t>
      </w:r>
      <w:r w:rsidR="00480D4C">
        <w:rPr>
          <w:rFonts w:ascii="Arial" w:hAnsi="Arial"/>
          <w:color w:val="EE0000"/>
          <w:sz w:val="20"/>
        </w:rPr>
        <w:t xml:space="preserve"> [CU2]</w:t>
      </w:r>
      <w:r w:rsidRPr="0052015E">
        <w:rPr>
          <w:rFonts w:ascii="Arial" w:hAnsi="Arial"/>
          <w:b/>
          <w:sz w:val="20"/>
        </w:rPr>
        <w:t xml:space="preserve"> </w:t>
      </w:r>
      <w:r w:rsidRPr="00480D4C">
        <w:rPr>
          <w:rFonts w:ascii="Arial" w:hAnsi="Arial"/>
          <w:sz w:val="20"/>
          <w:highlight w:val="yellow"/>
        </w:rPr>
        <w:t>Such recognition gave economic precarity exceptional cultural visibility, but it is difficult to show that the film itself changed labour policy or behaviour.</w:t>
      </w:r>
      <w:r w:rsidRPr="0052015E">
        <w:rPr>
          <w:rFonts w:ascii="Arial" w:hAnsi="Arial"/>
          <w:sz w:val="20"/>
        </w:rPr>
        <w:t xml:space="preserve"> </w:t>
      </w:r>
      <w:r w:rsidRPr="00480D4C">
        <w:rPr>
          <w:rFonts w:ascii="Arial" w:hAnsi="Arial"/>
          <w:color w:val="EE0000"/>
          <w:sz w:val="20"/>
          <w:highlight w:val="yellow"/>
        </w:rPr>
        <w:t>Indeed, its success may partly indicate that audiences were already receptive to concerns about insecurity and inequality.</w:t>
      </w:r>
      <w:r w:rsidR="00480D4C">
        <w:rPr>
          <w:rFonts w:ascii="Arial" w:hAnsi="Arial"/>
          <w:color w:val="EE0000"/>
          <w:sz w:val="20"/>
        </w:rPr>
        <w:t xml:space="preserve"> [CU1]</w:t>
      </w:r>
      <w:r w:rsidRPr="00480D4C">
        <w:rPr>
          <w:rFonts w:ascii="Arial" w:hAnsi="Arial"/>
          <w:b/>
          <w:color w:val="EE0000"/>
          <w:sz w:val="20"/>
        </w:rPr>
        <w:t xml:space="preserve"> </w:t>
      </w:r>
      <w:r w:rsidRPr="0052015E">
        <w:rPr>
          <w:rFonts w:ascii="Arial" w:hAnsi="Arial"/>
          <w:sz w:val="20"/>
        </w:rPr>
        <w:t xml:space="preserve">This distinction matters. </w:t>
      </w:r>
      <w:r w:rsidRPr="00480D4C">
        <w:rPr>
          <w:rFonts w:ascii="Arial" w:hAnsi="Arial"/>
          <w:sz w:val="20"/>
          <w:highlight w:val="yellow"/>
        </w:rPr>
        <w:t>Visibility is not the same as social transformation, and correlation should not be mistaken for contribution. Nevertheless, the absence of direct policy change does not prove that art contributes nothing.</w:t>
      </w:r>
      <w:r w:rsidRPr="0052015E">
        <w:rPr>
          <w:rFonts w:ascii="Arial" w:hAnsi="Arial"/>
          <w:sz w:val="20"/>
        </w:rPr>
        <w:t xml:space="preserve"> </w:t>
      </w:r>
      <w:r w:rsidRPr="00480D4C">
        <w:rPr>
          <w:rFonts w:ascii="Arial" w:hAnsi="Arial"/>
          <w:color w:val="EE0000"/>
          <w:sz w:val="20"/>
          <w:highlight w:val="yellow"/>
        </w:rPr>
        <w:t>The more defensible judgement is that cultural attention matters only when it changes how people interpret an issue or when other actors convert that attention into action.</w:t>
      </w:r>
      <w:r w:rsidR="00480D4C">
        <w:rPr>
          <w:rFonts w:ascii="Arial" w:hAnsi="Arial"/>
          <w:color w:val="EE0000"/>
          <w:sz w:val="20"/>
        </w:rPr>
        <w:t xml:space="preserve"> [CU3]</w:t>
      </w:r>
      <w:r w:rsidRPr="00480D4C">
        <w:rPr>
          <w:rFonts w:ascii="Arial" w:hAnsi="Arial"/>
          <w:b/>
          <w:color w:val="EE0000"/>
          <w:sz w:val="20"/>
        </w:rPr>
        <w:t xml:space="preserve"> </w:t>
      </w:r>
      <w:r w:rsidRPr="00480D4C">
        <w:rPr>
          <w:rFonts w:ascii="Arial" w:hAnsi="Arial"/>
          <w:sz w:val="20"/>
          <w:highlight w:val="yellow"/>
        </w:rPr>
        <w:t>Art is therefore weak when it remains merely fashionable, but potentially consequential when it reshapes the terms in which a problem is understood.</w:t>
      </w:r>
    </w:p>
    <w:p w14:paraId="148FCAD5" w14:textId="77777777" w:rsidR="00FD3ECB" w:rsidRPr="0052015E" w:rsidRDefault="00FD3ECB" w:rsidP="00FD3ECB">
      <w:pPr>
        <w:spacing w:after="80"/>
        <w:ind w:firstLine="403"/>
        <w:jc w:val="both"/>
        <w:rPr>
          <w:rFonts w:ascii="Arial" w:hAnsi="Arial"/>
          <w:sz w:val="20"/>
        </w:rPr>
      </w:pPr>
    </w:p>
    <w:p w14:paraId="7379EABE" w14:textId="3EFDBC01" w:rsidR="00FD3ECB" w:rsidRPr="00480D4C" w:rsidRDefault="00FD3ECB" w:rsidP="00FD3ECB">
      <w:pPr>
        <w:spacing w:after="80"/>
        <w:ind w:firstLine="403"/>
        <w:jc w:val="both"/>
        <w:rPr>
          <w:color w:val="EE0000"/>
        </w:rPr>
      </w:pPr>
      <w:r w:rsidRPr="0052015E">
        <w:rPr>
          <w:rFonts w:ascii="Arial" w:hAnsi="Arial"/>
          <w:sz w:val="20"/>
        </w:rPr>
        <w:t xml:space="preserve">Art contributes more clearly when it gives a movement forms of memory and identity that ordinary political argument struggles to provide. The Iranian protest song “Baraye” demonstrates this distinctive role. In September 2022, singer-songwriter Shervin Hajipour released the song in Iran using phrases drawn from social-media posts explaining why people were protesting after Mahsa Amini’s death. It received an estimated 40 million social-media views before Hajipour was detained. More importantly, when the Recording Academy opened submissions for its new Best Song for Social Change award, supporters made more than 110,000 submissions for “Baraye”. </w:t>
      </w:r>
      <w:r w:rsidRPr="00480D4C">
        <w:rPr>
          <w:rFonts w:ascii="Arial" w:hAnsi="Arial"/>
          <w:color w:val="EE0000"/>
          <w:sz w:val="20"/>
        </w:rPr>
        <w:t>The Academy later described the song as an anthem that had galvanised the Iranian diaspora and allies worldwide.</w:t>
      </w:r>
      <w:r w:rsidR="00480D4C">
        <w:rPr>
          <w:rFonts w:ascii="Arial" w:hAnsi="Arial"/>
          <w:color w:val="EE0000"/>
          <w:sz w:val="20"/>
        </w:rPr>
        <w:t xml:space="preserve"> [CU3]</w:t>
      </w:r>
      <w:r w:rsidRPr="00480D4C">
        <w:rPr>
          <w:rFonts w:ascii="Arial" w:hAnsi="Arial"/>
          <w:b/>
          <w:color w:val="EE0000"/>
          <w:sz w:val="20"/>
        </w:rPr>
        <w:t xml:space="preserve"> </w:t>
      </w:r>
      <w:r w:rsidRPr="00480D4C">
        <w:rPr>
          <w:rFonts w:ascii="Arial" w:hAnsi="Arial"/>
          <w:sz w:val="20"/>
          <w:highlight w:val="yellow"/>
        </w:rPr>
        <w:t>These outcomes still do not amount to political victory. The song did not end repression or secure legal reform.</w:t>
      </w:r>
      <w:r w:rsidRPr="0052015E">
        <w:rPr>
          <w:rFonts w:ascii="Arial" w:hAnsi="Arial"/>
          <w:sz w:val="20"/>
        </w:rPr>
        <w:t xml:space="preserve"> </w:t>
      </w:r>
      <w:r w:rsidRPr="00480D4C">
        <w:rPr>
          <w:rFonts w:ascii="Arial" w:hAnsi="Arial"/>
          <w:color w:val="EE0000"/>
          <w:sz w:val="20"/>
          <w:highlight w:val="yellow"/>
        </w:rPr>
        <w:t>What changed was the movement’s capacity to express many scattered grievances through one shared cultural symbol.</w:t>
      </w:r>
      <w:r w:rsidR="00480D4C">
        <w:rPr>
          <w:rFonts w:ascii="Arial" w:hAnsi="Arial"/>
          <w:color w:val="EE0000"/>
          <w:sz w:val="20"/>
        </w:rPr>
        <w:t xml:space="preserve"> </w:t>
      </w:r>
      <w:r w:rsidRPr="00480D4C">
        <w:rPr>
          <w:rFonts w:ascii="Arial" w:hAnsi="Arial"/>
          <w:color w:val="EE0000"/>
          <w:sz w:val="20"/>
        </w:rPr>
        <w:t>That symbolic compression made identification easier, strengthened collective memory and carried the movement across borders.</w:t>
      </w:r>
      <w:r w:rsidR="00480D4C">
        <w:rPr>
          <w:rFonts w:ascii="Arial" w:hAnsi="Arial"/>
          <w:color w:val="EE0000"/>
          <w:sz w:val="20"/>
        </w:rPr>
        <w:t xml:space="preserve"> [CU1]</w:t>
      </w:r>
      <w:r w:rsidRPr="00480D4C">
        <w:rPr>
          <w:rFonts w:ascii="Arial" w:hAnsi="Arial"/>
          <w:b/>
          <w:color w:val="EE0000"/>
          <w:sz w:val="20"/>
        </w:rPr>
        <w:t xml:space="preserve"> </w:t>
      </w:r>
      <w:r w:rsidRPr="00480D4C">
        <w:rPr>
          <w:rFonts w:ascii="Arial" w:hAnsi="Arial"/>
          <w:color w:val="EE0000"/>
          <w:sz w:val="20"/>
          <w:highlight w:val="yellow"/>
          <w:u w:val="single"/>
        </w:rPr>
        <w:t>In repressive contexts</w:t>
      </w:r>
      <w:r w:rsidRPr="00480D4C">
        <w:rPr>
          <w:rFonts w:ascii="Arial" w:hAnsi="Arial"/>
          <w:color w:val="EE0000"/>
          <w:sz w:val="20"/>
          <w:highlight w:val="yellow"/>
        </w:rPr>
        <w:t>, where formal organisation can be disrupted, such cultural continuity can help preserve the legitimacy of demands that might otherwise fade from public attention.</w:t>
      </w:r>
      <w:r w:rsidR="00480D4C">
        <w:rPr>
          <w:rFonts w:ascii="Arial" w:hAnsi="Arial"/>
          <w:color w:val="EE0000"/>
          <w:sz w:val="20"/>
        </w:rPr>
        <w:t xml:space="preserve"> [CU2]</w:t>
      </w:r>
    </w:p>
    <w:p w14:paraId="1EF82B0D" w14:textId="77777777" w:rsidR="00FD3ECB" w:rsidRPr="0052015E" w:rsidRDefault="00FD3ECB" w:rsidP="00FD3ECB">
      <w:pPr>
        <w:spacing w:after="80"/>
        <w:ind w:firstLine="403"/>
        <w:jc w:val="both"/>
        <w:rPr>
          <w:rFonts w:ascii="Arial" w:hAnsi="Arial"/>
          <w:sz w:val="20"/>
        </w:rPr>
      </w:pPr>
    </w:p>
    <w:p w14:paraId="272F70F7" w14:textId="3FC9D7FB" w:rsidR="00FD3ECB" w:rsidRPr="0052015E" w:rsidRDefault="00FD3ECB" w:rsidP="00FD3ECB">
      <w:pPr>
        <w:spacing w:after="80"/>
        <w:ind w:firstLine="403"/>
        <w:jc w:val="both"/>
      </w:pPr>
      <w:r w:rsidRPr="00480D4C">
        <w:rPr>
          <w:rFonts w:ascii="Arial" w:hAnsi="Arial"/>
          <w:color w:val="EE0000"/>
          <w:sz w:val="20"/>
        </w:rPr>
        <w:t>Participatory art offers stronger evidence of social effect because researchers can observe how audiences respond rather than infer impact from visibility alone.</w:t>
      </w:r>
      <w:r w:rsidR="00480D4C">
        <w:rPr>
          <w:rFonts w:ascii="Arial" w:hAnsi="Arial"/>
          <w:color w:val="EE0000"/>
          <w:sz w:val="20"/>
        </w:rPr>
        <w:t xml:space="preserve"> [CU1]</w:t>
      </w:r>
      <w:r w:rsidRPr="00480D4C">
        <w:rPr>
          <w:rFonts w:ascii="Arial" w:hAnsi="Arial"/>
          <w:b/>
          <w:color w:val="EE0000"/>
          <w:sz w:val="20"/>
        </w:rPr>
        <w:t xml:space="preserve"> </w:t>
      </w:r>
      <w:r w:rsidR="0052015E" w:rsidRPr="0052015E">
        <w:rPr>
          <w:rFonts w:ascii="Arial" w:hAnsi="Arial"/>
          <w:bCs/>
          <w:sz w:val="20"/>
        </w:rPr>
        <w:t>S</w:t>
      </w:r>
      <w:r w:rsidRPr="0052015E">
        <w:rPr>
          <w:rFonts w:ascii="Arial" w:hAnsi="Arial"/>
          <w:sz w:val="20"/>
        </w:rPr>
        <w:t xml:space="preserve">ingapore’s Both Sides, Now project provides such evidence. In September 2014, ArtsWok Collaborative and Drama Box staged the community arts project at Khatib and Toa Payoh to encourage discussion of death and dying. </w:t>
      </w:r>
      <w:r w:rsidRPr="00480D4C">
        <w:rPr>
          <w:rFonts w:ascii="Arial" w:hAnsi="Arial"/>
          <w:color w:val="EE0000"/>
          <w:sz w:val="20"/>
        </w:rPr>
        <w:t xml:space="preserve">Within </w:t>
      </w:r>
      <w:r w:rsidRPr="00480D4C">
        <w:rPr>
          <w:rFonts w:ascii="Arial" w:hAnsi="Arial"/>
          <w:color w:val="EE0000"/>
          <w:sz w:val="20"/>
          <w:u w:val="single"/>
        </w:rPr>
        <w:t>Singapore’s ageing society</w:t>
      </w:r>
      <w:r w:rsidRPr="00480D4C">
        <w:rPr>
          <w:rFonts w:ascii="Arial" w:hAnsi="Arial"/>
          <w:color w:val="EE0000"/>
          <w:sz w:val="20"/>
        </w:rPr>
        <w:t>, end-of-life conversations can remain difficult for families to initiate.</w:t>
      </w:r>
      <w:r w:rsidR="00480D4C">
        <w:rPr>
          <w:rFonts w:ascii="Arial" w:hAnsi="Arial"/>
          <w:color w:val="EE0000"/>
          <w:sz w:val="20"/>
        </w:rPr>
        <w:t xml:space="preserve"> [CU2]</w:t>
      </w:r>
      <w:r w:rsidRPr="00480D4C">
        <w:rPr>
          <w:rFonts w:ascii="Arial" w:hAnsi="Arial"/>
          <w:color w:val="EE0000"/>
          <w:sz w:val="20"/>
        </w:rPr>
        <w:t xml:space="preserve"> </w:t>
      </w:r>
      <w:r w:rsidRPr="0052015E">
        <w:rPr>
          <w:rFonts w:ascii="Arial" w:hAnsi="Arial"/>
          <w:sz w:val="20"/>
        </w:rPr>
        <w:t xml:space="preserve">Researchers from the National Institute of Education later analysed 33 interviews with audience members, artists, volunteers and stakeholders. Many participants showed both willingness and desire to discuss end-of-life issues. Audience members also described changes in their thoughts, feelings and beliefs about death and dying. The researchers found that the live, interactive format opened a safe space for conversations that participants considered important. </w:t>
      </w:r>
      <w:r w:rsidRPr="00480D4C">
        <w:rPr>
          <w:rFonts w:ascii="Arial" w:hAnsi="Arial"/>
          <w:sz w:val="20"/>
          <w:highlight w:val="yellow"/>
        </w:rPr>
        <w:t>This is a more credible causal claim than simply citing attendance figures. The artwork did not prove that every participant later changed family behaviour or completed advance-care planning.</w:t>
      </w:r>
      <w:r w:rsidRPr="0052015E">
        <w:rPr>
          <w:rFonts w:ascii="Arial" w:hAnsi="Arial"/>
          <w:sz w:val="20"/>
        </w:rPr>
        <w:t xml:space="preserve"> </w:t>
      </w:r>
      <w:r w:rsidRPr="00480D4C">
        <w:rPr>
          <w:rFonts w:ascii="Arial" w:hAnsi="Arial"/>
          <w:color w:val="EE0000"/>
          <w:sz w:val="20"/>
          <w:highlight w:val="yellow"/>
        </w:rPr>
        <w:t>However, it demonstrably altered discussion and reflection among at least some participants.</w:t>
      </w:r>
      <w:r w:rsidR="00480D4C">
        <w:rPr>
          <w:rFonts w:ascii="Arial" w:hAnsi="Arial"/>
          <w:color w:val="EE0000"/>
          <w:sz w:val="20"/>
        </w:rPr>
        <w:t xml:space="preserve"> [CU3]</w:t>
      </w:r>
      <w:r w:rsidR="0052015E" w:rsidRPr="00480D4C">
        <w:rPr>
          <w:rFonts w:ascii="Arial" w:hAnsi="Arial"/>
          <w:b/>
          <w:color w:val="EE0000"/>
          <w:sz w:val="20"/>
        </w:rPr>
        <w:t xml:space="preserve"> </w:t>
      </w:r>
      <w:r w:rsidRPr="00480D4C">
        <w:rPr>
          <w:rFonts w:ascii="Arial" w:hAnsi="Arial"/>
          <w:sz w:val="20"/>
          <w:highlight w:val="yellow"/>
        </w:rPr>
        <w:t>Here, art’s distinctive contribution was dialogical: performance and participation made a culturally uncomfortable subject easier to approach than a formal information campaign might have done.</w:t>
      </w:r>
    </w:p>
    <w:p w14:paraId="0C60C10A" w14:textId="77777777" w:rsidR="00FD3ECB" w:rsidRPr="0052015E" w:rsidRDefault="00FD3ECB" w:rsidP="00FD3ECB">
      <w:pPr>
        <w:spacing w:after="80"/>
        <w:ind w:firstLine="403"/>
        <w:jc w:val="both"/>
        <w:rPr>
          <w:rFonts w:ascii="Arial" w:hAnsi="Arial"/>
          <w:sz w:val="20"/>
        </w:rPr>
      </w:pPr>
    </w:p>
    <w:p w14:paraId="620D7A89" w14:textId="1CC56A2B" w:rsidR="00FD3ECB" w:rsidRPr="0052015E" w:rsidRDefault="00FD3ECB" w:rsidP="00FD3ECB">
      <w:pPr>
        <w:spacing w:after="80"/>
        <w:ind w:firstLine="403"/>
        <w:jc w:val="both"/>
      </w:pPr>
      <w:r w:rsidRPr="00480D4C">
        <w:rPr>
          <w:rFonts w:ascii="Arial" w:hAnsi="Arial"/>
          <w:color w:val="EE0000"/>
          <w:sz w:val="20"/>
        </w:rPr>
        <w:t>Art can also contribute when cultural representation acquires durable institutional status.</w:t>
      </w:r>
      <w:r w:rsidR="00480D4C">
        <w:rPr>
          <w:rFonts w:ascii="Arial" w:hAnsi="Arial"/>
          <w:color w:val="EE0000"/>
          <w:sz w:val="20"/>
        </w:rPr>
        <w:t xml:space="preserve"> [CU1]</w:t>
      </w:r>
      <w:r w:rsidR="0052015E" w:rsidRPr="00480D4C">
        <w:rPr>
          <w:rFonts w:ascii="Arial" w:hAnsi="Arial"/>
          <w:b/>
          <w:color w:val="EE0000"/>
          <w:sz w:val="20"/>
        </w:rPr>
        <w:t xml:space="preserve"> </w:t>
      </w:r>
      <w:r w:rsidRPr="0052015E">
        <w:rPr>
          <w:rFonts w:ascii="Arial" w:hAnsi="Arial"/>
          <w:sz w:val="20"/>
        </w:rPr>
        <w:t xml:space="preserve">The Necessary Stage’s Off Centre shows how this may happen gradually. In 1993, Singapore’s Ministry of Health commissioned the theatre company to create a work about mental illness and the difficulties patients faced when re-entering society. After disagreements over requested changes, the company staged the play independently. The production became known for its portrayal of schizophrenia and the stigma surrounding mental illness. In 2007, the Ministry of Education selected Off Centre as the first Singapore play offered as a GCE O- and N-Level Literature text. It returned to the syllabus from 2018. </w:t>
      </w:r>
      <w:r w:rsidRPr="00480D4C">
        <w:rPr>
          <w:rFonts w:ascii="Arial" w:hAnsi="Arial"/>
          <w:color w:val="EE0000"/>
          <w:sz w:val="20"/>
          <w:u w:val="single"/>
        </w:rPr>
        <w:t>Within Singapore’s national education system</w:t>
      </w:r>
      <w:r w:rsidRPr="00480D4C">
        <w:rPr>
          <w:rFonts w:ascii="Arial" w:hAnsi="Arial"/>
          <w:color w:val="EE0000"/>
          <w:sz w:val="20"/>
        </w:rPr>
        <w:t xml:space="preserve">, syllabus inclusion gives a text repeated exposure across </w:t>
      </w:r>
      <w:r w:rsidRPr="00480D4C">
        <w:rPr>
          <w:rFonts w:ascii="Arial" w:hAnsi="Arial"/>
          <w:color w:val="EE0000"/>
          <w:sz w:val="20"/>
        </w:rPr>
        <w:lastRenderedPageBreak/>
        <w:t>successive cohorts.</w:t>
      </w:r>
      <w:r w:rsidR="00480D4C">
        <w:rPr>
          <w:rFonts w:ascii="Arial" w:hAnsi="Arial"/>
          <w:color w:val="EE0000"/>
          <w:sz w:val="20"/>
        </w:rPr>
        <w:t xml:space="preserve"> [CU2]</w:t>
      </w:r>
      <w:r w:rsidRPr="00480D4C">
        <w:rPr>
          <w:rFonts w:ascii="Arial" w:hAnsi="Arial"/>
          <w:color w:val="EE0000"/>
          <w:sz w:val="20"/>
        </w:rPr>
        <w:t xml:space="preserve"> </w:t>
      </w:r>
      <w:r w:rsidRPr="00480D4C">
        <w:rPr>
          <w:rFonts w:ascii="Arial" w:hAnsi="Arial"/>
          <w:sz w:val="20"/>
          <w:highlight w:val="yellow"/>
        </w:rPr>
        <w:t>Institutional adoption does not prove that students became less prejudiced.</w:t>
      </w:r>
      <w:r w:rsidRPr="0052015E">
        <w:rPr>
          <w:rFonts w:ascii="Arial" w:hAnsi="Arial"/>
          <w:sz w:val="20"/>
        </w:rPr>
        <w:t xml:space="preserve"> </w:t>
      </w:r>
      <w:r w:rsidRPr="00480D4C">
        <w:rPr>
          <w:rFonts w:ascii="Arial" w:hAnsi="Arial"/>
          <w:color w:val="EE0000"/>
          <w:sz w:val="20"/>
          <w:highlight w:val="yellow"/>
        </w:rPr>
        <w:t>It does, however, establish a concrete change in cultural legitimacy.</w:t>
      </w:r>
      <w:r w:rsidR="00480D4C">
        <w:rPr>
          <w:rFonts w:ascii="Arial" w:hAnsi="Arial"/>
          <w:color w:val="EE0000"/>
          <w:sz w:val="20"/>
        </w:rPr>
        <w:t xml:space="preserve"> [CU3]</w:t>
      </w:r>
      <w:r w:rsidRPr="00480D4C">
        <w:rPr>
          <w:rFonts w:ascii="Arial" w:hAnsi="Arial"/>
          <w:b/>
          <w:color w:val="EE0000"/>
          <w:sz w:val="20"/>
        </w:rPr>
        <w:t xml:space="preserve"> </w:t>
      </w:r>
      <w:r w:rsidRPr="0052015E">
        <w:rPr>
          <w:rFonts w:ascii="Arial" w:hAnsi="Arial"/>
          <w:sz w:val="20"/>
        </w:rPr>
        <w:t xml:space="preserve">A once-contentious representation of mental illness entered national education and became material through which successive cohorts could discuss stigma, empathy and social exclusion. </w:t>
      </w:r>
      <w:r w:rsidRPr="00480D4C">
        <w:rPr>
          <w:rFonts w:ascii="Arial" w:hAnsi="Arial"/>
          <w:sz w:val="20"/>
          <w:highlight w:val="yellow"/>
        </w:rPr>
        <w:t>Art’s contribution here lies not in measurable conversion of every audience member, but in changing what experiences are considered legitimate subjects of formal learning.</w:t>
      </w:r>
    </w:p>
    <w:p w14:paraId="3145A814" w14:textId="77777777" w:rsidR="00FD3ECB" w:rsidRPr="0052015E" w:rsidRDefault="00FD3ECB" w:rsidP="00FD3ECB">
      <w:pPr>
        <w:spacing w:after="80"/>
        <w:ind w:firstLine="403"/>
        <w:jc w:val="both"/>
        <w:rPr>
          <w:rFonts w:ascii="Arial" w:hAnsi="Arial"/>
          <w:sz w:val="20"/>
        </w:rPr>
      </w:pPr>
    </w:p>
    <w:p w14:paraId="3A22CC8F" w14:textId="6BD2AEE6" w:rsidR="00FD3ECB" w:rsidRPr="0052015E" w:rsidRDefault="00FD3ECB" w:rsidP="00FD3ECB">
      <w:pPr>
        <w:spacing w:after="80"/>
        <w:ind w:firstLine="403"/>
        <w:jc w:val="both"/>
      </w:pPr>
      <w:r w:rsidRPr="00480D4C">
        <w:rPr>
          <w:rFonts w:ascii="Arial" w:hAnsi="Arial"/>
          <w:color w:val="EE0000"/>
          <w:sz w:val="20"/>
          <w:highlight w:val="yellow"/>
        </w:rPr>
        <w:t>The more useful conclusion is therefore not that art inevitably produces reform, but that its social power depends on what happens after representation.</w:t>
      </w:r>
      <w:r w:rsidR="00480D4C">
        <w:rPr>
          <w:rFonts w:ascii="Arial" w:hAnsi="Arial"/>
          <w:color w:val="EE0000"/>
          <w:sz w:val="20"/>
        </w:rPr>
        <w:t xml:space="preserve"> [CU1]</w:t>
      </w:r>
      <w:r w:rsidRPr="00480D4C">
        <w:rPr>
          <w:rFonts w:ascii="Arial" w:hAnsi="Arial"/>
          <w:b/>
          <w:color w:val="EE0000"/>
          <w:sz w:val="20"/>
        </w:rPr>
        <w:t xml:space="preserve"> </w:t>
      </w:r>
      <w:r w:rsidRPr="00480D4C">
        <w:rPr>
          <w:rFonts w:ascii="Arial" w:hAnsi="Arial"/>
          <w:sz w:val="20"/>
          <w:highlight w:val="yellow"/>
        </w:rPr>
        <w:t>Cultural influence can be progressive or regressive, and an artwork may sometimes mirror a change already under way. Its effect is strongest when distinctive artistic qualities such as emotional identification, symbolic memory and imaginative rehearsal are carried into collective discussion, organised action or institutional practice.</w:t>
      </w:r>
      <w:r w:rsidRPr="0052015E">
        <w:rPr>
          <w:rFonts w:ascii="Arial" w:hAnsi="Arial"/>
          <w:sz w:val="20"/>
        </w:rPr>
        <w:t xml:space="preserve"> </w:t>
      </w:r>
      <w:r w:rsidRPr="00480D4C">
        <w:rPr>
          <w:rFonts w:ascii="Arial" w:hAnsi="Arial"/>
          <w:color w:val="EE0000"/>
          <w:sz w:val="20"/>
          <w:highlight w:val="yellow"/>
        </w:rPr>
        <w:t xml:space="preserve">Future influence may become harder to sustain </w:t>
      </w:r>
      <w:r w:rsidRPr="00480D4C">
        <w:rPr>
          <w:rFonts w:ascii="Arial" w:hAnsi="Arial"/>
          <w:color w:val="EE0000"/>
          <w:sz w:val="20"/>
          <w:highlight w:val="yellow"/>
          <w:u w:val="single"/>
        </w:rPr>
        <w:t>as algorithmic platforms fragment audiences and reward short-lived attention</w:t>
      </w:r>
      <w:r w:rsidRPr="00480D4C">
        <w:rPr>
          <w:rFonts w:ascii="Arial" w:hAnsi="Arial"/>
          <w:color w:val="EE0000"/>
          <w:sz w:val="20"/>
          <w:highlight w:val="yellow"/>
        </w:rPr>
        <w:t>.</w:t>
      </w:r>
      <w:r w:rsidR="00480D4C">
        <w:rPr>
          <w:rFonts w:ascii="Arial" w:hAnsi="Arial"/>
          <w:color w:val="EE0000"/>
          <w:sz w:val="20"/>
        </w:rPr>
        <w:t xml:space="preserve"> [CU2]</w:t>
      </w:r>
      <w:r w:rsidRPr="00480D4C">
        <w:rPr>
          <w:rFonts w:ascii="Arial" w:hAnsi="Arial"/>
          <w:b/>
          <w:color w:val="EE0000"/>
          <w:sz w:val="20"/>
        </w:rPr>
        <w:t xml:space="preserve"> </w:t>
      </w:r>
      <w:r w:rsidRPr="00480D4C">
        <w:rPr>
          <w:rFonts w:ascii="Arial" w:hAnsi="Arial"/>
          <w:color w:val="EE0000"/>
          <w:sz w:val="20"/>
          <w:highlight w:val="yellow"/>
        </w:rPr>
        <w:t>That makes durable connections with schools, communities and civic organisations more important.</w:t>
      </w:r>
      <w:r w:rsidR="00480D4C">
        <w:rPr>
          <w:rFonts w:ascii="Arial" w:hAnsi="Arial"/>
          <w:color w:val="EE0000"/>
          <w:sz w:val="20"/>
        </w:rPr>
        <w:t xml:space="preserve"> [CU3]</w:t>
      </w:r>
      <w:r w:rsidRPr="00480D4C">
        <w:rPr>
          <w:rFonts w:ascii="Arial" w:hAnsi="Arial"/>
          <w:b/>
          <w:color w:val="EE0000"/>
          <w:sz w:val="20"/>
        </w:rPr>
        <w:t xml:space="preserve"> </w:t>
      </w:r>
      <w:r w:rsidRPr="00480D4C">
        <w:rPr>
          <w:rFonts w:ascii="Arial" w:hAnsi="Arial"/>
          <w:sz w:val="20"/>
          <w:highlight w:val="yellow"/>
        </w:rPr>
        <w:t>The arts should neither be romanticised as autonomous engines of progress nor dismissed as decoration. Their real contribution is to shape how people feel, remember and imagine social possibilities. When those effects endure and connect with institutions or movements, they can become one meaningful part of social change.</w:t>
      </w:r>
    </w:p>
    <w:p w14:paraId="640E6E47" w14:textId="16135468" w:rsidR="00FD3ECB" w:rsidRDefault="00FD3ECB" w:rsidP="0003244B">
      <w:pPr>
        <w:jc w:val="right"/>
      </w:pPr>
      <w:r>
        <w:rPr>
          <w:rFonts w:ascii="Arial" w:hAnsi="Arial"/>
          <w:b/>
          <w:sz w:val="20"/>
        </w:rPr>
        <w:t>Word count: 1057 words</w:t>
      </w:r>
    </w:p>
    <w:p w14:paraId="20E163FF" w14:textId="77777777" w:rsidR="0003244B" w:rsidRDefault="0003244B" w:rsidP="0003244B">
      <w:pPr>
        <w:rPr>
          <w:rFonts w:ascii="Arial" w:hAnsi="Arial"/>
          <w:b/>
          <w:color w:val="000000"/>
        </w:rPr>
      </w:pPr>
    </w:p>
    <w:p w14:paraId="2B8E446E" w14:textId="01C5FD84" w:rsidR="0003244B" w:rsidRDefault="0003244B" w:rsidP="0003244B">
      <w:r w:rsidRPr="0003244B">
        <w:rPr>
          <w:rFonts w:ascii="Arial" w:hAnsi="Arial"/>
          <w:b/>
          <w:color w:val="000000"/>
        </w:rPr>
        <w:t xml:space="preserve">Review Essay 3: </w:t>
      </w:r>
      <w:r w:rsidRPr="0003244B">
        <w:rPr>
          <w:rFonts w:ascii="Arial" w:hAnsi="Arial"/>
          <w:b/>
        </w:rPr>
        <w:t>How far do you agree that advancements in artificial intelligence bring more benefits than harm?</w:t>
      </w:r>
    </w:p>
    <w:tbl>
      <w:tblPr>
        <w:tblStyle w:val="TableGrid"/>
        <w:tblW w:w="0" w:type="auto"/>
        <w:tblLook w:val="04A0" w:firstRow="1" w:lastRow="0" w:firstColumn="1" w:lastColumn="0" w:noHBand="0" w:noVBand="1"/>
      </w:tblPr>
      <w:tblGrid>
        <w:gridCol w:w="9016"/>
      </w:tblGrid>
      <w:tr w:rsidR="0003244B" w14:paraId="3FCB1D05" w14:textId="77777777" w:rsidTr="0003244B">
        <w:tc>
          <w:tcPr>
            <w:tcW w:w="9016" w:type="dxa"/>
          </w:tcPr>
          <w:p w14:paraId="40FF4935" w14:textId="77777777" w:rsidR="0003244B" w:rsidRDefault="0003244B" w:rsidP="0003244B">
            <w:pPr>
              <w:rPr>
                <w:rFonts w:ascii="Arial" w:hAnsi="Arial"/>
                <w:color w:val="C00000"/>
                <w:sz w:val="20"/>
              </w:rPr>
            </w:pPr>
            <w:r>
              <w:rPr>
                <w:rFonts w:ascii="Arial" w:hAnsi="Arial"/>
                <w:b/>
                <w:sz w:val="20"/>
              </w:rPr>
              <w:t xml:space="preserve">Annotation key: </w:t>
            </w:r>
            <w:r>
              <w:rPr>
                <w:rFonts w:ascii="Arial" w:hAnsi="Arial"/>
                <w:sz w:val="20"/>
                <w:highlight w:val="yellow"/>
              </w:rPr>
              <w:t>Yellow highlight = evaluation</w:t>
            </w:r>
            <w:r>
              <w:rPr>
                <w:rFonts w:ascii="Arial" w:hAnsi="Arial"/>
                <w:sz w:val="20"/>
              </w:rPr>
              <w:t xml:space="preserve"> | </w:t>
            </w:r>
            <w:r>
              <w:rPr>
                <w:rFonts w:ascii="Arial" w:hAnsi="Arial"/>
                <w:sz w:val="20"/>
                <w:u w:val="single"/>
              </w:rPr>
              <w:t>Underline = Singapore/world context only</w:t>
            </w:r>
            <w:r>
              <w:rPr>
                <w:rFonts w:ascii="Arial" w:hAnsi="Arial"/>
                <w:sz w:val="20"/>
              </w:rPr>
              <w:t xml:space="preserve"> | </w:t>
            </w:r>
            <w:r>
              <w:rPr>
                <w:rFonts w:ascii="Arial" w:hAnsi="Arial"/>
                <w:color w:val="C00000"/>
                <w:sz w:val="20"/>
              </w:rPr>
              <w:t>Red font = conceptual engagement</w:t>
            </w:r>
          </w:p>
          <w:p w14:paraId="06C58B19" w14:textId="77777777" w:rsidR="0003244B" w:rsidRDefault="0003244B" w:rsidP="0003244B"/>
          <w:p w14:paraId="1CA83F63" w14:textId="77777777" w:rsidR="0003244B" w:rsidRDefault="0003244B" w:rsidP="0003244B">
            <w:r>
              <w:rPr>
                <w:rFonts w:ascii="Arial" w:hAnsi="Arial"/>
                <w:i/>
                <w:sz w:val="20"/>
              </w:rPr>
              <w:t>Context is not the example itself. Only brief phrases that establish a Singapore feature or a wider world condition are underlined; dates, names, locations and the factual body of examples are not underlined.</w:t>
            </w:r>
          </w:p>
          <w:p w14:paraId="19467A36" w14:textId="77777777" w:rsidR="0003244B" w:rsidRDefault="0003244B" w:rsidP="0003244B">
            <w:pPr>
              <w:rPr>
                <w:rFonts w:ascii="Arial" w:hAnsi="Arial"/>
                <w:b/>
                <w:sz w:val="20"/>
              </w:rPr>
            </w:pPr>
          </w:p>
        </w:tc>
      </w:tr>
    </w:tbl>
    <w:p w14:paraId="397ABFDF" w14:textId="77777777" w:rsidR="0003244B" w:rsidRDefault="0003244B" w:rsidP="0003244B">
      <w:pPr>
        <w:spacing w:after="80"/>
        <w:ind w:firstLine="403"/>
        <w:rPr>
          <w:rFonts w:ascii="Arial" w:hAnsi="Arial"/>
          <w:b/>
          <w:sz w:val="20"/>
        </w:rPr>
      </w:pPr>
    </w:p>
    <w:p w14:paraId="664AB5BA" w14:textId="0BC6CFAF" w:rsidR="0003244B" w:rsidRPr="0080678E" w:rsidRDefault="0003244B" w:rsidP="0003244B">
      <w:pPr>
        <w:spacing w:after="80"/>
        <w:ind w:firstLine="403"/>
        <w:jc w:val="both"/>
        <w:rPr>
          <w:color w:val="EE0000"/>
        </w:rPr>
      </w:pPr>
      <w:r w:rsidRPr="0080678E">
        <w:rPr>
          <w:rFonts w:ascii="Arial" w:hAnsi="Arial"/>
          <w:sz w:val="20"/>
          <w:highlight w:val="yellow"/>
        </w:rPr>
        <w:t>Artificial intelligence should not be judged by whether it can do impressive things, but by whether its realistic benefits exceed its realistic harms.</w:t>
      </w:r>
      <w:r w:rsidRPr="0052015E">
        <w:rPr>
          <w:rFonts w:ascii="Arial" w:hAnsi="Arial"/>
          <w:sz w:val="20"/>
        </w:rPr>
        <w:t xml:space="preserve"> That comparison requires more than listing advantages and risks. </w:t>
      </w:r>
      <w:r w:rsidRPr="0080678E">
        <w:rPr>
          <w:rFonts w:ascii="Arial" w:hAnsi="Arial"/>
          <w:color w:val="EE0000"/>
          <w:sz w:val="20"/>
          <w:highlight w:val="yellow"/>
        </w:rPr>
        <w:t>Magnitude, number of people affected, duration, reversibility and the feasibility of mitigation all matter.</w:t>
      </w:r>
      <w:r w:rsidR="0080678E">
        <w:rPr>
          <w:rFonts w:ascii="Arial" w:hAnsi="Arial"/>
          <w:color w:val="EE0000"/>
          <w:sz w:val="20"/>
        </w:rPr>
        <w:t xml:space="preserve"> [CU1]</w:t>
      </w:r>
      <w:r w:rsidRPr="0080678E">
        <w:rPr>
          <w:rFonts w:ascii="Arial" w:hAnsi="Arial"/>
          <w:b/>
          <w:color w:val="EE0000"/>
          <w:sz w:val="20"/>
        </w:rPr>
        <w:t xml:space="preserve"> </w:t>
      </w:r>
      <w:r w:rsidRPr="0080678E">
        <w:rPr>
          <w:rFonts w:ascii="Arial" w:hAnsi="Arial"/>
          <w:sz w:val="20"/>
          <w:highlight w:val="yellow"/>
        </w:rPr>
        <w:t>I agree to a considerable extent that recent AI advances bring more benefits than harm.</w:t>
      </w:r>
      <w:r w:rsidRPr="0052015E">
        <w:rPr>
          <w:rFonts w:ascii="Arial" w:hAnsi="Arial"/>
          <w:sz w:val="20"/>
        </w:rPr>
        <w:t xml:space="preserve"> </w:t>
      </w:r>
      <w:r w:rsidRPr="0080678E">
        <w:rPr>
          <w:rFonts w:ascii="Arial" w:hAnsi="Arial"/>
          <w:color w:val="EE0000"/>
          <w:sz w:val="20"/>
        </w:rPr>
        <w:t>AI can expand human capacity in medicine, work and education, often at large scale.</w:t>
      </w:r>
      <w:r w:rsidR="0080678E">
        <w:rPr>
          <w:rFonts w:ascii="Arial" w:hAnsi="Arial"/>
          <w:color w:val="EE0000"/>
          <w:sz w:val="20"/>
        </w:rPr>
        <w:t xml:space="preserve"> [CU2]</w:t>
      </w:r>
      <w:r w:rsidRPr="0080678E">
        <w:rPr>
          <w:rFonts w:ascii="Arial" w:hAnsi="Arial"/>
          <w:b/>
          <w:color w:val="EE0000"/>
          <w:sz w:val="20"/>
        </w:rPr>
        <w:t xml:space="preserve"> </w:t>
      </w:r>
      <w:r w:rsidRPr="0080678E">
        <w:rPr>
          <w:rFonts w:ascii="Arial" w:hAnsi="Arial"/>
          <w:sz w:val="20"/>
          <w:highlight w:val="yellow"/>
        </w:rPr>
        <w:t>Yet the conclusion is conditional rather than triumphalist. Some harms arise from AI’s own capacities, such as synthetic deception or opaque automated judgement, not merely from careless users.</w:t>
      </w:r>
      <w:r w:rsidRPr="0052015E">
        <w:rPr>
          <w:rFonts w:ascii="Arial" w:hAnsi="Arial"/>
          <w:sz w:val="20"/>
        </w:rPr>
        <w:t xml:space="preserve"> </w:t>
      </w:r>
      <w:r w:rsidRPr="0080678E">
        <w:rPr>
          <w:rFonts w:ascii="Arial" w:hAnsi="Arial"/>
          <w:color w:val="EE0000"/>
          <w:sz w:val="20"/>
          <w:highlight w:val="yellow"/>
        </w:rPr>
        <w:t>The balance is therefore most favourable when AI augments rather than replaces accountable human decision-making, and when institutions can contain harms before they become widespread or irreversible.</w:t>
      </w:r>
      <w:r w:rsidR="0080678E">
        <w:rPr>
          <w:rFonts w:ascii="Arial" w:hAnsi="Arial"/>
          <w:color w:val="EE0000"/>
          <w:sz w:val="20"/>
        </w:rPr>
        <w:t xml:space="preserve"> [CU3]</w:t>
      </w:r>
    </w:p>
    <w:p w14:paraId="5F3AA421" w14:textId="77777777" w:rsidR="0003244B" w:rsidRPr="0052015E" w:rsidRDefault="0003244B" w:rsidP="0003244B">
      <w:pPr>
        <w:spacing w:after="80"/>
        <w:ind w:firstLine="403"/>
        <w:jc w:val="both"/>
        <w:rPr>
          <w:rFonts w:ascii="Arial" w:hAnsi="Arial"/>
          <w:sz w:val="20"/>
        </w:rPr>
      </w:pPr>
    </w:p>
    <w:p w14:paraId="5B2A8785" w14:textId="2B296CC1" w:rsidR="0003244B" w:rsidRPr="0052015E" w:rsidRDefault="0003244B" w:rsidP="0003244B">
      <w:pPr>
        <w:spacing w:after="80"/>
        <w:ind w:firstLine="403"/>
        <w:jc w:val="both"/>
      </w:pPr>
      <w:r w:rsidRPr="0080678E">
        <w:rPr>
          <w:rFonts w:ascii="Arial" w:hAnsi="Arial"/>
          <w:sz w:val="20"/>
          <w:highlight w:val="yellow"/>
        </w:rPr>
        <w:t>The strongest case against the claim arises when AI makes deception or coercive decision-making cheaper, faster and more convincing.</w:t>
      </w:r>
      <w:r w:rsidRPr="0052015E">
        <w:rPr>
          <w:rFonts w:ascii="Arial" w:hAnsi="Arial"/>
          <w:sz w:val="20"/>
        </w:rPr>
        <w:t xml:space="preserve"> </w:t>
      </w:r>
      <w:r w:rsidRPr="0080678E">
        <w:rPr>
          <w:rFonts w:ascii="Arial" w:hAnsi="Arial"/>
          <w:color w:val="EE0000"/>
          <w:sz w:val="20"/>
          <w:u w:val="single"/>
        </w:rPr>
        <w:t>In a world where synthetic media can be generated cheaply and distributed almost instantly</w:t>
      </w:r>
      <w:r w:rsidRPr="0080678E">
        <w:rPr>
          <w:rFonts w:ascii="Arial" w:hAnsi="Arial"/>
          <w:color w:val="EE0000"/>
          <w:sz w:val="20"/>
        </w:rPr>
        <w:t>, the damage may occur before institutions can respond.</w:t>
      </w:r>
      <w:r w:rsidR="0080678E">
        <w:rPr>
          <w:rFonts w:ascii="Arial" w:hAnsi="Arial"/>
          <w:color w:val="EE0000"/>
          <w:sz w:val="20"/>
        </w:rPr>
        <w:t xml:space="preserve"> [CU2]</w:t>
      </w:r>
      <w:r w:rsidRPr="0052015E">
        <w:rPr>
          <w:rFonts w:ascii="Arial" w:hAnsi="Arial"/>
          <w:b/>
          <w:sz w:val="20"/>
        </w:rPr>
        <w:t xml:space="preserve"> </w:t>
      </w:r>
      <w:r w:rsidRPr="0052015E">
        <w:rPr>
          <w:rFonts w:ascii="Arial" w:hAnsi="Arial"/>
          <w:sz w:val="20"/>
        </w:rPr>
        <w:t xml:space="preserve">In late January 2024, a Hong Kong employee received a phishing message from someone impersonating the chief financial officer of the employee’s United Kingdom head office. During a fabricated video conference, deepfake images and voices of company staff were used to support instructions for confidential transfers. The employee authorised payments to five Hong Kong bank accounts and the company lost about HK$200 million. </w:t>
      </w:r>
      <w:r w:rsidRPr="0080678E">
        <w:rPr>
          <w:rFonts w:ascii="Arial" w:hAnsi="Arial"/>
          <w:sz w:val="20"/>
          <w:highlight w:val="yellow"/>
        </w:rPr>
        <w:t>This harm was large, immediate and difficult to reverse.</w:t>
      </w:r>
      <w:r w:rsidRPr="0052015E">
        <w:rPr>
          <w:rFonts w:ascii="Arial" w:hAnsi="Arial"/>
          <w:sz w:val="20"/>
        </w:rPr>
        <w:t xml:space="preserve"> </w:t>
      </w:r>
      <w:r w:rsidRPr="0080678E">
        <w:rPr>
          <w:rFonts w:ascii="Arial" w:hAnsi="Arial"/>
          <w:color w:val="EE0000"/>
          <w:sz w:val="20"/>
          <w:highlight w:val="yellow"/>
        </w:rPr>
        <w:t>It also resulted from a capability generative AI makes easier to scale, rather than from surveillance policy alone.</w:t>
      </w:r>
      <w:r w:rsidR="0080678E">
        <w:rPr>
          <w:rFonts w:ascii="Arial" w:hAnsi="Arial"/>
          <w:color w:val="EE0000"/>
          <w:sz w:val="20"/>
        </w:rPr>
        <w:t xml:space="preserve"> </w:t>
      </w:r>
      <w:r w:rsidR="0080678E">
        <w:rPr>
          <w:rFonts w:ascii="Arial" w:hAnsi="Arial"/>
          <w:color w:val="EE0000"/>
          <w:sz w:val="20"/>
        </w:rPr>
        <w:lastRenderedPageBreak/>
        <w:t>[CU1]</w:t>
      </w:r>
      <w:r w:rsidRPr="0080678E">
        <w:rPr>
          <w:rFonts w:ascii="Arial" w:hAnsi="Arial"/>
          <w:b/>
          <w:color w:val="EE0000"/>
          <w:sz w:val="20"/>
        </w:rPr>
        <w:t xml:space="preserve"> </w:t>
      </w:r>
      <w:r w:rsidRPr="0080678E">
        <w:rPr>
          <w:rFonts w:ascii="Arial" w:hAnsi="Arial"/>
          <w:color w:val="EE0000"/>
          <w:sz w:val="20"/>
          <w:highlight w:val="yellow"/>
        </w:rPr>
        <w:t>Authentication procedures, staff training and criminal enforcement can reduce the likelihood of repetition, but they cannot restore trust automatically once convincing audiovisual evidence becomes suspect.</w:t>
      </w:r>
      <w:r w:rsidR="0080678E">
        <w:rPr>
          <w:rFonts w:ascii="Arial" w:hAnsi="Arial"/>
          <w:color w:val="EE0000"/>
          <w:sz w:val="20"/>
        </w:rPr>
        <w:t xml:space="preserve"> [CU3]</w:t>
      </w:r>
      <w:r w:rsidRPr="0080678E">
        <w:rPr>
          <w:rFonts w:ascii="Arial" w:hAnsi="Arial"/>
          <w:b/>
          <w:color w:val="EE0000"/>
          <w:sz w:val="20"/>
        </w:rPr>
        <w:t xml:space="preserve"> </w:t>
      </w:r>
      <w:r w:rsidRPr="0080678E">
        <w:rPr>
          <w:rFonts w:ascii="Arial" w:hAnsi="Arial"/>
          <w:sz w:val="20"/>
          <w:highlight w:val="yellow"/>
        </w:rPr>
        <w:t>In such high-stakes uses, AI’s harms can outweigh its benefits because the downside is concentrated, rapid and only partly reversible.</w:t>
      </w:r>
    </w:p>
    <w:p w14:paraId="02AD2521" w14:textId="77777777" w:rsidR="0003244B" w:rsidRPr="0052015E" w:rsidRDefault="0003244B" w:rsidP="0003244B">
      <w:pPr>
        <w:spacing w:after="80"/>
        <w:ind w:firstLine="403"/>
        <w:jc w:val="both"/>
        <w:rPr>
          <w:rFonts w:ascii="Arial" w:hAnsi="Arial"/>
          <w:sz w:val="20"/>
        </w:rPr>
      </w:pPr>
    </w:p>
    <w:p w14:paraId="099DE930" w14:textId="54FF6E90" w:rsidR="0003244B" w:rsidRPr="0080678E" w:rsidRDefault="0003244B" w:rsidP="0003244B">
      <w:pPr>
        <w:spacing w:after="80"/>
        <w:ind w:firstLine="403"/>
        <w:jc w:val="both"/>
        <w:rPr>
          <w:color w:val="EE0000"/>
        </w:rPr>
      </w:pPr>
      <w:r w:rsidRPr="0080678E">
        <w:rPr>
          <w:rFonts w:ascii="Arial" w:hAnsi="Arial"/>
          <w:color w:val="EE0000"/>
          <w:sz w:val="20"/>
          <w:highlight w:val="yellow"/>
        </w:rPr>
        <w:t>The balance becomes far more positive when AI supports expert judgement in tasks where speed and pattern recognition directly affect human welfare.</w:t>
      </w:r>
      <w:r w:rsidR="0080678E">
        <w:rPr>
          <w:rFonts w:ascii="Arial" w:hAnsi="Arial"/>
          <w:color w:val="EE0000"/>
          <w:sz w:val="20"/>
        </w:rPr>
        <w:t xml:space="preserve"> [CU1]</w:t>
      </w:r>
      <w:r w:rsidRPr="0080678E">
        <w:rPr>
          <w:rFonts w:ascii="Arial" w:hAnsi="Arial"/>
          <w:b/>
          <w:color w:val="EE0000"/>
          <w:sz w:val="20"/>
        </w:rPr>
        <w:t xml:space="preserve"> </w:t>
      </w:r>
      <w:r w:rsidRPr="0080678E">
        <w:rPr>
          <w:rFonts w:ascii="Arial" w:hAnsi="Arial"/>
          <w:color w:val="EE0000"/>
          <w:sz w:val="20"/>
          <w:u w:val="single"/>
        </w:rPr>
        <w:t>In health systems where minutes can determine disability or recovery</w:t>
      </w:r>
      <w:r w:rsidRPr="0080678E">
        <w:rPr>
          <w:rFonts w:ascii="Arial" w:hAnsi="Arial"/>
          <w:color w:val="EE0000"/>
          <w:sz w:val="20"/>
        </w:rPr>
        <w:t>, even modest improvements can have exceptional value.</w:t>
      </w:r>
      <w:r w:rsidR="0080678E">
        <w:rPr>
          <w:rFonts w:ascii="Arial" w:hAnsi="Arial"/>
          <w:color w:val="EE0000"/>
          <w:sz w:val="20"/>
        </w:rPr>
        <w:t xml:space="preserve"> [CU2]</w:t>
      </w:r>
      <w:r w:rsidRPr="0080678E">
        <w:rPr>
          <w:rFonts w:ascii="Arial" w:hAnsi="Arial"/>
          <w:b/>
          <w:color w:val="EE0000"/>
          <w:sz w:val="20"/>
        </w:rPr>
        <w:t xml:space="preserve"> </w:t>
      </w:r>
      <w:r w:rsidRPr="0052015E">
        <w:rPr>
          <w:rFonts w:ascii="Arial" w:hAnsi="Arial"/>
          <w:sz w:val="20"/>
        </w:rPr>
        <w:t xml:space="preserve">England’s NHS provides a strong example. In 2022, the Department of Health and Social Care reported results associated with Brainomix e-Stroke. The AI system helps clinicians interpret brain scans and make treatment decisions. Across five stroke networks, government funding had enabled more than 111,000 suspected stroke patients to benefit from the system. Door-in to door-out time at referring hospitals fell from 140 to 79 minutes. The proportion of patients reported to recover sufficiently to perform daily activities rose from 16% to 48%. </w:t>
      </w:r>
      <w:r w:rsidRPr="0080678E">
        <w:rPr>
          <w:rFonts w:ascii="Arial" w:hAnsi="Arial"/>
          <w:sz w:val="20"/>
          <w:highlight w:val="yellow"/>
        </w:rPr>
        <w:t>These gains are substantial in magnitude and affect outcomes that may be irreversible if treatment is delayed. AI did not replace neurologists or make final clinical decisions; it accelerated interpretation and coordination. False positives and algorithmic bias remain possible, so clinical oversight is still necessary.</w:t>
      </w:r>
      <w:r w:rsidRPr="0052015E">
        <w:rPr>
          <w:rFonts w:ascii="Arial" w:hAnsi="Arial"/>
          <w:sz w:val="20"/>
        </w:rPr>
        <w:t xml:space="preserve"> </w:t>
      </w:r>
      <w:r w:rsidRPr="0080678E">
        <w:rPr>
          <w:rFonts w:ascii="Arial" w:hAnsi="Arial"/>
          <w:color w:val="EE0000"/>
          <w:sz w:val="20"/>
          <w:highlight w:val="yellow"/>
        </w:rPr>
        <w:t>Nevertheless, where AI improves time-sensitive expert decisions while humans retain accountability, the probable benefits can clearly exceed the residual risks.</w:t>
      </w:r>
      <w:r w:rsidR="0080678E">
        <w:rPr>
          <w:rFonts w:ascii="Arial" w:hAnsi="Arial"/>
          <w:color w:val="EE0000"/>
          <w:sz w:val="20"/>
        </w:rPr>
        <w:t xml:space="preserve"> [CU3]</w:t>
      </w:r>
    </w:p>
    <w:p w14:paraId="17C18AFC" w14:textId="77777777" w:rsidR="0003244B" w:rsidRPr="0052015E" w:rsidRDefault="0003244B" w:rsidP="0003244B">
      <w:pPr>
        <w:spacing w:after="80"/>
        <w:ind w:firstLine="403"/>
        <w:jc w:val="both"/>
        <w:rPr>
          <w:rFonts w:ascii="Arial" w:hAnsi="Arial"/>
          <w:sz w:val="20"/>
        </w:rPr>
      </w:pPr>
    </w:p>
    <w:p w14:paraId="0A07912F" w14:textId="0DE1ACA3" w:rsidR="0003244B" w:rsidRPr="0052015E" w:rsidRDefault="0003244B" w:rsidP="0003244B">
      <w:pPr>
        <w:spacing w:after="80"/>
        <w:ind w:firstLine="403"/>
        <w:jc w:val="both"/>
      </w:pPr>
      <w:r w:rsidRPr="0080678E">
        <w:rPr>
          <w:rFonts w:ascii="Arial" w:hAnsi="Arial"/>
          <w:color w:val="EE0000"/>
          <w:sz w:val="20"/>
          <w:highlight w:val="yellow"/>
        </w:rPr>
        <w:t>The economic case is more ambiguous because aggregate productivity gains can coexist with concentrated losses for particular workers.</w:t>
      </w:r>
      <w:r w:rsidR="0080678E">
        <w:rPr>
          <w:rFonts w:ascii="Arial" w:hAnsi="Arial"/>
          <w:color w:val="EE0000"/>
          <w:sz w:val="20"/>
        </w:rPr>
        <w:t xml:space="preserve"> [CU1]</w:t>
      </w:r>
      <w:r w:rsidRPr="0080678E">
        <w:rPr>
          <w:rFonts w:ascii="Arial" w:hAnsi="Arial"/>
          <w:b/>
          <w:color w:val="EE0000"/>
          <w:sz w:val="20"/>
        </w:rPr>
        <w:t xml:space="preserve"> </w:t>
      </w:r>
      <w:r w:rsidRPr="0080678E">
        <w:rPr>
          <w:rFonts w:ascii="Arial" w:hAnsi="Arial"/>
          <w:color w:val="EE0000"/>
          <w:sz w:val="20"/>
          <w:u w:val="single"/>
        </w:rPr>
        <w:t>In labour-scarce Singapore, where productivity growth and workforce adaptation are persistent national priorities</w:t>
      </w:r>
      <w:r w:rsidRPr="0080678E">
        <w:rPr>
          <w:rFonts w:ascii="Arial" w:hAnsi="Arial"/>
          <w:color w:val="EE0000"/>
          <w:sz w:val="20"/>
        </w:rPr>
        <w:t>, this distributional issue is especially important.</w:t>
      </w:r>
      <w:r w:rsidR="0080678E">
        <w:rPr>
          <w:rFonts w:ascii="Arial" w:hAnsi="Arial"/>
          <w:color w:val="EE0000"/>
          <w:sz w:val="20"/>
        </w:rPr>
        <w:t xml:space="preserve"> [CU2]</w:t>
      </w:r>
      <w:r w:rsidRPr="0080678E">
        <w:rPr>
          <w:rFonts w:ascii="Arial" w:hAnsi="Arial"/>
          <w:b/>
          <w:color w:val="EE0000"/>
          <w:sz w:val="20"/>
        </w:rPr>
        <w:t xml:space="preserve"> </w:t>
      </w:r>
      <w:r w:rsidRPr="0052015E">
        <w:rPr>
          <w:rFonts w:ascii="Arial" w:hAnsi="Arial"/>
          <w:sz w:val="20"/>
        </w:rPr>
        <w:t xml:space="preserve">DBS reported that in 2025 it deployed more than 2,000 AI and machine-learning models across over 430 use cases. The bank estimated about S$1 billion in economic value from its data analytics and AI initiatives that year. It also reported that automation reduced time spent on some technology tasks. An AI-upskilling curriculum for developers and project managers was introduced in 2025. </w:t>
      </w:r>
      <w:r w:rsidRPr="0080678E">
        <w:rPr>
          <w:rFonts w:ascii="Arial" w:hAnsi="Arial"/>
          <w:sz w:val="20"/>
          <w:highlight w:val="yellow"/>
        </w:rPr>
        <w:t>These outcomes demonstrate genuine productivity benefits, but they do not prove that every worker gains. Automation can reduce demand for routine tasks, and displaced employees may face wage loss, skills mismatch or a transition period that reskilling cannot instantly solve. The relevant comparison is therefore between broad, continuing efficiency gains and narrower but serious adjustment costs.</w:t>
      </w:r>
      <w:r w:rsidRPr="0052015E">
        <w:rPr>
          <w:rFonts w:ascii="Arial" w:hAnsi="Arial"/>
          <w:sz w:val="20"/>
        </w:rPr>
        <w:t xml:space="preserve"> </w:t>
      </w:r>
      <w:r w:rsidRPr="0080678E">
        <w:rPr>
          <w:rFonts w:ascii="Arial" w:hAnsi="Arial"/>
          <w:color w:val="EE0000"/>
          <w:sz w:val="20"/>
          <w:highlight w:val="yellow"/>
        </w:rPr>
        <w:t>AI’s employment benefits are likely to predominate only when firms share productivity gains, redesign jobs around human-AI collaboration and provide realistic pathways into new roles.</w:t>
      </w:r>
      <w:r w:rsidR="0080678E">
        <w:rPr>
          <w:rFonts w:ascii="Arial" w:hAnsi="Arial"/>
          <w:color w:val="EE0000"/>
          <w:sz w:val="20"/>
        </w:rPr>
        <w:t xml:space="preserve"> [CU3]</w:t>
      </w:r>
      <w:r w:rsidRPr="0080678E">
        <w:rPr>
          <w:rFonts w:ascii="Arial" w:hAnsi="Arial"/>
          <w:b/>
          <w:color w:val="EE0000"/>
          <w:sz w:val="20"/>
        </w:rPr>
        <w:t xml:space="preserve"> </w:t>
      </w:r>
      <w:r w:rsidRPr="0080678E">
        <w:rPr>
          <w:rFonts w:ascii="Arial" w:hAnsi="Arial"/>
          <w:sz w:val="20"/>
          <w:highlight w:val="yellow"/>
        </w:rPr>
        <w:t>Without those conditions, aggregate growth can conceal unequal harm.</w:t>
      </w:r>
    </w:p>
    <w:p w14:paraId="7D8D62B0" w14:textId="77777777" w:rsidR="0003244B" w:rsidRPr="0052015E" w:rsidRDefault="0003244B" w:rsidP="0003244B">
      <w:pPr>
        <w:spacing w:after="80"/>
        <w:ind w:firstLine="403"/>
        <w:jc w:val="both"/>
        <w:rPr>
          <w:rFonts w:ascii="Arial" w:hAnsi="Arial"/>
          <w:sz w:val="20"/>
        </w:rPr>
      </w:pPr>
    </w:p>
    <w:p w14:paraId="63CE0AE4" w14:textId="296B4D30" w:rsidR="0003244B" w:rsidRPr="0080678E" w:rsidRDefault="0003244B" w:rsidP="0003244B">
      <w:pPr>
        <w:spacing w:after="80"/>
        <w:ind w:firstLine="403"/>
        <w:jc w:val="both"/>
        <w:rPr>
          <w:rFonts w:ascii="Arial" w:hAnsi="Arial"/>
          <w:b/>
          <w:color w:val="EE0000"/>
          <w:sz w:val="20"/>
        </w:rPr>
      </w:pPr>
      <w:r w:rsidRPr="0080678E">
        <w:rPr>
          <w:rFonts w:ascii="Arial" w:hAnsi="Arial"/>
          <w:color w:val="EE0000"/>
          <w:sz w:val="20"/>
          <w:highlight w:val="yellow"/>
        </w:rPr>
        <w:t>Educational benefits likewise depend less on access to a chatbot than on how AI is designed into learning.</w:t>
      </w:r>
      <w:r w:rsidR="0080678E">
        <w:rPr>
          <w:rFonts w:ascii="Arial" w:hAnsi="Arial"/>
          <w:color w:val="EE0000"/>
          <w:sz w:val="20"/>
        </w:rPr>
        <w:t xml:space="preserve"> [CU1]</w:t>
      </w:r>
      <w:r w:rsidRPr="0080678E">
        <w:rPr>
          <w:rFonts w:ascii="Arial" w:hAnsi="Arial"/>
          <w:b/>
          <w:color w:val="EE0000"/>
          <w:sz w:val="20"/>
        </w:rPr>
        <w:t xml:space="preserve"> </w:t>
      </w:r>
      <w:r w:rsidRPr="0080678E">
        <w:rPr>
          <w:rFonts w:ascii="Arial" w:hAnsi="Arial"/>
          <w:color w:val="EE0000"/>
          <w:sz w:val="20"/>
          <w:u w:val="single"/>
        </w:rPr>
        <w:t>In education systems where individual tutoring is expensive and teacher time is limited, scalable</w:t>
      </w:r>
      <w:r w:rsidRPr="0080678E">
        <w:rPr>
          <w:rFonts w:ascii="Arial" w:hAnsi="Arial"/>
          <w:color w:val="EE0000"/>
          <w:sz w:val="20"/>
        </w:rPr>
        <w:t xml:space="preserve"> personalisation could benefit many learners.</w:t>
      </w:r>
      <w:r w:rsidR="0080678E">
        <w:rPr>
          <w:rFonts w:ascii="Arial" w:hAnsi="Arial"/>
          <w:color w:val="EE0000"/>
          <w:sz w:val="20"/>
        </w:rPr>
        <w:t xml:space="preserve"> [CU2]</w:t>
      </w:r>
      <w:r w:rsidRPr="0080678E">
        <w:rPr>
          <w:rFonts w:ascii="Arial" w:hAnsi="Arial"/>
          <w:b/>
          <w:color w:val="EE0000"/>
          <w:sz w:val="20"/>
        </w:rPr>
        <w:t xml:space="preserve"> </w:t>
      </w:r>
      <w:r w:rsidRPr="0052015E">
        <w:rPr>
          <w:rFonts w:ascii="Arial" w:hAnsi="Arial"/>
          <w:sz w:val="20"/>
        </w:rPr>
        <w:t xml:space="preserve">A 2023 randomised controlled experiment involving 194 students in Harvard University’s introductory physics course tested a carefully structured AI tutor against in-class active learning. The study was published in Scientific Reports in June 2025. Median learning gains in the AI-tutored condition were more than double those of the classroom condition. The median time on task was also lower, at 49 minutes rather than 60. Students reported higher engagement and motivation as well. </w:t>
      </w:r>
      <w:r w:rsidRPr="0080678E">
        <w:rPr>
          <w:rFonts w:ascii="Arial" w:hAnsi="Arial"/>
          <w:sz w:val="20"/>
          <w:highlight w:val="yellow"/>
        </w:rPr>
        <w:t>Crucially, the system was engineered around pedagogical principles, structured prompts and prepared solutions; it was not simply an unrestricted chatbot. The researchers themselves warned that poorly guided AI can encourage shortcuts or produce confident errors. The lesson is therefore comparative: AI can make high-quality personalised support more scalable, but its benefits depend on pedagogical design, teacher oversight and reliable access.</w:t>
      </w:r>
      <w:r w:rsidRPr="0052015E">
        <w:rPr>
          <w:rFonts w:ascii="Arial" w:hAnsi="Arial"/>
          <w:sz w:val="20"/>
        </w:rPr>
        <w:t xml:space="preserve"> </w:t>
      </w:r>
      <w:r w:rsidRPr="0080678E">
        <w:rPr>
          <w:rFonts w:ascii="Arial" w:hAnsi="Arial"/>
          <w:color w:val="EE0000"/>
          <w:sz w:val="20"/>
          <w:highlight w:val="yellow"/>
        </w:rPr>
        <w:t>Used as an educational substitute, it may weaken learning; used as an augmenting tutor, its benefits are more persuasive.</w:t>
      </w:r>
      <w:r w:rsidR="0080678E">
        <w:rPr>
          <w:rFonts w:ascii="Arial" w:hAnsi="Arial"/>
          <w:color w:val="EE0000"/>
          <w:sz w:val="20"/>
        </w:rPr>
        <w:t xml:space="preserve"> [CU3]</w:t>
      </w:r>
    </w:p>
    <w:p w14:paraId="4E0A257E" w14:textId="77777777" w:rsidR="0052015E" w:rsidRPr="0052015E" w:rsidRDefault="0052015E" w:rsidP="0003244B">
      <w:pPr>
        <w:spacing w:after="80"/>
        <w:ind w:firstLine="403"/>
        <w:jc w:val="both"/>
        <w:rPr>
          <w:rFonts w:ascii="Arial" w:hAnsi="Arial"/>
          <w:sz w:val="20"/>
        </w:rPr>
      </w:pPr>
    </w:p>
    <w:p w14:paraId="06D5B700" w14:textId="5A2253C9" w:rsidR="0003244B" w:rsidRPr="0080678E" w:rsidRDefault="0003244B" w:rsidP="0003244B">
      <w:pPr>
        <w:spacing w:after="80"/>
        <w:ind w:firstLine="403"/>
        <w:jc w:val="both"/>
        <w:rPr>
          <w:color w:val="EE0000"/>
        </w:rPr>
      </w:pPr>
      <w:r w:rsidRPr="0080678E">
        <w:rPr>
          <w:rFonts w:ascii="Arial" w:hAnsi="Arial"/>
          <w:color w:val="EE0000"/>
          <w:sz w:val="20"/>
          <w:highlight w:val="yellow"/>
        </w:rPr>
        <w:lastRenderedPageBreak/>
        <w:t>The future debate should therefore adopt a risk-weighted standard rather than asking whether AI is simply “good” or “bad”.</w:t>
      </w:r>
      <w:r w:rsidR="0080678E">
        <w:rPr>
          <w:rFonts w:ascii="Arial" w:hAnsi="Arial"/>
          <w:color w:val="EE0000"/>
          <w:sz w:val="20"/>
        </w:rPr>
        <w:t xml:space="preserve"> [CU1]</w:t>
      </w:r>
      <w:r w:rsidRPr="0080678E">
        <w:rPr>
          <w:rFonts w:ascii="Arial" w:hAnsi="Arial"/>
          <w:b/>
          <w:color w:val="EE0000"/>
          <w:sz w:val="20"/>
        </w:rPr>
        <w:t xml:space="preserve"> </w:t>
      </w:r>
      <w:r w:rsidRPr="0080678E">
        <w:rPr>
          <w:rFonts w:ascii="Arial" w:hAnsi="Arial"/>
          <w:color w:val="EE0000"/>
          <w:sz w:val="20"/>
          <w:u w:val="single"/>
        </w:rPr>
        <w:t>As systems become more autonomous and embedded in high-stakes decisions</w:t>
      </w:r>
      <w:r w:rsidRPr="0080678E">
        <w:rPr>
          <w:rFonts w:ascii="Arial" w:hAnsi="Arial"/>
          <w:color w:val="EE0000"/>
          <w:sz w:val="20"/>
        </w:rPr>
        <w:t>, society should demand stronger evidence before deployment.</w:t>
      </w:r>
      <w:r w:rsidR="0080678E">
        <w:rPr>
          <w:rFonts w:ascii="Arial" w:hAnsi="Arial"/>
          <w:color w:val="EE0000"/>
          <w:sz w:val="20"/>
        </w:rPr>
        <w:t xml:space="preserve"> [CU2]</w:t>
      </w:r>
      <w:r w:rsidRPr="0080678E">
        <w:rPr>
          <w:rFonts w:ascii="Arial" w:hAnsi="Arial"/>
          <w:b/>
          <w:color w:val="EE0000"/>
          <w:sz w:val="20"/>
        </w:rPr>
        <w:t xml:space="preserve"> </w:t>
      </w:r>
      <w:r w:rsidRPr="0080678E">
        <w:rPr>
          <w:rFonts w:ascii="Arial" w:hAnsi="Arial"/>
          <w:sz w:val="20"/>
          <w:highlight w:val="yellow"/>
        </w:rPr>
        <w:t>The threshold should be highest when errors are irreversible, rights are affected or vulnerable groups bear the cost. Lower-stakes, assistive uses can justifiably be adopted more quickly when humans can check outputs and reverse mistakes. This approach also recognises that mitigation is neither costless nor equally feasible everywhere.</w:t>
      </w:r>
      <w:r w:rsidRPr="0052015E">
        <w:rPr>
          <w:rFonts w:ascii="Arial" w:hAnsi="Arial"/>
          <w:sz w:val="20"/>
        </w:rPr>
        <w:t xml:space="preserve"> Rich institutions can audit models, retrain workers and redesign systems more easily than weaker ones. </w:t>
      </w:r>
      <w:r w:rsidRPr="0080678E">
        <w:rPr>
          <w:rFonts w:ascii="Arial" w:hAnsi="Arial"/>
          <w:sz w:val="20"/>
          <w:highlight w:val="yellow"/>
        </w:rPr>
        <w:t>My agreement is therefore substantial but conditional. AI’s broad capacity to improve health, productivity and learning gives it a favourable overall balance. That judgement holds only if the most severe risks are treated as constraints on deployment rather than inconveniences to be corrected later. Progress should not be measured by how much intelligence can be automated.</w:t>
      </w:r>
      <w:r w:rsidRPr="0080678E">
        <w:rPr>
          <w:rFonts w:ascii="Arial" w:hAnsi="Arial"/>
          <w:color w:val="EE0000"/>
          <w:sz w:val="20"/>
        </w:rPr>
        <w:t xml:space="preserve"> </w:t>
      </w:r>
      <w:r w:rsidRPr="0080678E">
        <w:rPr>
          <w:rFonts w:ascii="Arial" w:hAnsi="Arial"/>
          <w:color w:val="EE0000"/>
          <w:sz w:val="20"/>
          <w:highlight w:val="yellow"/>
        </w:rPr>
        <w:t>It should be measured by how much human capability can be expanded without sacrificing accountability, equality and trust.</w:t>
      </w:r>
      <w:r w:rsidR="0080678E">
        <w:rPr>
          <w:rFonts w:ascii="Arial" w:hAnsi="Arial"/>
          <w:color w:val="EE0000"/>
          <w:sz w:val="20"/>
        </w:rPr>
        <w:t xml:space="preserve"> [CU3]</w:t>
      </w:r>
    </w:p>
    <w:p w14:paraId="4FDA20D7" w14:textId="10291912" w:rsidR="0003244B" w:rsidRDefault="0003244B" w:rsidP="0003244B">
      <w:pPr>
        <w:jc w:val="right"/>
      </w:pPr>
      <w:r>
        <w:rPr>
          <w:rFonts w:ascii="Arial" w:hAnsi="Arial"/>
          <w:b/>
          <w:sz w:val="20"/>
        </w:rPr>
        <w:t>Word count: 1045 words</w:t>
      </w:r>
    </w:p>
    <w:p w14:paraId="4049DA50" w14:textId="77777777" w:rsidR="005C6C43" w:rsidRPr="00CD3105" w:rsidRDefault="005C6C43">
      <w:pPr>
        <w:rPr>
          <w:lang w:val="en-US"/>
        </w:rPr>
      </w:pPr>
    </w:p>
    <w:sectPr w:rsidR="005C6C43" w:rsidRPr="00CD3105">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AF26" w14:textId="77777777" w:rsidR="00982649" w:rsidRDefault="00982649" w:rsidP="0003244B">
      <w:pPr>
        <w:spacing w:after="0" w:line="240" w:lineRule="auto"/>
      </w:pPr>
      <w:r>
        <w:separator/>
      </w:r>
    </w:p>
  </w:endnote>
  <w:endnote w:type="continuationSeparator" w:id="0">
    <w:p w14:paraId="7B32E8C2" w14:textId="77777777" w:rsidR="00982649" w:rsidRDefault="00982649" w:rsidP="00032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0462401"/>
      <w:docPartObj>
        <w:docPartGallery w:val="Page Numbers (Bottom of Page)"/>
        <w:docPartUnique/>
      </w:docPartObj>
    </w:sdtPr>
    <w:sdtContent>
      <w:p w14:paraId="7EC9AE32" w14:textId="407D86FB" w:rsidR="0003244B" w:rsidRDefault="0003244B" w:rsidP="00430B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FC0146" w14:textId="77777777" w:rsidR="0003244B" w:rsidRDefault="0003244B" w:rsidP="000324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2953086"/>
      <w:docPartObj>
        <w:docPartGallery w:val="Page Numbers (Bottom of Page)"/>
        <w:docPartUnique/>
      </w:docPartObj>
    </w:sdtPr>
    <w:sdtContent>
      <w:p w14:paraId="3A1AD556" w14:textId="1F234123" w:rsidR="0003244B" w:rsidRDefault="0003244B" w:rsidP="00430B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BEBB0E" w14:textId="77777777" w:rsidR="0003244B" w:rsidRDefault="0003244B" w:rsidP="000324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1F207" w14:textId="77777777" w:rsidR="00982649" w:rsidRDefault="00982649" w:rsidP="0003244B">
      <w:pPr>
        <w:spacing w:after="0" w:line="240" w:lineRule="auto"/>
      </w:pPr>
      <w:r>
        <w:separator/>
      </w:r>
    </w:p>
  </w:footnote>
  <w:footnote w:type="continuationSeparator" w:id="0">
    <w:p w14:paraId="26207801" w14:textId="77777777" w:rsidR="00982649" w:rsidRDefault="00982649" w:rsidP="00032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BAAC" w14:textId="7C711573" w:rsidR="0003244B" w:rsidRPr="0003244B" w:rsidRDefault="0003244B">
    <w:pPr>
      <w:pStyle w:val="Header"/>
      <w:pBdr>
        <w:bottom w:val="single" w:sz="6" w:space="1" w:color="auto"/>
      </w:pBdr>
      <w:rPr>
        <w:sz w:val="20"/>
        <w:szCs w:val="20"/>
        <w:lang w:val="en-US"/>
      </w:rPr>
    </w:pPr>
    <w:r w:rsidRPr="0003244B">
      <w:rPr>
        <w:sz w:val="20"/>
        <w:szCs w:val="20"/>
        <w:lang w:val="en-US"/>
      </w:rPr>
      <w:t>GP</w:t>
    </w:r>
    <w:r>
      <w:rPr>
        <w:sz w:val="20"/>
        <w:szCs w:val="20"/>
        <w:lang w:val="en-US"/>
      </w:rPr>
      <w:t xml:space="preserve"> P1 Skills Revision 1</w:t>
    </w:r>
    <w:r w:rsidR="00166340">
      <w:rPr>
        <w:sz w:val="20"/>
        <w:szCs w:val="20"/>
        <w:lang w:val="en-US"/>
      </w:rPr>
      <w:t xml:space="preserve"> (</w:t>
    </w:r>
    <w:r w:rsidR="00FA0C7E">
      <w:rPr>
        <w:sz w:val="20"/>
        <w:szCs w:val="20"/>
        <w:lang w:val="en-US"/>
      </w:rPr>
      <w:t>Student</w:t>
    </w:r>
    <w:r w:rsidR="00166340">
      <w:rPr>
        <w:sz w:val="20"/>
        <w:szCs w:val="20"/>
        <w:lang w:val="en-US"/>
      </w:rPr>
      <w:t>)</w:t>
    </w:r>
  </w:p>
  <w:p w14:paraId="3AB001F0" w14:textId="77777777" w:rsidR="0003244B" w:rsidRPr="0003244B" w:rsidRDefault="0003244B">
    <w:pPr>
      <w:pStyle w:val="Header"/>
      <w:rPr>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509"/>
    <w:multiLevelType w:val="hybridMultilevel"/>
    <w:tmpl w:val="DFEE65C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2B2205"/>
    <w:multiLevelType w:val="hybridMultilevel"/>
    <w:tmpl w:val="C42C76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734E75"/>
    <w:multiLevelType w:val="hybridMultilevel"/>
    <w:tmpl w:val="4F74A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A507D5"/>
    <w:multiLevelType w:val="hybridMultilevel"/>
    <w:tmpl w:val="A146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512918">
    <w:abstractNumId w:val="3"/>
  </w:num>
  <w:num w:numId="2" w16cid:durableId="259489553">
    <w:abstractNumId w:val="2"/>
  </w:num>
  <w:num w:numId="3" w16cid:durableId="1269384643">
    <w:abstractNumId w:val="0"/>
  </w:num>
  <w:num w:numId="4" w16cid:durableId="412288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05"/>
    <w:rsid w:val="0003244B"/>
    <w:rsid w:val="00134270"/>
    <w:rsid w:val="00137987"/>
    <w:rsid w:val="00166340"/>
    <w:rsid w:val="002C6B9B"/>
    <w:rsid w:val="00364FB1"/>
    <w:rsid w:val="00384B4F"/>
    <w:rsid w:val="00470FEA"/>
    <w:rsid w:val="00480D4C"/>
    <w:rsid w:val="0052015E"/>
    <w:rsid w:val="005C6C43"/>
    <w:rsid w:val="005D072B"/>
    <w:rsid w:val="00655611"/>
    <w:rsid w:val="006A7B8F"/>
    <w:rsid w:val="007143E6"/>
    <w:rsid w:val="007945BF"/>
    <w:rsid w:val="007C68E1"/>
    <w:rsid w:val="007F708A"/>
    <w:rsid w:val="00805CE2"/>
    <w:rsid w:val="0080678E"/>
    <w:rsid w:val="00914CF5"/>
    <w:rsid w:val="00982649"/>
    <w:rsid w:val="00B124A6"/>
    <w:rsid w:val="00C667BA"/>
    <w:rsid w:val="00CD3105"/>
    <w:rsid w:val="00CE7C1D"/>
    <w:rsid w:val="00D152D3"/>
    <w:rsid w:val="00D27A03"/>
    <w:rsid w:val="00DA3E2B"/>
    <w:rsid w:val="00F0348D"/>
    <w:rsid w:val="00FA0C7E"/>
    <w:rsid w:val="00FD3E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6808"/>
  <w15:chartTrackingRefBased/>
  <w15:docId w15:val="{991B0200-317F-E74E-8785-EB7BF1522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05"/>
    <w:rPr>
      <w:rFonts w:eastAsiaTheme="majorEastAsia" w:cstheme="majorBidi"/>
      <w:color w:val="272727" w:themeColor="text1" w:themeTint="D8"/>
    </w:rPr>
  </w:style>
  <w:style w:type="paragraph" w:styleId="Title">
    <w:name w:val="Title"/>
    <w:basedOn w:val="Normal"/>
    <w:next w:val="Normal"/>
    <w:link w:val="TitleChar"/>
    <w:uiPriority w:val="10"/>
    <w:qFormat/>
    <w:rsid w:val="00CD3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05"/>
    <w:pPr>
      <w:spacing w:before="160"/>
      <w:jc w:val="center"/>
    </w:pPr>
    <w:rPr>
      <w:i/>
      <w:iCs/>
      <w:color w:val="404040" w:themeColor="text1" w:themeTint="BF"/>
    </w:rPr>
  </w:style>
  <w:style w:type="character" w:customStyle="1" w:styleId="QuoteChar">
    <w:name w:val="Quote Char"/>
    <w:basedOn w:val="DefaultParagraphFont"/>
    <w:link w:val="Quote"/>
    <w:uiPriority w:val="29"/>
    <w:rsid w:val="00CD3105"/>
    <w:rPr>
      <w:i/>
      <w:iCs/>
      <w:color w:val="404040" w:themeColor="text1" w:themeTint="BF"/>
    </w:rPr>
  </w:style>
  <w:style w:type="paragraph" w:styleId="ListParagraph">
    <w:name w:val="List Paragraph"/>
    <w:basedOn w:val="Normal"/>
    <w:uiPriority w:val="34"/>
    <w:qFormat/>
    <w:rsid w:val="00CD3105"/>
    <w:pPr>
      <w:ind w:left="720"/>
      <w:contextualSpacing/>
    </w:pPr>
  </w:style>
  <w:style w:type="character" w:styleId="IntenseEmphasis">
    <w:name w:val="Intense Emphasis"/>
    <w:basedOn w:val="DefaultParagraphFont"/>
    <w:uiPriority w:val="21"/>
    <w:qFormat/>
    <w:rsid w:val="00CD3105"/>
    <w:rPr>
      <w:i/>
      <w:iCs/>
      <w:color w:val="0F4761" w:themeColor="accent1" w:themeShade="BF"/>
    </w:rPr>
  </w:style>
  <w:style w:type="paragraph" w:styleId="IntenseQuote">
    <w:name w:val="Intense Quote"/>
    <w:basedOn w:val="Normal"/>
    <w:next w:val="Normal"/>
    <w:link w:val="IntenseQuoteChar"/>
    <w:uiPriority w:val="30"/>
    <w:qFormat/>
    <w:rsid w:val="00CD3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05"/>
    <w:rPr>
      <w:i/>
      <w:iCs/>
      <w:color w:val="0F4761" w:themeColor="accent1" w:themeShade="BF"/>
    </w:rPr>
  </w:style>
  <w:style w:type="character" w:styleId="IntenseReference">
    <w:name w:val="Intense Reference"/>
    <w:basedOn w:val="DefaultParagraphFont"/>
    <w:uiPriority w:val="32"/>
    <w:qFormat/>
    <w:rsid w:val="00CD3105"/>
    <w:rPr>
      <w:b/>
      <w:bCs/>
      <w:smallCaps/>
      <w:color w:val="0F4761" w:themeColor="accent1" w:themeShade="BF"/>
      <w:spacing w:val="5"/>
    </w:rPr>
  </w:style>
  <w:style w:type="table" w:styleId="TableGrid">
    <w:name w:val="Table Grid"/>
    <w:basedOn w:val="TableNormal"/>
    <w:uiPriority w:val="39"/>
    <w:rsid w:val="00CD3105"/>
    <w:pPr>
      <w:spacing w:after="0" w:line="240" w:lineRule="auto"/>
    </w:pPr>
    <w:rPr>
      <w:kern w:val="0"/>
      <w:sz w:val="22"/>
      <w:szCs w:val="22"/>
      <w:lang w:val="en-US"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2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44B"/>
  </w:style>
  <w:style w:type="paragraph" w:styleId="Footer">
    <w:name w:val="footer"/>
    <w:basedOn w:val="Normal"/>
    <w:link w:val="FooterChar"/>
    <w:uiPriority w:val="99"/>
    <w:unhideWhenUsed/>
    <w:rsid w:val="00032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44B"/>
  </w:style>
  <w:style w:type="character" w:styleId="PageNumber">
    <w:name w:val="page number"/>
    <w:basedOn w:val="DefaultParagraphFont"/>
    <w:uiPriority w:val="99"/>
    <w:semiHidden/>
    <w:unhideWhenUsed/>
    <w:rsid w:val="00032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3687</Words>
  <Characters>21017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en ping</cp:lastModifiedBy>
  <cp:revision>6</cp:revision>
  <dcterms:created xsi:type="dcterms:W3CDTF">2026-08-15T00:13:00Z</dcterms:created>
  <dcterms:modified xsi:type="dcterms:W3CDTF">2026-08-15T02:35:00Z</dcterms:modified>
</cp:coreProperties>
</file>