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1C6C1" w14:textId="414D1BAA" w:rsidR="00387D03" w:rsidRPr="00A06787" w:rsidRDefault="00387D03" w:rsidP="008D5A9C">
      <w:pPr>
        <w:pBdr>
          <w:top w:val="nil"/>
          <w:left w:val="nil"/>
          <w:bottom w:val="nil"/>
          <w:right w:val="nil"/>
          <w:between w:val="nil"/>
        </w:pBdr>
        <w:spacing w:after="0" w:line="240" w:lineRule="auto"/>
        <w:jc w:val="center"/>
        <w:rPr>
          <w:rFonts w:asciiTheme="majorHAnsi" w:hAnsiTheme="majorHAnsi" w:cstheme="majorHAnsi"/>
          <w:b/>
          <w:bCs/>
          <w:sz w:val="28"/>
          <w:szCs w:val="28"/>
          <w:u w:val="single"/>
        </w:rPr>
      </w:pPr>
      <w:r w:rsidRPr="00A06787">
        <w:rPr>
          <w:rFonts w:asciiTheme="majorHAnsi" w:hAnsiTheme="majorHAnsi" w:cstheme="majorHAnsi"/>
          <w:b/>
          <w:bCs/>
          <w:sz w:val="28"/>
          <w:szCs w:val="28"/>
          <w:u w:val="single"/>
        </w:rPr>
        <w:t>MODEL ESSAY CRITIQUE</w:t>
      </w:r>
    </w:p>
    <w:p w14:paraId="13AF9B72" w14:textId="77777777" w:rsidR="00971F31" w:rsidRPr="003726F0" w:rsidRDefault="00971F31" w:rsidP="003726F0">
      <w:pPr>
        <w:pBdr>
          <w:top w:val="nil"/>
          <w:left w:val="nil"/>
          <w:bottom w:val="nil"/>
          <w:right w:val="nil"/>
          <w:between w:val="nil"/>
        </w:pBdr>
        <w:spacing w:after="0" w:line="240" w:lineRule="auto"/>
        <w:jc w:val="both"/>
        <w:rPr>
          <w:rFonts w:asciiTheme="majorHAnsi" w:hAnsiTheme="majorHAnsi" w:cstheme="majorHAnsi"/>
          <w:b/>
          <w:bCs/>
        </w:rPr>
      </w:pPr>
    </w:p>
    <w:p w14:paraId="5BB127FD" w14:textId="201AF345" w:rsidR="00387D03" w:rsidRPr="00265DD6" w:rsidRDefault="00387D03" w:rsidP="00387D03">
      <w:pPr>
        <w:spacing w:line="240" w:lineRule="auto"/>
        <w:jc w:val="both"/>
        <w:rPr>
          <w:rFonts w:asciiTheme="majorHAnsi" w:hAnsiTheme="majorHAnsi" w:cstheme="majorHAnsi"/>
          <w:b/>
          <w:bCs/>
          <w:lang w:val="en-SG"/>
        </w:rPr>
      </w:pPr>
      <w:r w:rsidRPr="00265DD6">
        <w:rPr>
          <w:rFonts w:asciiTheme="majorHAnsi" w:hAnsiTheme="majorHAnsi" w:cstheme="majorHAnsi"/>
          <w:b/>
          <w:bCs/>
          <w:lang w:val="en-SG"/>
        </w:rPr>
        <w:t>Question</w:t>
      </w:r>
      <w:r w:rsidR="0025504A">
        <w:rPr>
          <w:rFonts w:asciiTheme="majorHAnsi" w:hAnsiTheme="majorHAnsi" w:cstheme="majorHAnsi"/>
          <w:b/>
          <w:bCs/>
          <w:lang w:val="en-SG"/>
        </w:rPr>
        <w:t xml:space="preserve"> 1</w:t>
      </w:r>
      <w:r w:rsidRPr="00265DD6">
        <w:rPr>
          <w:rFonts w:asciiTheme="majorHAnsi" w:hAnsiTheme="majorHAnsi" w:cstheme="majorHAnsi"/>
          <w:b/>
          <w:bCs/>
          <w:lang w:val="en-SG"/>
        </w:rPr>
        <w:t xml:space="preserve">: How far is education the solution to global problems? </w:t>
      </w:r>
    </w:p>
    <w:p w14:paraId="3657FC76" w14:textId="77777777" w:rsidR="00387D03" w:rsidRPr="00265DD6" w:rsidRDefault="00387D03" w:rsidP="00387D03">
      <w:pPr>
        <w:spacing w:line="240" w:lineRule="auto"/>
        <w:jc w:val="both"/>
        <w:rPr>
          <w:rFonts w:asciiTheme="majorHAnsi" w:hAnsiTheme="majorHAnsi" w:cstheme="majorHAnsi"/>
          <w:b/>
          <w:bCs/>
          <w:u w:val="single"/>
          <w:lang w:val="en-SG"/>
        </w:rPr>
      </w:pPr>
      <w:r w:rsidRPr="00265DD6">
        <w:rPr>
          <w:rFonts w:asciiTheme="majorHAnsi" w:hAnsiTheme="majorHAnsi" w:cstheme="majorHAnsi"/>
          <w:b/>
          <w:bCs/>
          <w:u w:val="single"/>
          <w:lang w:val="en-SG"/>
        </w:rPr>
        <w:t>Clarification of Key Terms:</w:t>
      </w:r>
    </w:p>
    <w:tbl>
      <w:tblPr>
        <w:tblW w:w="0" w:type="auto"/>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4A0" w:firstRow="1" w:lastRow="0" w:firstColumn="1" w:lastColumn="0" w:noHBand="0" w:noVBand="1"/>
      </w:tblPr>
      <w:tblGrid>
        <w:gridCol w:w="1948"/>
        <w:gridCol w:w="6988"/>
      </w:tblGrid>
      <w:tr w:rsidR="00A06787" w:rsidRPr="00265DD6" w14:paraId="3C383A75" w14:textId="77777777" w:rsidTr="00B67016">
        <w:trPr>
          <w:trHeight w:val="301"/>
        </w:trPr>
        <w:tc>
          <w:tcPr>
            <w:tcW w:w="1996" w:type="dxa"/>
            <w:shd w:val="clear" w:color="auto" w:fill="F2DBDB" w:themeFill="accent2" w:themeFillTint="33"/>
            <w:hideMark/>
          </w:tcPr>
          <w:p w14:paraId="687D15C1" w14:textId="77777777" w:rsidR="00387D03" w:rsidRPr="00265DD6" w:rsidRDefault="00387D03" w:rsidP="00B67016">
            <w:pPr>
              <w:spacing w:line="240" w:lineRule="auto"/>
              <w:jc w:val="both"/>
              <w:rPr>
                <w:rFonts w:asciiTheme="majorHAnsi" w:hAnsiTheme="majorHAnsi" w:cstheme="majorHAnsi"/>
                <w:b/>
                <w:bCs/>
                <w:lang w:val="en-SG"/>
              </w:rPr>
            </w:pPr>
            <w:r w:rsidRPr="00265DD6">
              <w:rPr>
                <w:rFonts w:asciiTheme="majorHAnsi" w:hAnsiTheme="majorHAnsi" w:cstheme="majorHAnsi"/>
                <w:b/>
                <w:bCs/>
                <w:lang w:val="en-SG"/>
              </w:rPr>
              <w:t>Key Terms</w:t>
            </w:r>
          </w:p>
        </w:tc>
        <w:tc>
          <w:tcPr>
            <w:tcW w:w="7316" w:type="dxa"/>
            <w:shd w:val="clear" w:color="auto" w:fill="FDE9D9" w:themeFill="accent6" w:themeFillTint="33"/>
            <w:hideMark/>
          </w:tcPr>
          <w:p w14:paraId="21B8739E" w14:textId="77777777" w:rsidR="00387D03" w:rsidRPr="00265DD6" w:rsidRDefault="00387D03" w:rsidP="00B67016">
            <w:pPr>
              <w:spacing w:line="240" w:lineRule="auto"/>
              <w:jc w:val="both"/>
              <w:rPr>
                <w:rFonts w:asciiTheme="majorHAnsi" w:hAnsiTheme="majorHAnsi" w:cstheme="majorHAnsi"/>
                <w:b/>
                <w:bCs/>
                <w:lang w:val="en-SG"/>
              </w:rPr>
            </w:pPr>
            <w:r w:rsidRPr="00265DD6">
              <w:rPr>
                <w:rFonts w:asciiTheme="majorHAnsi" w:hAnsiTheme="majorHAnsi" w:cstheme="majorHAnsi"/>
                <w:b/>
                <w:bCs/>
                <w:lang w:val="en-SG"/>
              </w:rPr>
              <w:t>Clarification</w:t>
            </w:r>
          </w:p>
        </w:tc>
      </w:tr>
      <w:tr w:rsidR="00A06787" w:rsidRPr="00265DD6" w14:paraId="71FAB542" w14:textId="77777777" w:rsidTr="00B67016">
        <w:trPr>
          <w:trHeight w:val="291"/>
        </w:trPr>
        <w:tc>
          <w:tcPr>
            <w:tcW w:w="1996" w:type="dxa"/>
            <w:hideMark/>
          </w:tcPr>
          <w:p w14:paraId="54276DF9" w14:textId="77777777" w:rsidR="00387D03" w:rsidRPr="00265DD6" w:rsidRDefault="00387D03" w:rsidP="00B67016">
            <w:pPr>
              <w:spacing w:line="240" w:lineRule="auto"/>
              <w:rPr>
                <w:rFonts w:asciiTheme="majorHAnsi" w:hAnsiTheme="majorHAnsi" w:cstheme="majorHAnsi"/>
                <w:b/>
                <w:bCs/>
                <w:lang w:val="en-SG"/>
              </w:rPr>
            </w:pPr>
            <w:r w:rsidRPr="00265DD6">
              <w:rPr>
                <w:rFonts w:asciiTheme="majorHAnsi" w:hAnsiTheme="majorHAnsi" w:cstheme="majorHAnsi"/>
                <w:b/>
                <w:bCs/>
                <w:lang w:val="en-SG"/>
              </w:rPr>
              <w:t>How far</w:t>
            </w:r>
          </w:p>
        </w:tc>
        <w:tc>
          <w:tcPr>
            <w:tcW w:w="7316" w:type="dxa"/>
            <w:hideMark/>
          </w:tcPr>
          <w:p w14:paraId="07B2D0A3" w14:textId="77777777" w:rsidR="00387D03" w:rsidRPr="00265DD6" w:rsidRDefault="00387D03" w:rsidP="00B67016">
            <w:pPr>
              <w:spacing w:line="240" w:lineRule="auto"/>
              <w:rPr>
                <w:rFonts w:asciiTheme="majorHAnsi" w:hAnsiTheme="majorHAnsi" w:cstheme="majorHAnsi"/>
                <w:lang w:val="en-SG"/>
              </w:rPr>
            </w:pPr>
            <w:r w:rsidRPr="00265DD6">
              <w:rPr>
                <w:rFonts w:asciiTheme="majorHAnsi" w:hAnsiTheme="majorHAnsi" w:cstheme="majorHAnsi"/>
                <w:lang w:val="en-SG"/>
              </w:rPr>
              <w:t>The extent / degree</w:t>
            </w:r>
          </w:p>
        </w:tc>
      </w:tr>
      <w:tr w:rsidR="00A06787" w:rsidRPr="00265DD6" w14:paraId="2131F34C" w14:textId="77777777" w:rsidTr="00B67016">
        <w:trPr>
          <w:trHeight w:val="301"/>
        </w:trPr>
        <w:tc>
          <w:tcPr>
            <w:tcW w:w="1996" w:type="dxa"/>
            <w:hideMark/>
          </w:tcPr>
          <w:p w14:paraId="3A08A016" w14:textId="77777777" w:rsidR="00387D03" w:rsidRPr="00265DD6" w:rsidRDefault="00387D03" w:rsidP="00B67016">
            <w:pPr>
              <w:spacing w:line="240" w:lineRule="auto"/>
              <w:rPr>
                <w:rFonts w:asciiTheme="majorHAnsi" w:hAnsiTheme="majorHAnsi" w:cstheme="majorHAnsi"/>
                <w:b/>
                <w:bCs/>
                <w:lang w:val="en-SG"/>
              </w:rPr>
            </w:pPr>
            <w:r w:rsidRPr="00265DD6">
              <w:rPr>
                <w:rFonts w:asciiTheme="majorHAnsi" w:hAnsiTheme="majorHAnsi" w:cstheme="majorHAnsi"/>
                <w:b/>
                <w:bCs/>
                <w:lang w:val="en-SG"/>
              </w:rPr>
              <w:t>education</w:t>
            </w:r>
          </w:p>
        </w:tc>
        <w:tc>
          <w:tcPr>
            <w:tcW w:w="7316" w:type="dxa"/>
            <w:hideMark/>
          </w:tcPr>
          <w:p w14:paraId="77F23040" w14:textId="77777777" w:rsidR="00387D03" w:rsidRPr="00265DD6" w:rsidRDefault="00387D03" w:rsidP="00B67016">
            <w:pPr>
              <w:spacing w:line="240" w:lineRule="auto"/>
              <w:rPr>
                <w:rFonts w:asciiTheme="majorHAnsi" w:hAnsiTheme="majorHAnsi" w:cstheme="majorHAnsi"/>
                <w:lang w:val="en-SG"/>
              </w:rPr>
            </w:pPr>
            <w:r w:rsidRPr="00265DD6">
              <w:rPr>
                <w:rFonts w:asciiTheme="majorHAnsi" w:hAnsiTheme="majorHAnsi" w:cstheme="majorHAnsi"/>
                <w:shd w:val="clear" w:color="auto" w:fill="FFFFFF"/>
              </w:rPr>
              <w:t>the act or process of imparting or acquiring general knowledge, developing the powers of reasoning and judgment, and generally of preparing oneself or others intellectually for mature life</w:t>
            </w:r>
          </w:p>
        </w:tc>
      </w:tr>
      <w:tr w:rsidR="00A06787" w:rsidRPr="00265DD6" w14:paraId="0BF28E1B" w14:textId="77777777" w:rsidTr="00B67016">
        <w:trPr>
          <w:trHeight w:val="301"/>
        </w:trPr>
        <w:tc>
          <w:tcPr>
            <w:tcW w:w="1996" w:type="dxa"/>
            <w:hideMark/>
          </w:tcPr>
          <w:p w14:paraId="144F81C1" w14:textId="77777777" w:rsidR="00387D03" w:rsidRPr="00265DD6" w:rsidRDefault="00387D03" w:rsidP="00B67016">
            <w:pPr>
              <w:spacing w:line="240" w:lineRule="auto"/>
              <w:rPr>
                <w:rFonts w:asciiTheme="majorHAnsi" w:hAnsiTheme="majorHAnsi" w:cstheme="majorHAnsi"/>
                <w:b/>
                <w:bCs/>
                <w:lang w:val="en-SG"/>
              </w:rPr>
            </w:pPr>
            <w:r w:rsidRPr="00265DD6">
              <w:rPr>
                <w:rFonts w:asciiTheme="majorHAnsi" w:hAnsiTheme="majorHAnsi" w:cstheme="majorHAnsi"/>
                <w:b/>
                <w:bCs/>
                <w:lang w:val="en-SG"/>
              </w:rPr>
              <w:t>the solution</w:t>
            </w:r>
          </w:p>
        </w:tc>
        <w:tc>
          <w:tcPr>
            <w:tcW w:w="7316" w:type="dxa"/>
            <w:hideMark/>
          </w:tcPr>
          <w:p w14:paraId="4931861B" w14:textId="77777777" w:rsidR="00387D03" w:rsidRPr="00265DD6" w:rsidRDefault="00387D03" w:rsidP="00B67016">
            <w:pPr>
              <w:spacing w:line="240" w:lineRule="auto"/>
              <w:rPr>
                <w:rFonts w:asciiTheme="majorHAnsi" w:hAnsiTheme="majorHAnsi" w:cstheme="majorHAnsi"/>
                <w:lang w:val="en-SG"/>
              </w:rPr>
            </w:pPr>
            <w:r w:rsidRPr="00265DD6">
              <w:rPr>
                <w:rFonts w:asciiTheme="majorHAnsi" w:hAnsiTheme="majorHAnsi" w:cstheme="majorHAnsi"/>
                <w:shd w:val="clear" w:color="auto" w:fill="FFFFFF"/>
              </w:rPr>
              <w:t>the process of determining the answer to a problem/key or resolution</w:t>
            </w:r>
          </w:p>
        </w:tc>
      </w:tr>
      <w:tr w:rsidR="00A06787" w:rsidRPr="00265DD6" w14:paraId="1B069EEA" w14:textId="77777777" w:rsidTr="00B67016">
        <w:trPr>
          <w:trHeight w:val="301"/>
        </w:trPr>
        <w:tc>
          <w:tcPr>
            <w:tcW w:w="1996" w:type="dxa"/>
          </w:tcPr>
          <w:p w14:paraId="7342628B" w14:textId="77777777" w:rsidR="00387D03" w:rsidRPr="00265DD6" w:rsidRDefault="00387D03" w:rsidP="00B67016">
            <w:pPr>
              <w:spacing w:line="240" w:lineRule="auto"/>
              <w:rPr>
                <w:rFonts w:asciiTheme="majorHAnsi" w:hAnsiTheme="majorHAnsi" w:cstheme="majorHAnsi"/>
                <w:b/>
                <w:bCs/>
                <w:lang w:val="en-SG"/>
              </w:rPr>
            </w:pPr>
            <w:r w:rsidRPr="00265DD6">
              <w:rPr>
                <w:rFonts w:asciiTheme="majorHAnsi" w:hAnsiTheme="majorHAnsi" w:cstheme="majorHAnsi"/>
                <w:b/>
                <w:bCs/>
                <w:lang w:val="en-SG"/>
              </w:rPr>
              <w:t>global</w:t>
            </w:r>
          </w:p>
        </w:tc>
        <w:tc>
          <w:tcPr>
            <w:tcW w:w="7316" w:type="dxa"/>
          </w:tcPr>
          <w:p w14:paraId="54CB6C4D" w14:textId="77777777" w:rsidR="00387D03" w:rsidRPr="00265DD6" w:rsidRDefault="00387D03" w:rsidP="00B67016">
            <w:pPr>
              <w:spacing w:line="240" w:lineRule="auto"/>
              <w:rPr>
                <w:rFonts w:asciiTheme="majorHAnsi" w:hAnsiTheme="majorHAnsi" w:cstheme="majorHAnsi"/>
                <w:lang w:val="en-SG"/>
              </w:rPr>
            </w:pPr>
            <w:r w:rsidRPr="00265DD6">
              <w:rPr>
                <w:rFonts w:asciiTheme="majorHAnsi" w:hAnsiTheme="majorHAnsi" w:cstheme="majorHAnsi"/>
                <w:lang w:val="en-SG"/>
              </w:rPr>
              <w:t>pertaining to the whole world/ worldwide or universal</w:t>
            </w:r>
          </w:p>
        </w:tc>
      </w:tr>
      <w:tr w:rsidR="00387D03" w:rsidRPr="00265DD6" w14:paraId="5B05183A" w14:textId="77777777" w:rsidTr="00B67016">
        <w:trPr>
          <w:trHeight w:val="301"/>
        </w:trPr>
        <w:tc>
          <w:tcPr>
            <w:tcW w:w="1996" w:type="dxa"/>
          </w:tcPr>
          <w:p w14:paraId="680B41C9" w14:textId="77777777" w:rsidR="00387D03" w:rsidRPr="00265DD6" w:rsidRDefault="00387D03" w:rsidP="00B67016">
            <w:pPr>
              <w:spacing w:line="240" w:lineRule="auto"/>
              <w:rPr>
                <w:rFonts w:asciiTheme="majorHAnsi" w:hAnsiTheme="majorHAnsi" w:cstheme="majorHAnsi"/>
                <w:b/>
                <w:bCs/>
                <w:lang w:val="en-SG"/>
              </w:rPr>
            </w:pPr>
            <w:r w:rsidRPr="00265DD6">
              <w:rPr>
                <w:rFonts w:asciiTheme="majorHAnsi" w:hAnsiTheme="majorHAnsi" w:cstheme="majorHAnsi"/>
                <w:b/>
                <w:bCs/>
                <w:lang w:val="en-SG"/>
              </w:rPr>
              <w:t>problems</w:t>
            </w:r>
          </w:p>
        </w:tc>
        <w:tc>
          <w:tcPr>
            <w:tcW w:w="7316" w:type="dxa"/>
          </w:tcPr>
          <w:p w14:paraId="12E7A080" w14:textId="77777777" w:rsidR="00387D03" w:rsidRPr="00265DD6" w:rsidRDefault="00387D03" w:rsidP="00B67016">
            <w:pPr>
              <w:spacing w:line="240" w:lineRule="auto"/>
              <w:rPr>
                <w:rFonts w:asciiTheme="majorHAnsi" w:hAnsiTheme="majorHAnsi" w:cstheme="majorHAnsi"/>
                <w:lang w:val="en-SG"/>
              </w:rPr>
            </w:pPr>
            <w:r w:rsidRPr="00265DD6">
              <w:rPr>
                <w:rFonts w:asciiTheme="majorHAnsi" w:hAnsiTheme="majorHAnsi" w:cstheme="majorHAnsi"/>
                <w:shd w:val="clear" w:color="auto" w:fill="FFFFFF"/>
              </w:rPr>
              <w:t>any question or matter involving doubt, uncertainty, or difficulty</w:t>
            </w:r>
          </w:p>
        </w:tc>
      </w:tr>
    </w:tbl>
    <w:p w14:paraId="6D7F5F14" w14:textId="77777777" w:rsidR="00387D03" w:rsidRPr="00265DD6" w:rsidRDefault="00387D03" w:rsidP="00387D03">
      <w:pPr>
        <w:spacing w:line="240" w:lineRule="auto"/>
        <w:rPr>
          <w:rFonts w:asciiTheme="majorHAnsi" w:hAnsiTheme="majorHAnsi" w:cstheme="majorHAnsi"/>
          <w:b/>
          <w:bCs/>
          <w:lang w:val="en-SG" w:bidi="ar-SA"/>
        </w:rPr>
      </w:pPr>
    </w:p>
    <w:p w14:paraId="3368A1DB" w14:textId="4AFFA54F" w:rsidR="00387D03" w:rsidRPr="003726F0" w:rsidRDefault="003726F0" w:rsidP="00387D03">
      <w:pPr>
        <w:spacing w:line="240" w:lineRule="auto"/>
        <w:rPr>
          <w:rFonts w:ascii="Arial" w:hAnsi="Arial" w:cs="Arial"/>
          <w:b/>
          <w:bCs/>
          <w:u w:val="single"/>
          <w:lang w:val="en-SG" w:bidi="ar-SA"/>
        </w:rPr>
      </w:pPr>
      <w:r w:rsidRPr="003726F0">
        <w:rPr>
          <w:rFonts w:ascii="Arial" w:hAnsi="Arial" w:cs="Arial"/>
          <w:b/>
          <w:bCs/>
          <w:u w:val="single"/>
          <w:lang w:val="en-SG" w:bidi="ar-SA"/>
        </w:rPr>
        <w:t>Questions to Think About:</w:t>
      </w:r>
    </w:p>
    <w:p w14:paraId="5BB5F9DA" w14:textId="7B8C256F" w:rsidR="003726F0" w:rsidRPr="00265DD6" w:rsidRDefault="003726F0" w:rsidP="003726F0">
      <w:pPr>
        <w:pStyle w:val="ListParagraph"/>
        <w:numPr>
          <w:ilvl w:val="0"/>
          <w:numId w:val="21"/>
        </w:numPr>
        <w:pBdr>
          <w:top w:val="nil"/>
          <w:left w:val="nil"/>
          <w:bottom w:val="nil"/>
          <w:right w:val="nil"/>
          <w:between w:val="nil"/>
        </w:pBdr>
        <w:spacing w:after="0" w:line="240" w:lineRule="auto"/>
        <w:jc w:val="both"/>
        <w:rPr>
          <w:rFonts w:asciiTheme="majorHAnsi" w:hAnsiTheme="majorHAnsi" w:cstheme="majorHAnsi"/>
          <w:b/>
          <w:bCs/>
        </w:rPr>
      </w:pPr>
      <w:r w:rsidRPr="00265DD6">
        <w:rPr>
          <w:rFonts w:asciiTheme="majorHAnsi" w:hAnsiTheme="majorHAnsi" w:cstheme="majorHAnsi"/>
          <w:b/>
          <w:bCs/>
        </w:rPr>
        <w:t xml:space="preserve">Does the essay answer the question? “Any shifts </w:t>
      </w:r>
      <w:r>
        <w:rPr>
          <w:rFonts w:asciiTheme="majorHAnsi" w:hAnsiTheme="majorHAnsi" w:cstheme="majorHAnsi"/>
          <w:b/>
          <w:bCs/>
        </w:rPr>
        <w:t>of</w:t>
      </w:r>
      <w:r w:rsidRPr="00265DD6">
        <w:rPr>
          <w:rFonts w:asciiTheme="majorHAnsi" w:hAnsiTheme="majorHAnsi" w:cstheme="majorHAnsi"/>
          <w:b/>
          <w:bCs/>
        </w:rPr>
        <w:t xml:space="preserve"> the </w:t>
      </w:r>
      <w:proofErr w:type="gramStart"/>
      <w:r w:rsidRPr="00265DD6">
        <w:rPr>
          <w:rFonts w:asciiTheme="majorHAnsi" w:hAnsiTheme="majorHAnsi" w:cstheme="majorHAnsi"/>
          <w:b/>
          <w:bCs/>
        </w:rPr>
        <w:t>goal-post</w:t>
      </w:r>
      <w:proofErr w:type="gramEnd"/>
      <w:r w:rsidRPr="00265DD6">
        <w:rPr>
          <w:rFonts w:asciiTheme="majorHAnsi" w:hAnsiTheme="majorHAnsi" w:cstheme="majorHAnsi"/>
          <w:b/>
          <w:bCs/>
        </w:rPr>
        <w:t>?”</w:t>
      </w:r>
    </w:p>
    <w:p w14:paraId="6F3EF46A" w14:textId="77777777" w:rsidR="003726F0" w:rsidRPr="00265DD6" w:rsidRDefault="003726F0" w:rsidP="003726F0">
      <w:pPr>
        <w:pStyle w:val="ListParagraph"/>
        <w:numPr>
          <w:ilvl w:val="0"/>
          <w:numId w:val="21"/>
        </w:numPr>
        <w:pBdr>
          <w:top w:val="nil"/>
          <w:left w:val="nil"/>
          <w:bottom w:val="nil"/>
          <w:right w:val="nil"/>
          <w:between w:val="nil"/>
        </w:pBdr>
        <w:spacing w:after="0" w:line="240" w:lineRule="auto"/>
        <w:jc w:val="both"/>
        <w:rPr>
          <w:rFonts w:asciiTheme="majorHAnsi" w:hAnsiTheme="majorHAnsi" w:cstheme="majorHAnsi"/>
          <w:b/>
          <w:bCs/>
        </w:rPr>
      </w:pPr>
      <w:r w:rsidRPr="00265DD6">
        <w:rPr>
          <w:rFonts w:asciiTheme="majorHAnsi" w:hAnsiTheme="majorHAnsi" w:cstheme="majorHAnsi"/>
          <w:b/>
          <w:bCs/>
        </w:rPr>
        <w:t>Do all TS and the intro address the question requirements?</w:t>
      </w:r>
    </w:p>
    <w:p w14:paraId="5D3366A4" w14:textId="77777777" w:rsidR="003726F0" w:rsidRPr="00265DD6" w:rsidRDefault="003726F0" w:rsidP="003726F0">
      <w:pPr>
        <w:pStyle w:val="ListParagraph"/>
        <w:numPr>
          <w:ilvl w:val="0"/>
          <w:numId w:val="21"/>
        </w:numPr>
        <w:pBdr>
          <w:top w:val="nil"/>
          <w:left w:val="nil"/>
          <w:bottom w:val="nil"/>
          <w:right w:val="nil"/>
          <w:between w:val="nil"/>
        </w:pBdr>
        <w:spacing w:after="0" w:line="240" w:lineRule="auto"/>
        <w:jc w:val="both"/>
        <w:rPr>
          <w:rFonts w:asciiTheme="majorHAnsi" w:hAnsiTheme="majorHAnsi" w:cstheme="majorHAnsi"/>
          <w:b/>
          <w:bCs/>
        </w:rPr>
      </w:pPr>
      <w:r w:rsidRPr="00265DD6">
        <w:rPr>
          <w:rFonts w:asciiTheme="majorHAnsi" w:hAnsiTheme="majorHAnsi" w:cstheme="majorHAnsi"/>
          <w:b/>
          <w:bCs/>
        </w:rPr>
        <w:t>Is the essay balance?</w:t>
      </w:r>
    </w:p>
    <w:p w14:paraId="17F57D38" w14:textId="77777777" w:rsidR="003726F0" w:rsidRPr="00265DD6" w:rsidRDefault="003726F0" w:rsidP="003726F0">
      <w:pPr>
        <w:pStyle w:val="ListParagraph"/>
        <w:numPr>
          <w:ilvl w:val="0"/>
          <w:numId w:val="21"/>
        </w:numPr>
        <w:pBdr>
          <w:top w:val="nil"/>
          <w:left w:val="nil"/>
          <w:bottom w:val="nil"/>
          <w:right w:val="nil"/>
          <w:between w:val="nil"/>
        </w:pBdr>
        <w:spacing w:after="0" w:line="240" w:lineRule="auto"/>
        <w:jc w:val="both"/>
        <w:rPr>
          <w:rFonts w:asciiTheme="majorHAnsi" w:hAnsiTheme="majorHAnsi" w:cstheme="majorHAnsi"/>
          <w:b/>
          <w:bCs/>
        </w:rPr>
      </w:pPr>
      <w:r w:rsidRPr="00265DD6">
        <w:rPr>
          <w:rFonts w:asciiTheme="majorHAnsi" w:hAnsiTheme="majorHAnsi" w:cstheme="majorHAnsi"/>
          <w:b/>
          <w:bCs/>
        </w:rPr>
        <w:t>Is there evaluation (plus rebuttal)?</w:t>
      </w:r>
    </w:p>
    <w:p w14:paraId="29B3399D" w14:textId="2471C06C" w:rsidR="003726F0" w:rsidRPr="003726F0" w:rsidRDefault="003726F0" w:rsidP="00387D03">
      <w:pPr>
        <w:pStyle w:val="ListParagraph"/>
        <w:numPr>
          <w:ilvl w:val="0"/>
          <w:numId w:val="21"/>
        </w:numPr>
        <w:pBdr>
          <w:top w:val="nil"/>
          <w:left w:val="nil"/>
          <w:bottom w:val="nil"/>
          <w:right w:val="nil"/>
          <w:between w:val="nil"/>
        </w:pBdr>
        <w:spacing w:after="0" w:line="240" w:lineRule="auto"/>
        <w:jc w:val="both"/>
        <w:rPr>
          <w:rFonts w:asciiTheme="majorHAnsi" w:hAnsiTheme="majorHAnsi" w:cstheme="majorHAnsi"/>
          <w:b/>
          <w:bCs/>
        </w:rPr>
      </w:pPr>
      <w:r w:rsidRPr="00265DD6">
        <w:rPr>
          <w:rFonts w:asciiTheme="majorHAnsi" w:hAnsiTheme="majorHAnsi" w:cstheme="majorHAnsi"/>
          <w:b/>
          <w:bCs/>
        </w:rPr>
        <w:t>Is there a judgmental conclusion (includes MRG/MOS)?</w:t>
      </w:r>
    </w:p>
    <w:p w14:paraId="413A85F7" w14:textId="74DDDF70" w:rsidR="00E85845" w:rsidRDefault="00E85845" w:rsidP="00E85845">
      <w:pPr>
        <w:pStyle w:val="NormalWeb"/>
        <w:jc w:val="both"/>
        <w:rPr>
          <w:rFonts w:asciiTheme="majorHAnsi" w:hAnsiTheme="majorHAnsi" w:cstheme="majorHAnsi"/>
          <w:color w:val="000000"/>
          <w:sz w:val="22"/>
          <w:szCs w:val="22"/>
        </w:rPr>
      </w:pPr>
      <w:r w:rsidRPr="00265DD6">
        <w:rPr>
          <w:rFonts w:asciiTheme="majorHAnsi" w:hAnsiTheme="majorHAnsi" w:cstheme="majorHAnsi"/>
          <w:b/>
          <w:bCs/>
          <w:sz w:val="22"/>
          <w:szCs w:val="22"/>
          <w:lang w:val="en-SG"/>
        </w:rPr>
        <w:t>How far is education the solution to global problems?</w:t>
      </w:r>
    </w:p>
    <w:p w14:paraId="4808778C" w14:textId="427FF082" w:rsidR="0025504A" w:rsidRPr="0025504A" w:rsidRDefault="0025504A" w:rsidP="003726F0">
      <w:pPr>
        <w:pStyle w:val="NormalWeb"/>
        <w:ind w:firstLine="720"/>
        <w:jc w:val="both"/>
        <w:rPr>
          <w:rFonts w:asciiTheme="majorHAnsi" w:hAnsiTheme="majorHAnsi" w:cstheme="majorHAnsi"/>
          <w:color w:val="000000"/>
          <w:sz w:val="22"/>
          <w:szCs w:val="22"/>
        </w:rPr>
      </w:pPr>
      <w:r w:rsidRPr="0025504A">
        <w:rPr>
          <w:rFonts w:asciiTheme="majorHAnsi" w:hAnsiTheme="majorHAnsi" w:cstheme="majorHAnsi"/>
          <w:color w:val="000000"/>
          <w:sz w:val="22"/>
          <w:szCs w:val="22"/>
        </w:rPr>
        <w:t xml:space="preserve">Education is often described as humanity’s most powerful weapon against its greatest threats. At first glance, that optimism seems justified. Around the world, societies grapple with stubborn poverty, fragile health systems and the accelerating climate crisis. All three are complex, </w:t>
      </w:r>
      <w:r w:rsidR="003726F0" w:rsidRPr="0025504A">
        <w:rPr>
          <w:rFonts w:asciiTheme="majorHAnsi" w:hAnsiTheme="majorHAnsi" w:cstheme="majorHAnsi"/>
          <w:color w:val="000000"/>
          <w:sz w:val="22"/>
          <w:szCs w:val="22"/>
        </w:rPr>
        <w:t>long-term</w:t>
      </w:r>
      <w:r w:rsidRPr="0025504A">
        <w:rPr>
          <w:rFonts w:asciiTheme="majorHAnsi" w:hAnsiTheme="majorHAnsi" w:cstheme="majorHAnsi"/>
          <w:color w:val="000000"/>
          <w:sz w:val="22"/>
          <w:szCs w:val="22"/>
        </w:rPr>
        <w:t xml:space="preserve"> problems that are reproduced across generations through habits, institutions and unequal access to knowledge. It is therefore tempting to believe that if we simply educate enough people for long enough, poverty will fade, health outcomes will </w:t>
      </w:r>
      <w:r w:rsidR="003726F0" w:rsidRPr="0025504A">
        <w:rPr>
          <w:rFonts w:asciiTheme="majorHAnsi" w:hAnsiTheme="majorHAnsi" w:cstheme="majorHAnsi"/>
          <w:color w:val="000000"/>
          <w:sz w:val="22"/>
          <w:szCs w:val="22"/>
        </w:rPr>
        <w:t>improve,</w:t>
      </w:r>
      <w:r w:rsidRPr="0025504A">
        <w:rPr>
          <w:rFonts w:asciiTheme="majorHAnsi" w:hAnsiTheme="majorHAnsi" w:cstheme="majorHAnsi"/>
          <w:color w:val="000000"/>
          <w:sz w:val="22"/>
          <w:szCs w:val="22"/>
        </w:rPr>
        <w:t xml:space="preserve"> and citizens will unite to defend the planet. Yet this view risks treating education as a magic pill rather than as one factor among many. Global problems are driven not only by ignorance, but also by entrenched economic interests, political choices and cultural beliefs. Education can certainly change how people understand these systems and what they aspire to change, but it cannot by itself guarantee that governments will redistribute resources, that firms will sacrifice profit, or that families will abandon deeply rooted practices. A more defensible position is that education is indispensable for tackling most global problems, but its effectiveness depends on whether it is supported by fairer economic structures, responsive governments and communities that are willing to act on what they know.</w:t>
      </w:r>
    </w:p>
    <w:p w14:paraId="07DF1014" w14:textId="14601E9E" w:rsidR="0025504A" w:rsidRPr="0025504A" w:rsidRDefault="0025504A" w:rsidP="003726F0">
      <w:pPr>
        <w:pStyle w:val="NormalWeb"/>
        <w:ind w:firstLine="720"/>
        <w:jc w:val="both"/>
        <w:rPr>
          <w:rFonts w:asciiTheme="majorHAnsi" w:hAnsiTheme="majorHAnsi" w:cstheme="majorHAnsi"/>
          <w:color w:val="000000"/>
          <w:sz w:val="22"/>
          <w:szCs w:val="22"/>
        </w:rPr>
      </w:pPr>
      <w:r w:rsidRPr="0025504A">
        <w:rPr>
          <w:rFonts w:asciiTheme="majorHAnsi" w:hAnsiTheme="majorHAnsi" w:cstheme="majorHAnsi"/>
          <w:color w:val="000000"/>
          <w:sz w:val="22"/>
          <w:szCs w:val="22"/>
        </w:rPr>
        <w:t xml:space="preserve">Supporters of the view that education can solve most global problems argue that it transforms the way individuals think and behave and, over time, reshapes economies and institutions. If more people stay in school for longer, they gain not only literacy and numeracy but also social skills, health knowledge and environmental awareness. This makes it easier for them to secure decent work, look after their families and pressure leaders to govern more responsibly. Finland’s experience is often cited in this regard. Since the 1970s, it has invested heavily in universal, </w:t>
      </w:r>
      <w:r w:rsidR="003726F0" w:rsidRPr="0025504A">
        <w:rPr>
          <w:rFonts w:asciiTheme="majorHAnsi" w:hAnsiTheme="majorHAnsi" w:cstheme="majorHAnsi"/>
          <w:color w:val="000000"/>
          <w:sz w:val="22"/>
          <w:szCs w:val="22"/>
        </w:rPr>
        <w:t>high-quality</w:t>
      </w:r>
      <w:r w:rsidRPr="0025504A">
        <w:rPr>
          <w:rFonts w:asciiTheme="majorHAnsi" w:hAnsiTheme="majorHAnsi" w:cstheme="majorHAnsi"/>
          <w:color w:val="000000"/>
          <w:sz w:val="22"/>
          <w:szCs w:val="22"/>
        </w:rPr>
        <w:t xml:space="preserve"> schooling, well trained teachers and almost free tertiary education. This has contributed to relatively low levels of </w:t>
      </w:r>
      <w:r w:rsidRPr="0025504A">
        <w:rPr>
          <w:rFonts w:asciiTheme="majorHAnsi" w:hAnsiTheme="majorHAnsi" w:cstheme="majorHAnsi"/>
          <w:color w:val="000000"/>
          <w:sz w:val="22"/>
          <w:szCs w:val="22"/>
        </w:rPr>
        <w:lastRenderedPageBreak/>
        <w:t xml:space="preserve">income inequality by OECD standards, stable social cohesion and high trust in public health advice, suggesting that sustained educational investment can undercut some of the conditions that entrench poverty and ill health elsewhere. Singapore provides another concrete illustration. From the 1960s, education policy was deliberately tied to economic and social goals: expanding primary and secondary education to eradicate mass illiteracy, creating technical and polytechnic pathways to support </w:t>
      </w:r>
      <w:proofErr w:type="spellStart"/>
      <w:r w:rsidRPr="0025504A">
        <w:rPr>
          <w:rFonts w:asciiTheme="majorHAnsi" w:hAnsiTheme="majorHAnsi" w:cstheme="majorHAnsi"/>
          <w:color w:val="000000"/>
          <w:sz w:val="22"/>
          <w:szCs w:val="22"/>
        </w:rPr>
        <w:t>industrialisation</w:t>
      </w:r>
      <w:proofErr w:type="spellEnd"/>
      <w:r w:rsidRPr="0025504A">
        <w:rPr>
          <w:rFonts w:asciiTheme="majorHAnsi" w:hAnsiTheme="majorHAnsi" w:cstheme="majorHAnsi"/>
          <w:color w:val="000000"/>
          <w:sz w:val="22"/>
          <w:szCs w:val="22"/>
        </w:rPr>
        <w:t xml:space="preserve">, and more recently using initiatives such as </w:t>
      </w:r>
      <w:proofErr w:type="spellStart"/>
      <w:r w:rsidRPr="0025504A">
        <w:rPr>
          <w:rFonts w:asciiTheme="majorHAnsi" w:hAnsiTheme="majorHAnsi" w:cstheme="majorHAnsi"/>
          <w:color w:val="000000"/>
          <w:sz w:val="22"/>
          <w:szCs w:val="22"/>
        </w:rPr>
        <w:t>SkillsFuture</w:t>
      </w:r>
      <w:proofErr w:type="spellEnd"/>
      <w:r w:rsidRPr="0025504A">
        <w:rPr>
          <w:rFonts w:asciiTheme="majorHAnsi" w:hAnsiTheme="majorHAnsi" w:cstheme="majorHAnsi"/>
          <w:color w:val="000000"/>
          <w:sz w:val="22"/>
          <w:szCs w:val="22"/>
        </w:rPr>
        <w:t xml:space="preserve"> to help workers adapt to automation and ageing. Public health campaigns on issues such as dengue prevention and smoking control are regularly built into school curricula and national messaging. These cases show that when education is closely aligned with employment opportunities and public health systems, it can significantly reduce vulnerability and build resilience, giving some weight to the claim that it can address many global problems.</w:t>
      </w:r>
    </w:p>
    <w:p w14:paraId="1378770E" w14:textId="77777777" w:rsidR="0025504A" w:rsidRPr="0025504A" w:rsidRDefault="0025504A" w:rsidP="003726F0">
      <w:pPr>
        <w:pStyle w:val="NormalWeb"/>
        <w:ind w:firstLine="720"/>
        <w:jc w:val="both"/>
        <w:rPr>
          <w:rFonts w:asciiTheme="majorHAnsi" w:hAnsiTheme="majorHAnsi" w:cstheme="majorHAnsi"/>
          <w:color w:val="000000"/>
          <w:sz w:val="22"/>
          <w:szCs w:val="22"/>
        </w:rPr>
      </w:pPr>
      <w:r w:rsidRPr="0025504A">
        <w:rPr>
          <w:rFonts w:asciiTheme="majorHAnsi" w:hAnsiTheme="majorHAnsi" w:cstheme="majorHAnsi"/>
          <w:color w:val="000000"/>
          <w:sz w:val="22"/>
          <w:szCs w:val="22"/>
        </w:rPr>
        <w:t xml:space="preserve">Yet this confidence in education as a cure all often underestimates the structural barriers that prevent knowledge from being translated into real change. Even when schooling is formally available, access is highly unequal, and the returns to education depend on wider conditions in the </w:t>
      </w:r>
      <w:proofErr w:type="spellStart"/>
      <w:r w:rsidRPr="0025504A">
        <w:rPr>
          <w:rFonts w:asciiTheme="majorHAnsi" w:hAnsiTheme="majorHAnsi" w:cstheme="majorHAnsi"/>
          <w:color w:val="000000"/>
          <w:sz w:val="22"/>
          <w:szCs w:val="22"/>
        </w:rPr>
        <w:t>labour</w:t>
      </w:r>
      <w:proofErr w:type="spellEnd"/>
      <w:r w:rsidRPr="0025504A">
        <w:rPr>
          <w:rFonts w:asciiTheme="majorHAnsi" w:hAnsiTheme="majorHAnsi" w:cstheme="majorHAnsi"/>
          <w:color w:val="000000"/>
          <w:sz w:val="22"/>
          <w:szCs w:val="22"/>
        </w:rPr>
        <w:t xml:space="preserve"> market, health system and political sphere. India illustrates these constraints starkly. Over the past two decades it has expanded primary school enrolment and launched schemes such as the </w:t>
      </w:r>
      <w:proofErr w:type="spellStart"/>
      <w:r w:rsidRPr="0025504A">
        <w:rPr>
          <w:rFonts w:asciiTheme="majorHAnsi" w:hAnsiTheme="majorHAnsi" w:cstheme="majorHAnsi"/>
          <w:color w:val="000000"/>
          <w:sz w:val="22"/>
          <w:szCs w:val="22"/>
        </w:rPr>
        <w:t>Mid Day</w:t>
      </w:r>
      <w:proofErr w:type="spellEnd"/>
      <w:r w:rsidRPr="0025504A">
        <w:rPr>
          <w:rFonts w:asciiTheme="majorHAnsi" w:hAnsiTheme="majorHAnsi" w:cstheme="majorHAnsi"/>
          <w:color w:val="000000"/>
          <w:sz w:val="22"/>
          <w:szCs w:val="22"/>
        </w:rPr>
        <w:t xml:space="preserve"> Meal </w:t>
      </w:r>
      <w:proofErr w:type="spellStart"/>
      <w:r w:rsidRPr="0025504A">
        <w:rPr>
          <w:rFonts w:asciiTheme="majorHAnsi" w:hAnsiTheme="majorHAnsi" w:cstheme="majorHAnsi"/>
          <w:color w:val="000000"/>
          <w:sz w:val="22"/>
          <w:szCs w:val="22"/>
        </w:rPr>
        <w:t>Programme</w:t>
      </w:r>
      <w:proofErr w:type="spellEnd"/>
      <w:r w:rsidRPr="0025504A">
        <w:rPr>
          <w:rFonts w:asciiTheme="majorHAnsi" w:hAnsiTheme="majorHAnsi" w:cstheme="majorHAnsi"/>
          <w:color w:val="000000"/>
          <w:sz w:val="22"/>
          <w:szCs w:val="22"/>
        </w:rPr>
        <w:t xml:space="preserve"> to keep children, especially girls, in school. However, in many rural areas schools still suffer from overcrowded classrooms, limited resources and irregular teacher attendance. Families living close to subsistence level often rely on child </w:t>
      </w:r>
      <w:proofErr w:type="spellStart"/>
      <w:r w:rsidRPr="0025504A">
        <w:rPr>
          <w:rFonts w:asciiTheme="majorHAnsi" w:hAnsiTheme="majorHAnsi" w:cstheme="majorHAnsi"/>
          <w:color w:val="000000"/>
          <w:sz w:val="22"/>
          <w:szCs w:val="22"/>
        </w:rPr>
        <w:t>labour</w:t>
      </w:r>
      <w:proofErr w:type="spellEnd"/>
      <w:r w:rsidRPr="0025504A">
        <w:rPr>
          <w:rFonts w:asciiTheme="majorHAnsi" w:hAnsiTheme="majorHAnsi" w:cstheme="majorHAnsi"/>
          <w:color w:val="000000"/>
          <w:sz w:val="22"/>
          <w:szCs w:val="22"/>
        </w:rPr>
        <w:t xml:space="preserve"> to supplement household income. For them, the opportunity cost of education is immediate and painful, whilst the benefits remain uncertain and distant. An educated child may still struggle to find secure, </w:t>
      </w:r>
      <w:proofErr w:type="gramStart"/>
      <w:r w:rsidRPr="0025504A">
        <w:rPr>
          <w:rFonts w:asciiTheme="majorHAnsi" w:hAnsiTheme="majorHAnsi" w:cstheme="majorHAnsi"/>
          <w:color w:val="000000"/>
          <w:sz w:val="22"/>
          <w:szCs w:val="22"/>
        </w:rPr>
        <w:t>fairly paid</w:t>
      </w:r>
      <w:proofErr w:type="gramEnd"/>
      <w:r w:rsidRPr="0025504A">
        <w:rPr>
          <w:rFonts w:asciiTheme="majorHAnsi" w:hAnsiTheme="majorHAnsi" w:cstheme="majorHAnsi"/>
          <w:color w:val="000000"/>
          <w:sz w:val="22"/>
          <w:szCs w:val="22"/>
        </w:rPr>
        <w:t xml:space="preserve"> work in a </w:t>
      </w:r>
      <w:proofErr w:type="spellStart"/>
      <w:r w:rsidRPr="0025504A">
        <w:rPr>
          <w:rFonts w:asciiTheme="majorHAnsi" w:hAnsiTheme="majorHAnsi" w:cstheme="majorHAnsi"/>
          <w:color w:val="000000"/>
          <w:sz w:val="22"/>
          <w:szCs w:val="22"/>
        </w:rPr>
        <w:t>labour</w:t>
      </w:r>
      <w:proofErr w:type="spellEnd"/>
      <w:r w:rsidRPr="0025504A">
        <w:rPr>
          <w:rFonts w:asciiTheme="majorHAnsi" w:hAnsiTheme="majorHAnsi" w:cstheme="majorHAnsi"/>
          <w:color w:val="000000"/>
          <w:sz w:val="22"/>
          <w:szCs w:val="22"/>
        </w:rPr>
        <w:t xml:space="preserve"> market dominated by informal employment, so poverty persists despite years of schooling. The United States presents a different kind of limitation. As a wealthy, highly educated society with extensive access to information, it might be expected to manage public health challenges rationally. Yet during the Covid 19 pandemic, large segments of the population rejected vaccination and mask wearing, </w:t>
      </w:r>
      <w:proofErr w:type="spellStart"/>
      <w:r w:rsidRPr="0025504A">
        <w:rPr>
          <w:rFonts w:asciiTheme="majorHAnsi" w:hAnsiTheme="majorHAnsi" w:cstheme="majorHAnsi"/>
          <w:color w:val="000000"/>
          <w:sz w:val="22"/>
          <w:szCs w:val="22"/>
        </w:rPr>
        <w:t>fuelled</w:t>
      </w:r>
      <w:proofErr w:type="spellEnd"/>
      <w:r w:rsidRPr="0025504A">
        <w:rPr>
          <w:rFonts w:asciiTheme="majorHAnsi" w:hAnsiTheme="majorHAnsi" w:cstheme="majorHAnsi"/>
          <w:color w:val="000000"/>
          <w:sz w:val="22"/>
          <w:szCs w:val="22"/>
        </w:rPr>
        <w:t xml:space="preserve"> by partisan mistrust, conspiracy theories and social media misinformation. This showed that even in a context of high formal education, deeply rooted suspicion of government and fragmented media ecosystems can override scientific evidence. Together, these examples suggest that education on its own cannot guarantee either social mobility or rational collective </w:t>
      </w:r>
      <w:proofErr w:type="spellStart"/>
      <w:r w:rsidRPr="0025504A">
        <w:rPr>
          <w:rFonts w:asciiTheme="majorHAnsi" w:hAnsiTheme="majorHAnsi" w:cstheme="majorHAnsi"/>
          <w:color w:val="000000"/>
          <w:sz w:val="22"/>
          <w:szCs w:val="22"/>
        </w:rPr>
        <w:t>behaviour</w:t>
      </w:r>
      <w:proofErr w:type="spellEnd"/>
      <w:r w:rsidRPr="0025504A">
        <w:rPr>
          <w:rFonts w:asciiTheme="majorHAnsi" w:hAnsiTheme="majorHAnsi" w:cstheme="majorHAnsi"/>
          <w:color w:val="000000"/>
          <w:sz w:val="22"/>
          <w:szCs w:val="22"/>
        </w:rPr>
        <w:t>, because it operates within wider economic, cultural and political structures that sometimes blunt or even distort its impact.</w:t>
      </w:r>
    </w:p>
    <w:p w14:paraId="0F7C18E0" w14:textId="77777777" w:rsidR="0025504A" w:rsidRPr="0025504A" w:rsidRDefault="0025504A" w:rsidP="003726F0">
      <w:pPr>
        <w:pStyle w:val="NormalWeb"/>
        <w:ind w:firstLine="720"/>
        <w:jc w:val="both"/>
        <w:rPr>
          <w:rFonts w:asciiTheme="majorHAnsi" w:hAnsiTheme="majorHAnsi" w:cstheme="majorHAnsi"/>
          <w:color w:val="000000"/>
          <w:sz w:val="22"/>
          <w:szCs w:val="22"/>
        </w:rPr>
      </w:pPr>
      <w:r w:rsidRPr="0025504A">
        <w:rPr>
          <w:rFonts w:asciiTheme="majorHAnsi" w:hAnsiTheme="majorHAnsi" w:cstheme="majorHAnsi"/>
          <w:color w:val="000000"/>
          <w:sz w:val="22"/>
          <w:szCs w:val="22"/>
        </w:rPr>
        <w:t xml:space="preserve">A more convincing view is that education works best when it is deliberately woven into broader economic and public health strategies that address material as well as cognitive barriers. Education can raise aspirations and equip people with skills, but those aspirations need pathways, protections and institutions if they are to be </w:t>
      </w:r>
      <w:proofErr w:type="spellStart"/>
      <w:r w:rsidRPr="0025504A">
        <w:rPr>
          <w:rFonts w:asciiTheme="majorHAnsi" w:hAnsiTheme="majorHAnsi" w:cstheme="majorHAnsi"/>
          <w:color w:val="000000"/>
          <w:sz w:val="22"/>
          <w:szCs w:val="22"/>
        </w:rPr>
        <w:t>realised</w:t>
      </w:r>
      <w:proofErr w:type="spellEnd"/>
      <w:r w:rsidRPr="0025504A">
        <w:rPr>
          <w:rFonts w:asciiTheme="majorHAnsi" w:hAnsiTheme="majorHAnsi" w:cstheme="majorHAnsi"/>
          <w:color w:val="000000"/>
          <w:sz w:val="22"/>
          <w:szCs w:val="22"/>
        </w:rPr>
        <w:t xml:space="preserve">. Germany’s dual vocational system illustrates this interplay. Students can move from school into structured apprenticeships that combine classroom learning with paid on the job training, backed by strong </w:t>
      </w:r>
      <w:proofErr w:type="spellStart"/>
      <w:r w:rsidRPr="0025504A">
        <w:rPr>
          <w:rFonts w:asciiTheme="majorHAnsi" w:hAnsiTheme="majorHAnsi" w:cstheme="majorHAnsi"/>
          <w:color w:val="000000"/>
          <w:sz w:val="22"/>
          <w:szCs w:val="22"/>
        </w:rPr>
        <w:t>labour</w:t>
      </w:r>
      <w:proofErr w:type="spellEnd"/>
      <w:r w:rsidRPr="0025504A">
        <w:rPr>
          <w:rFonts w:asciiTheme="majorHAnsi" w:hAnsiTheme="majorHAnsi" w:cstheme="majorHAnsi"/>
          <w:color w:val="000000"/>
          <w:sz w:val="22"/>
          <w:szCs w:val="22"/>
        </w:rPr>
        <w:t xml:space="preserve"> protections and collaboration between the state, employers and trade unions. This integrated approach has helped to keep youth unemployment relatively low and has cushioned many workers from the worst effects of economic restructuring. Education in this context does not operate in a vacuum; it is anchored in an ecosystem that offers real opportunities and social safety nets. In a very different setting, Rwanda shows how education can complement deliberate health system reform. After the genocide, the government invested in training community health workers and educating citizens about vaccination, family planning and HIV prevention, while simultaneously expanding clinics and insurance coverage. As a result, child mortality and HIV infection rates have fallen significantly compared with the 1990s. Here again, health education mattered, but it was effective because it was backed by accessible services and relatively coherent governance. These cases underline a key insight: education becomes a powerful lever against poverty and ill health when it is matched by policies that make its promises credible and its advice practically followable for ordinary people.</w:t>
      </w:r>
    </w:p>
    <w:p w14:paraId="26D2F31D" w14:textId="74737325" w:rsidR="0025504A" w:rsidRPr="0025504A" w:rsidRDefault="0025504A" w:rsidP="003726F0">
      <w:pPr>
        <w:pStyle w:val="NormalWeb"/>
        <w:ind w:firstLine="720"/>
        <w:jc w:val="both"/>
        <w:rPr>
          <w:rFonts w:asciiTheme="majorHAnsi" w:hAnsiTheme="majorHAnsi" w:cstheme="majorHAnsi"/>
          <w:color w:val="000000"/>
          <w:sz w:val="22"/>
          <w:szCs w:val="22"/>
        </w:rPr>
      </w:pPr>
      <w:r w:rsidRPr="0025504A">
        <w:rPr>
          <w:rFonts w:asciiTheme="majorHAnsi" w:hAnsiTheme="majorHAnsi" w:cstheme="majorHAnsi"/>
          <w:color w:val="000000"/>
          <w:sz w:val="22"/>
          <w:szCs w:val="22"/>
        </w:rPr>
        <w:lastRenderedPageBreak/>
        <w:t xml:space="preserve">The global struggle against climate change and environmental degradation shows even more clearly that education is a powerful catalyst that still needs structural backup. Environmental education can help citizens understand complex scientific processes, appreciate the scale of the threat and see the links between their consumption and distant ecosystems. It can also nurture values of stewardship and intergenerational responsibility. Denmark offers a telling example of how education can support ambitious climate policies. From the 1980s onwards, environmental issues have featured prominently in school curricula, public campaigns and media debate, helping to foster a culture that is broadly supportive of wind power, cycling and energy conservation. When the government </w:t>
      </w:r>
      <w:proofErr w:type="spellStart"/>
      <w:r w:rsidRPr="0025504A">
        <w:rPr>
          <w:rFonts w:asciiTheme="majorHAnsi" w:hAnsiTheme="majorHAnsi" w:cstheme="majorHAnsi"/>
          <w:color w:val="000000"/>
          <w:sz w:val="22"/>
          <w:szCs w:val="22"/>
        </w:rPr>
        <w:t>subsidised</w:t>
      </w:r>
      <w:proofErr w:type="spellEnd"/>
      <w:r w:rsidRPr="0025504A">
        <w:rPr>
          <w:rFonts w:asciiTheme="majorHAnsi" w:hAnsiTheme="majorHAnsi" w:cstheme="majorHAnsi"/>
          <w:color w:val="000000"/>
          <w:sz w:val="22"/>
          <w:szCs w:val="22"/>
        </w:rPr>
        <w:t xml:space="preserve"> renewable energy and invested in cycling infrastructure, a population already primed to value sustainability was willing to accept higher energy prices and lifestyle adjustments. In contrast, Indonesia shows the limits of education when structural incentives are misaligned. Environmental topics have been introduced into school </w:t>
      </w:r>
      <w:proofErr w:type="spellStart"/>
      <w:r w:rsidRPr="0025504A">
        <w:rPr>
          <w:rFonts w:asciiTheme="majorHAnsi" w:hAnsiTheme="majorHAnsi" w:cstheme="majorHAnsi"/>
          <w:color w:val="000000"/>
          <w:sz w:val="22"/>
          <w:szCs w:val="22"/>
        </w:rPr>
        <w:t>programmes</w:t>
      </w:r>
      <w:proofErr w:type="spellEnd"/>
      <w:r w:rsidRPr="0025504A">
        <w:rPr>
          <w:rFonts w:asciiTheme="majorHAnsi" w:hAnsiTheme="majorHAnsi" w:cstheme="majorHAnsi"/>
          <w:color w:val="000000"/>
          <w:sz w:val="22"/>
          <w:szCs w:val="22"/>
        </w:rPr>
        <w:t xml:space="preserve"> and national discourse for years, and many urban Indonesians </w:t>
      </w:r>
      <w:r w:rsidR="00E85845" w:rsidRPr="0025504A">
        <w:rPr>
          <w:rFonts w:asciiTheme="majorHAnsi" w:hAnsiTheme="majorHAnsi" w:cstheme="majorHAnsi"/>
          <w:color w:val="000000"/>
          <w:sz w:val="22"/>
          <w:szCs w:val="22"/>
        </w:rPr>
        <w:t>understand</w:t>
      </w:r>
      <w:r w:rsidRPr="0025504A">
        <w:rPr>
          <w:rFonts w:asciiTheme="majorHAnsi" w:hAnsiTheme="majorHAnsi" w:cstheme="majorHAnsi"/>
          <w:color w:val="000000"/>
          <w:sz w:val="22"/>
          <w:szCs w:val="22"/>
        </w:rPr>
        <w:t xml:space="preserve"> slash and burn agriculture contributes to transboundary haze and climate change. Yet illegal burning persists, driven by powerful commercial interests in palm oil and pulp, weak enforcement and the immediate benefits that smallholders gain from cheap land clearing methods. For families who depend on this year’s harvest, the </w:t>
      </w:r>
      <w:r w:rsidR="00E85845" w:rsidRPr="0025504A">
        <w:rPr>
          <w:rFonts w:asciiTheme="majorHAnsi" w:hAnsiTheme="majorHAnsi" w:cstheme="majorHAnsi"/>
          <w:color w:val="000000"/>
          <w:sz w:val="22"/>
          <w:szCs w:val="22"/>
        </w:rPr>
        <w:t>long-term</w:t>
      </w:r>
      <w:r w:rsidRPr="0025504A">
        <w:rPr>
          <w:rFonts w:asciiTheme="majorHAnsi" w:hAnsiTheme="majorHAnsi" w:cstheme="majorHAnsi"/>
          <w:color w:val="000000"/>
          <w:sz w:val="22"/>
          <w:szCs w:val="22"/>
        </w:rPr>
        <w:t xml:space="preserve"> language of climate models can feel abstract and remote. This contrast suggests that even when people know what is environmentally responsible, they may not act on that knowledge if existing economic models and governance arrangements reward destructive </w:t>
      </w:r>
      <w:proofErr w:type="spellStart"/>
      <w:r w:rsidRPr="0025504A">
        <w:rPr>
          <w:rFonts w:asciiTheme="majorHAnsi" w:hAnsiTheme="majorHAnsi" w:cstheme="majorHAnsi"/>
          <w:color w:val="000000"/>
          <w:sz w:val="22"/>
          <w:szCs w:val="22"/>
        </w:rPr>
        <w:t>behaviour</w:t>
      </w:r>
      <w:proofErr w:type="spellEnd"/>
      <w:r w:rsidRPr="0025504A">
        <w:rPr>
          <w:rFonts w:asciiTheme="majorHAnsi" w:hAnsiTheme="majorHAnsi" w:cstheme="majorHAnsi"/>
          <w:color w:val="000000"/>
          <w:sz w:val="22"/>
          <w:szCs w:val="22"/>
        </w:rPr>
        <w:t>.</w:t>
      </w:r>
    </w:p>
    <w:p w14:paraId="05C559AF" w14:textId="413FE861" w:rsidR="0025504A" w:rsidRDefault="0025504A" w:rsidP="003726F0">
      <w:pPr>
        <w:pStyle w:val="NormalWeb"/>
        <w:ind w:firstLine="720"/>
        <w:jc w:val="both"/>
        <w:rPr>
          <w:rFonts w:asciiTheme="majorHAnsi" w:hAnsiTheme="majorHAnsi" w:cstheme="majorHAnsi"/>
          <w:color w:val="000000"/>
          <w:sz w:val="22"/>
          <w:szCs w:val="22"/>
        </w:rPr>
      </w:pPr>
      <w:r w:rsidRPr="0025504A">
        <w:rPr>
          <w:rFonts w:asciiTheme="majorHAnsi" w:hAnsiTheme="majorHAnsi" w:cstheme="majorHAnsi"/>
          <w:color w:val="000000"/>
          <w:sz w:val="22"/>
          <w:szCs w:val="22"/>
        </w:rPr>
        <w:t xml:space="preserve">If education is neither a useless gesture nor a magic wand, then the real challenge is to decide what kind of education we are willing to build, and what sort of world we want it to serve. Classrooms can either reproduce the inequalities and </w:t>
      </w:r>
      <w:r w:rsidR="003726F0" w:rsidRPr="0025504A">
        <w:rPr>
          <w:rFonts w:asciiTheme="majorHAnsi" w:hAnsiTheme="majorHAnsi" w:cstheme="majorHAnsi"/>
          <w:color w:val="000000"/>
          <w:sz w:val="22"/>
          <w:szCs w:val="22"/>
        </w:rPr>
        <w:t>short-term</w:t>
      </w:r>
      <w:r w:rsidRPr="0025504A">
        <w:rPr>
          <w:rFonts w:asciiTheme="majorHAnsi" w:hAnsiTheme="majorHAnsi" w:cstheme="majorHAnsi"/>
          <w:color w:val="000000"/>
          <w:sz w:val="22"/>
          <w:szCs w:val="22"/>
        </w:rPr>
        <w:t xml:space="preserve"> thinking that created today’s crises, or they can nurture citizens who question unjust systems, demand fairer policies and choose to act with future generations in mind. For that to happen, governments must fund schools and universities not only as engines of growth, but also as spaces where ethical, civic and environmental questions are taken seriously. Employers and professionals must use their expertise to redesign workplaces, supply chains and technologies so that educated workers are not forced to choose between survival and principle. Communities, including families and religious groups, need to ask whether their own traditions are empowering young people to respond to global problems, or quietly discouraging them from doing so. And for students, the moral of the story is simple but demanding. Education is not just about acquiring certificates; it is about taking responsibility for what one now knows. If we truly believe that education can help solve the world’s most urgent problems, then each of us who has been fortunate enough to receive it must treat that knowledge as a call to act, to persuade and to build institutions that match our ideals.</w:t>
      </w:r>
    </w:p>
    <w:p w14:paraId="6E67B27E" w14:textId="77777777" w:rsidR="003726F0" w:rsidRPr="0025504A" w:rsidRDefault="003726F0" w:rsidP="003726F0">
      <w:pPr>
        <w:pStyle w:val="NormalWeb"/>
        <w:jc w:val="both"/>
        <w:rPr>
          <w:rFonts w:asciiTheme="majorHAnsi" w:hAnsiTheme="majorHAnsi" w:cstheme="majorHAnsi"/>
          <w:color w:val="000000"/>
          <w:sz w:val="22"/>
          <w:szCs w:val="22"/>
        </w:rPr>
      </w:pPr>
    </w:p>
    <w:p w14:paraId="1E5FA927" w14:textId="77777777" w:rsidR="00D84DE5" w:rsidRPr="00A06787" w:rsidRDefault="00D84DE5" w:rsidP="00387D03">
      <w:pPr>
        <w:spacing w:line="240" w:lineRule="auto"/>
        <w:jc w:val="both"/>
        <w:rPr>
          <w:rFonts w:asciiTheme="majorHAnsi" w:hAnsiTheme="majorHAnsi" w:cstheme="majorHAnsi"/>
          <w:b/>
          <w:bCs/>
          <w:sz w:val="24"/>
          <w:szCs w:val="24"/>
          <w:lang w:val="en-SG"/>
        </w:rPr>
      </w:pPr>
    </w:p>
    <w:p w14:paraId="6BFBFF9D" w14:textId="77777777" w:rsidR="008D5A9C" w:rsidRPr="00A06787" w:rsidRDefault="008D5A9C" w:rsidP="00387D03">
      <w:pPr>
        <w:spacing w:line="240" w:lineRule="auto"/>
        <w:jc w:val="both"/>
        <w:rPr>
          <w:rFonts w:asciiTheme="majorHAnsi" w:hAnsiTheme="majorHAnsi" w:cstheme="majorHAnsi"/>
          <w:b/>
          <w:bCs/>
          <w:sz w:val="24"/>
          <w:szCs w:val="24"/>
          <w:lang w:val="en-SG"/>
        </w:rPr>
      </w:pPr>
    </w:p>
    <w:p w14:paraId="73EE6CAB" w14:textId="77777777" w:rsidR="008D5A9C" w:rsidRPr="00A06787" w:rsidRDefault="008D5A9C" w:rsidP="00387D03">
      <w:pPr>
        <w:spacing w:line="240" w:lineRule="auto"/>
        <w:jc w:val="both"/>
        <w:rPr>
          <w:rFonts w:asciiTheme="majorHAnsi" w:hAnsiTheme="majorHAnsi" w:cstheme="majorHAnsi"/>
          <w:b/>
          <w:bCs/>
          <w:sz w:val="24"/>
          <w:szCs w:val="24"/>
          <w:lang w:val="en-SG"/>
        </w:rPr>
      </w:pPr>
    </w:p>
    <w:p w14:paraId="53CD4E1A" w14:textId="77777777" w:rsidR="008D5A9C" w:rsidRPr="00A06787" w:rsidRDefault="008D5A9C" w:rsidP="00387D03">
      <w:pPr>
        <w:spacing w:line="240" w:lineRule="auto"/>
        <w:jc w:val="both"/>
        <w:rPr>
          <w:rFonts w:asciiTheme="majorHAnsi" w:hAnsiTheme="majorHAnsi" w:cstheme="majorHAnsi"/>
          <w:b/>
          <w:bCs/>
          <w:sz w:val="24"/>
          <w:szCs w:val="24"/>
          <w:lang w:val="en-SG"/>
        </w:rPr>
      </w:pPr>
    </w:p>
    <w:p w14:paraId="7FF2E4CC" w14:textId="77777777" w:rsidR="008D5A9C" w:rsidRPr="00A06787" w:rsidRDefault="008D5A9C" w:rsidP="00387D03">
      <w:pPr>
        <w:spacing w:line="240" w:lineRule="auto"/>
        <w:jc w:val="both"/>
        <w:rPr>
          <w:rFonts w:asciiTheme="majorHAnsi" w:hAnsiTheme="majorHAnsi" w:cstheme="majorHAnsi"/>
          <w:b/>
          <w:bCs/>
          <w:sz w:val="24"/>
          <w:szCs w:val="24"/>
          <w:lang w:val="en-SG"/>
        </w:rPr>
      </w:pPr>
    </w:p>
    <w:p w14:paraId="54294DAD" w14:textId="77777777" w:rsidR="008D5A9C" w:rsidRPr="00A06787" w:rsidRDefault="008D5A9C" w:rsidP="00387D03">
      <w:pPr>
        <w:spacing w:line="240" w:lineRule="auto"/>
        <w:jc w:val="both"/>
        <w:rPr>
          <w:rFonts w:asciiTheme="majorHAnsi" w:hAnsiTheme="majorHAnsi" w:cstheme="majorHAnsi"/>
          <w:b/>
          <w:bCs/>
          <w:sz w:val="24"/>
          <w:szCs w:val="24"/>
          <w:lang w:val="en-SG"/>
        </w:rPr>
      </w:pPr>
    </w:p>
    <w:p w14:paraId="3F40B09A" w14:textId="77777777" w:rsidR="008D5A9C" w:rsidRPr="00A06787" w:rsidRDefault="008D5A9C" w:rsidP="00387D03">
      <w:pPr>
        <w:spacing w:line="240" w:lineRule="auto"/>
        <w:jc w:val="both"/>
        <w:rPr>
          <w:rFonts w:asciiTheme="majorHAnsi" w:hAnsiTheme="majorHAnsi" w:cstheme="majorHAnsi"/>
          <w:b/>
          <w:bCs/>
          <w:sz w:val="24"/>
          <w:szCs w:val="24"/>
          <w:lang w:val="en-SG"/>
        </w:rPr>
      </w:pPr>
    </w:p>
    <w:p w14:paraId="06293054" w14:textId="77777777" w:rsidR="008D5A9C" w:rsidRDefault="008D5A9C" w:rsidP="00387D03">
      <w:pPr>
        <w:spacing w:line="240" w:lineRule="auto"/>
        <w:jc w:val="both"/>
        <w:rPr>
          <w:rFonts w:asciiTheme="majorHAnsi" w:hAnsiTheme="majorHAnsi" w:cstheme="majorHAnsi"/>
          <w:b/>
          <w:bCs/>
          <w:sz w:val="24"/>
          <w:szCs w:val="24"/>
          <w:lang w:val="en-SG"/>
        </w:rPr>
      </w:pPr>
    </w:p>
    <w:p w14:paraId="31F46319" w14:textId="77777777" w:rsidR="006B7A0F" w:rsidRPr="00A06787" w:rsidRDefault="006B7A0F" w:rsidP="00387D03">
      <w:pPr>
        <w:spacing w:line="240" w:lineRule="auto"/>
        <w:jc w:val="both"/>
        <w:rPr>
          <w:rFonts w:asciiTheme="majorHAnsi" w:hAnsiTheme="majorHAnsi" w:cstheme="majorHAnsi"/>
          <w:b/>
          <w:bCs/>
          <w:sz w:val="24"/>
          <w:szCs w:val="24"/>
          <w:lang w:val="en-SG"/>
        </w:rPr>
      </w:pPr>
    </w:p>
    <w:p w14:paraId="65B3050B" w14:textId="45A03243" w:rsidR="00387D03" w:rsidRPr="0025504A" w:rsidRDefault="00387D03" w:rsidP="00387D03">
      <w:pPr>
        <w:spacing w:line="240" w:lineRule="auto"/>
        <w:jc w:val="both"/>
        <w:rPr>
          <w:rFonts w:asciiTheme="majorHAnsi" w:hAnsiTheme="majorHAnsi" w:cstheme="majorHAnsi"/>
          <w:b/>
          <w:bCs/>
          <w:lang w:val="en-SG"/>
        </w:rPr>
      </w:pPr>
      <w:r w:rsidRPr="0025504A">
        <w:rPr>
          <w:rFonts w:asciiTheme="majorHAnsi" w:hAnsiTheme="majorHAnsi" w:cstheme="majorHAnsi"/>
          <w:b/>
          <w:bCs/>
          <w:lang w:val="en-SG"/>
        </w:rPr>
        <w:t>Question</w:t>
      </w:r>
      <w:r w:rsidR="0025504A">
        <w:rPr>
          <w:rFonts w:asciiTheme="majorHAnsi" w:hAnsiTheme="majorHAnsi" w:cstheme="majorHAnsi"/>
          <w:b/>
          <w:bCs/>
          <w:lang w:val="en-SG"/>
        </w:rPr>
        <w:t xml:space="preserve"> 2</w:t>
      </w:r>
      <w:r w:rsidRPr="0025504A">
        <w:rPr>
          <w:rFonts w:asciiTheme="majorHAnsi" w:hAnsiTheme="majorHAnsi" w:cstheme="majorHAnsi"/>
          <w:b/>
          <w:bCs/>
          <w:lang w:val="en-SG"/>
        </w:rPr>
        <w:t xml:space="preserve">: Are protests an effective way to combat discrimination? </w:t>
      </w:r>
    </w:p>
    <w:p w14:paraId="1FD56D4F" w14:textId="77777777" w:rsidR="00387D03" w:rsidRPr="0025504A" w:rsidRDefault="00387D03" w:rsidP="00387D03">
      <w:pPr>
        <w:spacing w:line="240" w:lineRule="auto"/>
        <w:rPr>
          <w:rFonts w:asciiTheme="majorHAnsi" w:hAnsiTheme="majorHAnsi" w:cstheme="majorHAnsi"/>
          <w:b/>
          <w:bCs/>
          <w:u w:val="single"/>
          <w:lang w:val="en-SG"/>
        </w:rPr>
      </w:pPr>
      <w:r w:rsidRPr="0025504A">
        <w:rPr>
          <w:rFonts w:asciiTheme="majorHAnsi" w:hAnsiTheme="majorHAnsi" w:cstheme="majorHAnsi"/>
          <w:b/>
          <w:bCs/>
          <w:u w:val="single"/>
          <w:lang w:val="en-SG"/>
        </w:rPr>
        <w:t xml:space="preserve">Clarification of Key Terms: </w:t>
      </w:r>
    </w:p>
    <w:tbl>
      <w:tblPr>
        <w:tblW w:w="0" w:type="auto"/>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4A0" w:firstRow="1" w:lastRow="0" w:firstColumn="1" w:lastColumn="0" w:noHBand="0" w:noVBand="1"/>
      </w:tblPr>
      <w:tblGrid>
        <w:gridCol w:w="1527"/>
        <w:gridCol w:w="7409"/>
      </w:tblGrid>
      <w:tr w:rsidR="00A06787" w:rsidRPr="0025504A" w14:paraId="2A280CD5" w14:textId="77777777" w:rsidTr="003726F0">
        <w:trPr>
          <w:trHeight w:val="301"/>
        </w:trPr>
        <w:tc>
          <w:tcPr>
            <w:tcW w:w="1527" w:type="dxa"/>
            <w:shd w:val="clear" w:color="auto" w:fill="F2DBDB" w:themeFill="accent2" w:themeFillTint="33"/>
            <w:hideMark/>
          </w:tcPr>
          <w:p w14:paraId="59CF4245" w14:textId="77777777" w:rsidR="00387D03" w:rsidRPr="0025504A" w:rsidRDefault="00387D03" w:rsidP="00B67016">
            <w:pPr>
              <w:spacing w:line="240" w:lineRule="auto"/>
              <w:jc w:val="both"/>
              <w:rPr>
                <w:rFonts w:asciiTheme="majorHAnsi" w:hAnsiTheme="majorHAnsi" w:cstheme="majorHAnsi"/>
                <w:b/>
                <w:bCs/>
                <w:lang w:val="en-SG"/>
              </w:rPr>
            </w:pPr>
            <w:r w:rsidRPr="0025504A">
              <w:rPr>
                <w:rFonts w:asciiTheme="majorHAnsi" w:hAnsiTheme="majorHAnsi" w:cstheme="majorHAnsi"/>
                <w:b/>
                <w:bCs/>
                <w:lang w:val="en-SG"/>
              </w:rPr>
              <w:t>Key Terms</w:t>
            </w:r>
          </w:p>
        </w:tc>
        <w:tc>
          <w:tcPr>
            <w:tcW w:w="7409" w:type="dxa"/>
            <w:shd w:val="clear" w:color="auto" w:fill="FDE9D9" w:themeFill="accent6" w:themeFillTint="33"/>
            <w:hideMark/>
          </w:tcPr>
          <w:p w14:paraId="7F2E3159" w14:textId="77777777" w:rsidR="00387D03" w:rsidRPr="0025504A" w:rsidRDefault="00387D03" w:rsidP="00B67016">
            <w:pPr>
              <w:spacing w:line="240" w:lineRule="auto"/>
              <w:jc w:val="both"/>
              <w:rPr>
                <w:rFonts w:asciiTheme="majorHAnsi" w:hAnsiTheme="majorHAnsi" w:cstheme="majorHAnsi"/>
                <w:b/>
                <w:bCs/>
                <w:lang w:val="en-SG"/>
              </w:rPr>
            </w:pPr>
            <w:r w:rsidRPr="0025504A">
              <w:rPr>
                <w:rFonts w:asciiTheme="majorHAnsi" w:hAnsiTheme="majorHAnsi" w:cstheme="majorHAnsi"/>
                <w:b/>
                <w:bCs/>
                <w:lang w:val="en-SG"/>
              </w:rPr>
              <w:t>Clarification</w:t>
            </w:r>
          </w:p>
        </w:tc>
      </w:tr>
      <w:tr w:rsidR="00A06787" w:rsidRPr="0025504A" w14:paraId="66A687BD" w14:textId="77777777" w:rsidTr="003726F0">
        <w:trPr>
          <w:trHeight w:val="291"/>
        </w:trPr>
        <w:tc>
          <w:tcPr>
            <w:tcW w:w="1527" w:type="dxa"/>
            <w:hideMark/>
          </w:tcPr>
          <w:p w14:paraId="5D8117A0" w14:textId="77777777" w:rsidR="00387D03" w:rsidRPr="0025504A" w:rsidRDefault="00387D03" w:rsidP="008D5A9C">
            <w:pPr>
              <w:spacing w:line="240" w:lineRule="auto"/>
              <w:rPr>
                <w:rFonts w:asciiTheme="majorHAnsi" w:hAnsiTheme="majorHAnsi" w:cstheme="majorHAnsi"/>
                <w:b/>
                <w:bCs/>
                <w:lang w:val="en-SG"/>
              </w:rPr>
            </w:pPr>
            <w:r w:rsidRPr="0025504A">
              <w:rPr>
                <w:rFonts w:asciiTheme="majorHAnsi" w:hAnsiTheme="majorHAnsi" w:cstheme="majorHAnsi"/>
                <w:b/>
                <w:bCs/>
                <w:lang w:val="en-SG"/>
              </w:rPr>
              <w:t>protests</w:t>
            </w:r>
          </w:p>
        </w:tc>
        <w:tc>
          <w:tcPr>
            <w:tcW w:w="7409" w:type="dxa"/>
          </w:tcPr>
          <w:p w14:paraId="3C744392" w14:textId="77777777" w:rsidR="00387D03" w:rsidRPr="0025504A" w:rsidRDefault="00387D03" w:rsidP="008D5A9C">
            <w:pPr>
              <w:spacing w:line="240" w:lineRule="auto"/>
              <w:rPr>
                <w:rFonts w:asciiTheme="majorHAnsi" w:hAnsiTheme="majorHAnsi" w:cstheme="majorHAnsi"/>
                <w:lang w:val="en-SG"/>
              </w:rPr>
            </w:pPr>
            <w:r w:rsidRPr="0025504A">
              <w:rPr>
                <w:rFonts w:asciiTheme="majorHAnsi" w:hAnsiTheme="majorHAnsi" w:cstheme="majorHAnsi"/>
                <w:lang w:val="en-SG"/>
              </w:rPr>
              <w:t xml:space="preserve">Any </w:t>
            </w:r>
            <w:r w:rsidRPr="0025504A">
              <w:rPr>
                <w:rFonts w:asciiTheme="majorHAnsi" w:hAnsiTheme="majorHAnsi" w:cstheme="majorHAnsi"/>
                <w:b/>
                <w:bCs/>
                <w:lang w:val="en-SG"/>
              </w:rPr>
              <w:t>public expressions of objection/disapproval</w:t>
            </w:r>
            <w:r w:rsidRPr="0025504A">
              <w:rPr>
                <w:rFonts w:asciiTheme="majorHAnsi" w:hAnsiTheme="majorHAnsi" w:cstheme="majorHAnsi"/>
                <w:lang w:val="en-SG"/>
              </w:rPr>
              <w:t xml:space="preserve"> towards an idea or an action.</w:t>
            </w:r>
          </w:p>
          <w:p w14:paraId="535107D6" w14:textId="77777777" w:rsidR="00387D03" w:rsidRPr="0025504A" w:rsidRDefault="00387D03" w:rsidP="008D5A9C">
            <w:pPr>
              <w:spacing w:line="240" w:lineRule="auto"/>
              <w:rPr>
                <w:rFonts w:asciiTheme="majorHAnsi" w:hAnsiTheme="majorHAnsi" w:cstheme="majorHAnsi"/>
                <w:lang w:val="en-SG"/>
              </w:rPr>
            </w:pPr>
            <w:r w:rsidRPr="0025504A">
              <w:rPr>
                <w:rFonts w:asciiTheme="majorHAnsi" w:hAnsiTheme="majorHAnsi" w:cstheme="majorHAnsi"/>
                <w:lang w:val="en-SG"/>
              </w:rPr>
              <w:t>Protests can operate at a range of levels – from the individual to mass demonstrations (within a country or involving multiple countries), and in the digital age, can be both in-person or virtual. Protests can also take many forms: rallies, marches, vigils, civil disobedience, lobbying, petitions, boycotts, lawsuits etc.</w:t>
            </w:r>
          </w:p>
        </w:tc>
      </w:tr>
      <w:tr w:rsidR="00A06787" w:rsidRPr="0025504A" w14:paraId="6AF1B8D7" w14:textId="77777777" w:rsidTr="003726F0">
        <w:trPr>
          <w:trHeight w:val="301"/>
        </w:trPr>
        <w:tc>
          <w:tcPr>
            <w:tcW w:w="1527" w:type="dxa"/>
            <w:hideMark/>
          </w:tcPr>
          <w:p w14:paraId="1DB24630" w14:textId="77777777" w:rsidR="00387D03" w:rsidRPr="0025504A" w:rsidRDefault="00387D03" w:rsidP="008D5A9C">
            <w:pPr>
              <w:spacing w:line="240" w:lineRule="auto"/>
              <w:rPr>
                <w:rFonts w:asciiTheme="majorHAnsi" w:hAnsiTheme="majorHAnsi" w:cstheme="majorHAnsi"/>
                <w:b/>
                <w:bCs/>
                <w:lang w:val="en-SG"/>
              </w:rPr>
            </w:pPr>
            <w:r w:rsidRPr="0025504A">
              <w:rPr>
                <w:rFonts w:asciiTheme="majorHAnsi" w:hAnsiTheme="majorHAnsi" w:cstheme="majorHAnsi"/>
                <w:b/>
                <w:bCs/>
                <w:lang w:val="en-SG"/>
              </w:rPr>
              <w:t>an effective way</w:t>
            </w:r>
          </w:p>
        </w:tc>
        <w:tc>
          <w:tcPr>
            <w:tcW w:w="7409" w:type="dxa"/>
          </w:tcPr>
          <w:p w14:paraId="5B3B61D3" w14:textId="77777777" w:rsidR="00387D03" w:rsidRPr="0025504A" w:rsidRDefault="00387D03" w:rsidP="008D5A9C">
            <w:pPr>
              <w:spacing w:line="240" w:lineRule="auto"/>
              <w:rPr>
                <w:rFonts w:asciiTheme="majorHAnsi" w:hAnsiTheme="majorHAnsi" w:cstheme="majorHAnsi"/>
                <w:lang w:val="en-SG"/>
              </w:rPr>
            </w:pPr>
            <w:r w:rsidRPr="0025504A">
              <w:rPr>
                <w:rFonts w:asciiTheme="majorHAnsi" w:hAnsiTheme="majorHAnsi" w:cstheme="majorHAnsi"/>
                <w:shd w:val="clear" w:color="auto" w:fill="FFFFFF"/>
              </w:rPr>
              <w:t>adequate to accomplish a purpose; producing the intended or expected result</w:t>
            </w:r>
          </w:p>
          <w:p w14:paraId="1024B2F2" w14:textId="77777777" w:rsidR="00387D03" w:rsidRPr="0025504A" w:rsidRDefault="00387D03" w:rsidP="008D5A9C">
            <w:pPr>
              <w:spacing w:line="240" w:lineRule="auto"/>
              <w:rPr>
                <w:rFonts w:asciiTheme="majorHAnsi" w:hAnsiTheme="majorHAnsi" w:cstheme="majorHAnsi"/>
                <w:lang w:val="en-SG"/>
              </w:rPr>
            </w:pPr>
            <w:r w:rsidRPr="0025504A">
              <w:rPr>
                <w:rFonts w:asciiTheme="majorHAnsi" w:hAnsiTheme="majorHAnsi" w:cstheme="majorHAnsi"/>
                <w:lang w:val="en-SG"/>
              </w:rPr>
              <w:t xml:space="preserve">Students need to </w:t>
            </w:r>
            <w:r w:rsidRPr="0025504A">
              <w:rPr>
                <w:rFonts w:asciiTheme="majorHAnsi" w:hAnsiTheme="majorHAnsi" w:cstheme="majorHAnsi"/>
                <w:b/>
                <w:bCs/>
                <w:lang w:val="en-SG"/>
              </w:rPr>
              <w:t>evaluate the level of significance</w:t>
            </w:r>
            <w:r w:rsidRPr="0025504A">
              <w:rPr>
                <w:rFonts w:asciiTheme="majorHAnsi" w:hAnsiTheme="majorHAnsi" w:cstheme="majorHAnsi"/>
                <w:lang w:val="en-SG"/>
              </w:rPr>
              <w:t xml:space="preserve"> protests can have and weigh the benefits and limitations of protests considering the global context</w:t>
            </w:r>
          </w:p>
        </w:tc>
      </w:tr>
      <w:tr w:rsidR="00A06787" w:rsidRPr="0025504A" w14:paraId="6EF609B9" w14:textId="77777777" w:rsidTr="003726F0">
        <w:trPr>
          <w:trHeight w:val="301"/>
        </w:trPr>
        <w:tc>
          <w:tcPr>
            <w:tcW w:w="1527" w:type="dxa"/>
            <w:hideMark/>
          </w:tcPr>
          <w:p w14:paraId="564D0285" w14:textId="77777777" w:rsidR="00387D03" w:rsidRPr="0025504A" w:rsidRDefault="00387D03" w:rsidP="008D5A9C">
            <w:pPr>
              <w:spacing w:line="240" w:lineRule="auto"/>
              <w:rPr>
                <w:rFonts w:asciiTheme="majorHAnsi" w:hAnsiTheme="majorHAnsi" w:cstheme="majorHAnsi"/>
                <w:b/>
                <w:bCs/>
                <w:lang w:val="en-SG"/>
              </w:rPr>
            </w:pPr>
            <w:r w:rsidRPr="0025504A">
              <w:rPr>
                <w:rFonts w:asciiTheme="majorHAnsi" w:hAnsiTheme="majorHAnsi" w:cstheme="majorHAnsi"/>
                <w:b/>
                <w:bCs/>
                <w:lang w:val="en-SG"/>
              </w:rPr>
              <w:t>combat discrimination</w:t>
            </w:r>
          </w:p>
        </w:tc>
        <w:tc>
          <w:tcPr>
            <w:tcW w:w="7409" w:type="dxa"/>
          </w:tcPr>
          <w:p w14:paraId="6366903D" w14:textId="77777777" w:rsidR="00387D03" w:rsidRPr="0025504A" w:rsidRDefault="00387D03" w:rsidP="008D5A9C">
            <w:pPr>
              <w:spacing w:line="240" w:lineRule="auto"/>
              <w:rPr>
                <w:rFonts w:asciiTheme="majorHAnsi" w:hAnsiTheme="majorHAnsi" w:cstheme="majorHAnsi"/>
                <w:lang w:val="en-SG"/>
              </w:rPr>
            </w:pPr>
            <w:r w:rsidRPr="0025504A">
              <w:rPr>
                <w:rFonts w:asciiTheme="majorHAnsi" w:hAnsiTheme="majorHAnsi" w:cstheme="majorHAnsi"/>
                <w:lang w:val="en-SG"/>
              </w:rPr>
              <w:t>Students will need to define what ‘combat’ means – it can range from calling out discrimination to continue to signal that it is unacceptable, to eradicating discrimination altogether.</w:t>
            </w:r>
          </w:p>
          <w:p w14:paraId="70B871E3" w14:textId="77777777" w:rsidR="00387D03" w:rsidRPr="0025504A" w:rsidRDefault="00387D03" w:rsidP="008D5A9C">
            <w:pPr>
              <w:spacing w:line="240" w:lineRule="auto"/>
              <w:rPr>
                <w:rFonts w:asciiTheme="majorHAnsi" w:hAnsiTheme="majorHAnsi" w:cstheme="majorHAnsi"/>
                <w:lang w:val="en-SG"/>
              </w:rPr>
            </w:pPr>
            <w:r w:rsidRPr="0025504A">
              <w:rPr>
                <w:rFonts w:asciiTheme="majorHAnsi" w:hAnsiTheme="majorHAnsi" w:cstheme="majorHAnsi"/>
                <w:lang w:val="en-SG"/>
              </w:rPr>
              <w:t>To ensure sufficient scope in the essay, students should also consider various types of discrimination (race, religion, class, gender, sexual orientation, disability, age etc) and various degrees of discrimination (refer to the ladder of discriminatory acts – hate speech, avoidance, denial of opportunities/services, physical attacks, extermination/genocide).</w:t>
            </w:r>
          </w:p>
        </w:tc>
      </w:tr>
    </w:tbl>
    <w:p w14:paraId="2FC8FACE" w14:textId="77777777" w:rsidR="003726F0" w:rsidRDefault="003726F0" w:rsidP="003726F0">
      <w:pPr>
        <w:spacing w:line="240" w:lineRule="auto"/>
        <w:rPr>
          <w:rFonts w:ascii="Arial" w:hAnsi="Arial" w:cs="Arial"/>
          <w:b/>
          <w:bCs/>
          <w:u w:val="single"/>
          <w:lang w:val="en-SG" w:bidi="ar-SA"/>
        </w:rPr>
      </w:pPr>
    </w:p>
    <w:p w14:paraId="652BD1B6" w14:textId="2FAD8B62" w:rsidR="003726F0" w:rsidRPr="003726F0" w:rsidRDefault="003726F0" w:rsidP="003726F0">
      <w:pPr>
        <w:spacing w:line="240" w:lineRule="auto"/>
        <w:rPr>
          <w:rFonts w:ascii="Arial" w:hAnsi="Arial" w:cs="Arial"/>
          <w:b/>
          <w:bCs/>
          <w:u w:val="single"/>
          <w:lang w:val="en-SG" w:bidi="ar-SA"/>
        </w:rPr>
      </w:pPr>
      <w:r w:rsidRPr="003726F0">
        <w:rPr>
          <w:rFonts w:ascii="Arial" w:hAnsi="Arial" w:cs="Arial"/>
          <w:b/>
          <w:bCs/>
          <w:u w:val="single"/>
          <w:lang w:val="en-SG" w:bidi="ar-SA"/>
        </w:rPr>
        <w:t>Questions to Think About:</w:t>
      </w:r>
    </w:p>
    <w:p w14:paraId="29FA05B2" w14:textId="4F53567A" w:rsidR="001F71D7" w:rsidRPr="003726F0" w:rsidRDefault="001F71D7" w:rsidP="001F71D7">
      <w:pPr>
        <w:pStyle w:val="ListParagraph"/>
        <w:numPr>
          <w:ilvl w:val="0"/>
          <w:numId w:val="22"/>
        </w:numPr>
        <w:pBdr>
          <w:top w:val="nil"/>
          <w:left w:val="nil"/>
          <w:bottom w:val="nil"/>
          <w:right w:val="nil"/>
          <w:between w:val="nil"/>
        </w:pBdr>
        <w:spacing w:after="0" w:line="240" w:lineRule="auto"/>
        <w:jc w:val="both"/>
        <w:rPr>
          <w:rFonts w:asciiTheme="majorHAnsi" w:hAnsiTheme="majorHAnsi" w:cstheme="majorHAnsi"/>
          <w:b/>
          <w:bCs/>
        </w:rPr>
      </w:pPr>
      <w:r w:rsidRPr="003726F0">
        <w:rPr>
          <w:rFonts w:asciiTheme="majorHAnsi" w:hAnsiTheme="majorHAnsi" w:cstheme="majorHAnsi"/>
          <w:b/>
          <w:bCs/>
        </w:rPr>
        <w:t>Does the essay answer the question? “</w:t>
      </w:r>
      <w:r w:rsidR="003726F0">
        <w:rPr>
          <w:rFonts w:asciiTheme="majorHAnsi" w:hAnsiTheme="majorHAnsi" w:cstheme="majorHAnsi"/>
          <w:b/>
          <w:bCs/>
        </w:rPr>
        <w:t>A</w:t>
      </w:r>
      <w:r w:rsidRPr="003726F0">
        <w:rPr>
          <w:rFonts w:asciiTheme="majorHAnsi" w:hAnsiTheme="majorHAnsi" w:cstheme="majorHAnsi"/>
          <w:b/>
          <w:bCs/>
        </w:rPr>
        <w:t xml:space="preserve">ny shifts </w:t>
      </w:r>
      <w:r w:rsidR="003726F0">
        <w:rPr>
          <w:rFonts w:asciiTheme="majorHAnsi" w:hAnsiTheme="majorHAnsi" w:cstheme="majorHAnsi"/>
          <w:b/>
          <w:bCs/>
        </w:rPr>
        <w:t>of the</w:t>
      </w:r>
      <w:r w:rsidRPr="003726F0">
        <w:rPr>
          <w:rFonts w:asciiTheme="majorHAnsi" w:hAnsiTheme="majorHAnsi" w:cstheme="majorHAnsi"/>
          <w:b/>
          <w:bCs/>
        </w:rPr>
        <w:t xml:space="preserve"> </w:t>
      </w:r>
      <w:proofErr w:type="gramStart"/>
      <w:r w:rsidRPr="003726F0">
        <w:rPr>
          <w:rFonts w:asciiTheme="majorHAnsi" w:hAnsiTheme="majorHAnsi" w:cstheme="majorHAnsi"/>
          <w:b/>
          <w:bCs/>
        </w:rPr>
        <w:t>goal-post</w:t>
      </w:r>
      <w:proofErr w:type="gramEnd"/>
      <w:r w:rsidRPr="003726F0">
        <w:rPr>
          <w:rFonts w:asciiTheme="majorHAnsi" w:hAnsiTheme="majorHAnsi" w:cstheme="majorHAnsi"/>
          <w:b/>
          <w:bCs/>
        </w:rPr>
        <w:t>?”</w:t>
      </w:r>
    </w:p>
    <w:p w14:paraId="77B957CD" w14:textId="77777777" w:rsidR="001F71D7" w:rsidRPr="003726F0" w:rsidRDefault="001F71D7" w:rsidP="001F71D7">
      <w:pPr>
        <w:pStyle w:val="ListParagraph"/>
        <w:numPr>
          <w:ilvl w:val="0"/>
          <w:numId w:val="22"/>
        </w:numPr>
        <w:pBdr>
          <w:top w:val="nil"/>
          <w:left w:val="nil"/>
          <w:bottom w:val="nil"/>
          <w:right w:val="nil"/>
          <w:between w:val="nil"/>
        </w:pBdr>
        <w:spacing w:after="0" w:line="240" w:lineRule="auto"/>
        <w:jc w:val="both"/>
        <w:rPr>
          <w:rFonts w:asciiTheme="majorHAnsi" w:hAnsiTheme="majorHAnsi" w:cstheme="majorHAnsi"/>
          <w:b/>
          <w:bCs/>
        </w:rPr>
      </w:pPr>
      <w:r w:rsidRPr="003726F0">
        <w:rPr>
          <w:rFonts w:asciiTheme="majorHAnsi" w:hAnsiTheme="majorHAnsi" w:cstheme="majorHAnsi"/>
          <w:b/>
          <w:bCs/>
        </w:rPr>
        <w:t>Do all TS and the intro address the question requirements?</w:t>
      </w:r>
    </w:p>
    <w:p w14:paraId="1C6A4105" w14:textId="77777777" w:rsidR="001F71D7" w:rsidRPr="003726F0" w:rsidRDefault="001F71D7" w:rsidP="001F71D7">
      <w:pPr>
        <w:pStyle w:val="ListParagraph"/>
        <w:numPr>
          <w:ilvl w:val="0"/>
          <w:numId w:val="22"/>
        </w:numPr>
        <w:pBdr>
          <w:top w:val="nil"/>
          <w:left w:val="nil"/>
          <w:bottom w:val="nil"/>
          <w:right w:val="nil"/>
          <w:between w:val="nil"/>
        </w:pBdr>
        <w:spacing w:after="0" w:line="240" w:lineRule="auto"/>
        <w:jc w:val="both"/>
        <w:rPr>
          <w:rFonts w:asciiTheme="majorHAnsi" w:hAnsiTheme="majorHAnsi" w:cstheme="majorHAnsi"/>
          <w:b/>
          <w:bCs/>
        </w:rPr>
      </w:pPr>
      <w:r w:rsidRPr="003726F0">
        <w:rPr>
          <w:rFonts w:asciiTheme="majorHAnsi" w:hAnsiTheme="majorHAnsi" w:cstheme="majorHAnsi"/>
          <w:b/>
          <w:bCs/>
        </w:rPr>
        <w:t>Is the essay balance?</w:t>
      </w:r>
    </w:p>
    <w:p w14:paraId="334D25DF" w14:textId="77777777" w:rsidR="001F71D7" w:rsidRPr="003726F0" w:rsidRDefault="001F71D7" w:rsidP="001F71D7">
      <w:pPr>
        <w:pStyle w:val="ListParagraph"/>
        <w:numPr>
          <w:ilvl w:val="0"/>
          <w:numId w:val="22"/>
        </w:numPr>
        <w:pBdr>
          <w:top w:val="nil"/>
          <w:left w:val="nil"/>
          <w:bottom w:val="nil"/>
          <w:right w:val="nil"/>
          <w:between w:val="nil"/>
        </w:pBdr>
        <w:spacing w:after="0" w:line="240" w:lineRule="auto"/>
        <w:jc w:val="both"/>
        <w:rPr>
          <w:rFonts w:asciiTheme="majorHAnsi" w:hAnsiTheme="majorHAnsi" w:cstheme="majorHAnsi"/>
          <w:b/>
          <w:bCs/>
        </w:rPr>
      </w:pPr>
      <w:r w:rsidRPr="003726F0">
        <w:rPr>
          <w:rFonts w:asciiTheme="majorHAnsi" w:hAnsiTheme="majorHAnsi" w:cstheme="majorHAnsi"/>
          <w:b/>
          <w:bCs/>
        </w:rPr>
        <w:t>Is there evaluation (plus rebuttal)?</w:t>
      </w:r>
    </w:p>
    <w:p w14:paraId="5C1DFE6E" w14:textId="5E326CCE" w:rsidR="00387D03" w:rsidRPr="003726F0" w:rsidRDefault="001F71D7" w:rsidP="001F71D7">
      <w:pPr>
        <w:pStyle w:val="ListParagraph"/>
        <w:numPr>
          <w:ilvl w:val="0"/>
          <w:numId w:val="22"/>
        </w:numPr>
        <w:pBdr>
          <w:top w:val="nil"/>
          <w:left w:val="nil"/>
          <w:bottom w:val="nil"/>
          <w:right w:val="nil"/>
          <w:between w:val="nil"/>
        </w:pBdr>
        <w:spacing w:after="0" w:line="240" w:lineRule="auto"/>
        <w:jc w:val="both"/>
        <w:rPr>
          <w:rFonts w:asciiTheme="majorHAnsi" w:hAnsiTheme="majorHAnsi" w:cstheme="majorHAnsi"/>
          <w:b/>
          <w:bCs/>
        </w:rPr>
      </w:pPr>
      <w:r w:rsidRPr="003726F0">
        <w:rPr>
          <w:rFonts w:asciiTheme="majorHAnsi" w:hAnsiTheme="majorHAnsi" w:cstheme="majorHAnsi"/>
          <w:b/>
          <w:bCs/>
        </w:rPr>
        <w:t>Is there a judgmental conclusion (includes MRG/MOS)?</w:t>
      </w:r>
    </w:p>
    <w:p w14:paraId="3D4364A5" w14:textId="77777777" w:rsidR="001F71D7" w:rsidRDefault="001F71D7" w:rsidP="00E85845">
      <w:pPr>
        <w:pBdr>
          <w:top w:val="nil"/>
          <w:left w:val="nil"/>
          <w:bottom w:val="nil"/>
          <w:right w:val="nil"/>
          <w:between w:val="nil"/>
        </w:pBdr>
        <w:spacing w:after="0" w:line="240" w:lineRule="auto"/>
        <w:jc w:val="both"/>
        <w:rPr>
          <w:rFonts w:asciiTheme="majorHAnsi" w:hAnsiTheme="majorHAnsi" w:cstheme="majorHAnsi"/>
          <w:b/>
          <w:bCs/>
          <w:sz w:val="24"/>
          <w:szCs w:val="24"/>
        </w:rPr>
      </w:pPr>
    </w:p>
    <w:p w14:paraId="11536BFF" w14:textId="77777777" w:rsidR="00E85845" w:rsidRPr="0025504A" w:rsidRDefault="00E85845" w:rsidP="00E85845">
      <w:pPr>
        <w:spacing w:line="240" w:lineRule="auto"/>
        <w:jc w:val="both"/>
        <w:rPr>
          <w:rFonts w:asciiTheme="majorHAnsi" w:hAnsiTheme="majorHAnsi" w:cstheme="majorHAnsi"/>
          <w:b/>
          <w:bCs/>
          <w:lang w:val="en-SG"/>
        </w:rPr>
      </w:pPr>
      <w:r w:rsidRPr="0025504A">
        <w:rPr>
          <w:rFonts w:asciiTheme="majorHAnsi" w:hAnsiTheme="majorHAnsi" w:cstheme="majorHAnsi"/>
          <w:b/>
          <w:bCs/>
          <w:lang w:val="en-SG"/>
        </w:rPr>
        <w:t xml:space="preserve">Are protests an effective way to combat discrimination? </w:t>
      </w:r>
    </w:p>
    <w:p w14:paraId="17EEC67F" w14:textId="77777777" w:rsidR="003726F0" w:rsidRPr="003726F0" w:rsidRDefault="003726F0" w:rsidP="003726F0">
      <w:pPr>
        <w:pStyle w:val="NormalWeb"/>
        <w:ind w:firstLine="720"/>
        <w:jc w:val="both"/>
        <w:rPr>
          <w:rFonts w:asciiTheme="majorHAnsi" w:hAnsiTheme="majorHAnsi" w:cstheme="majorHAnsi"/>
          <w:color w:val="000000"/>
          <w:sz w:val="22"/>
          <w:szCs w:val="22"/>
        </w:rPr>
      </w:pPr>
      <w:r w:rsidRPr="003726F0">
        <w:rPr>
          <w:rFonts w:asciiTheme="majorHAnsi" w:hAnsiTheme="majorHAnsi" w:cstheme="majorHAnsi"/>
          <w:color w:val="000000"/>
          <w:sz w:val="22"/>
          <w:szCs w:val="22"/>
        </w:rPr>
        <w:t xml:space="preserve">The spate of discriminatory acts against various races and ethnicities in 2021, captured and circulated on social media from London to Los Angeles and from Delhi to Singapore, has forced many societies to confront prejudices they once claimed were fading. Viral videos of racist tirades, Islamophobic assaults and homophobic harassment do more than shock; they expose how discrimination is woven into everyday life, institutions and laws. In this climate, protests can feel like the most immediate and morally compelling response. Marches, boycotts and sit-ins seem to offer ordinary people a way to push back against injustice and demand change. Yet the question of whether protests are an effective way to combat discrimination is more complex than moral outrage suggests. Protests operate within political systems and social hierarchies that can amplify, deflect or punish dissent. I argue that protests can be a powerful tool for challenging discrimination, particularly when they shift public opinion and feed into sustained </w:t>
      </w:r>
      <w:proofErr w:type="spellStart"/>
      <w:r w:rsidRPr="003726F0">
        <w:rPr>
          <w:rFonts w:asciiTheme="majorHAnsi" w:hAnsiTheme="majorHAnsi" w:cstheme="majorHAnsi"/>
          <w:color w:val="000000"/>
          <w:sz w:val="22"/>
          <w:szCs w:val="22"/>
        </w:rPr>
        <w:t>organising</w:t>
      </w:r>
      <w:proofErr w:type="spellEnd"/>
      <w:r w:rsidRPr="003726F0">
        <w:rPr>
          <w:rFonts w:asciiTheme="majorHAnsi" w:hAnsiTheme="majorHAnsi" w:cstheme="majorHAnsi"/>
          <w:color w:val="000000"/>
          <w:sz w:val="22"/>
          <w:szCs w:val="22"/>
        </w:rPr>
        <w:t xml:space="preserve">. However, their impact is uneven and </w:t>
      </w:r>
      <w:r w:rsidRPr="003726F0">
        <w:rPr>
          <w:rFonts w:asciiTheme="majorHAnsi" w:hAnsiTheme="majorHAnsi" w:cstheme="majorHAnsi"/>
          <w:color w:val="000000"/>
          <w:sz w:val="22"/>
          <w:szCs w:val="22"/>
        </w:rPr>
        <w:lastRenderedPageBreak/>
        <w:t>highly context dependent, so they must be complemented by legal strategies, political work and everyday efforts to dismantle prejudice.</w:t>
      </w:r>
    </w:p>
    <w:p w14:paraId="3E41A724" w14:textId="0474C351" w:rsidR="003726F0" w:rsidRPr="003726F0" w:rsidRDefault="003726F0" w:rsidP="003726F0">
      <w:pPr>
        <w:pStyle w:val="NormalWeb"/>
        <w:ind w:firstLine="720"/>
        <w:jc w:val="both"/>
        <w:rPr>
          <w:rFonts w:asciiTheme="majorHAnsi" w:hAnsiTheme="majorHAnsi" w:cstheme="majorHAnsi"/>
          <w:color w:val="000000"/>
          <w:sz w:val="22"/>
          <w:szCs w:val="22"/>
        </w:rPr>
      </w:pPr>
      <w:r w:rsidRPr="003726F0">
        <w:rPr>
          <w:rFonts w:asciiTheme="majorHAnsi" w:hAnsiTheme="majorHAnsi" w:cstheme="majorHAnsi"/>
          <w:color w:val="000000"/>
          <w:sz w:val="22"/>
          <w:szCs w:val="22"/>
        </w:rPr>
        <w:t xml:space="preserve">Where discrimination is deeply embedded in state policy and majority attitudes, protests are often blunt instruments that struggle to gain traction. They assume a public that can be shocked by injustice and a political space where dissent is tolerated. When the majority has </w:t>
      </w:r>
      <w:proofErr w:type="spellStart"/>
      <w:r w:rsidRPr="003726F0">
        <w:rPr>
          <w:rFonts w:asciiTheme="majorHAnsi" w:hAnsiTheme="majorHAnsi" w:cstheme="majorHAnsi"/>
          <w:color w:val="000000"/>
          <w:sz w:val="22"/>
          <w:szCs w:val="22"/>
        </w:rPr>
        <w:t>internalised</w:t>
      </w:r>
      <w:proofErr w:type="spellEnd"/>
      <w:r w:rsidRPr="003726F0">
        <w:rPr>
          <w:rFonts w:asciiTheme="majorHAnsi" w:hAnsiTheme="majorHAnsi" w:cstheme="majorHAnsi"/>
          <w:color w:val="000000"/>
          <w:sz w:val="22"/>
          <w:szCs w:val="22"/>
        </w:rPr>
        <w:t xml:space="preserve"> discriminatory narratives and the state frames a minority as a security threat, these conditions break down. The Rohingya crisis in Myanmar illustrates this bleak reality. For decades, the Rohingya Muslim minority have been denied citizenship and portrayed by the Buddhist majority as illegal migrants rather than as a legitimate ethnic group. When the military’s campaign escalated into mass killings and village burnings from 2017 onwards, United Nations investigators described the violence as genocidal, yet there were few meaningful domestic protests in </w:t>
      </w:r>
      <w:proofErr w:type="spellStart"/>
      <w:r w:rsidRPr="003726F0">
        <w:rPr>
          <w:rFonts w:asciiTheme="majorHAnsi" w:hAnsiTheme="majorHAnsi" w:cstheme="majorHAnsi"/>
          <w:color w:val="000000"/>
          <w:sz w:val="22"/>
          <w:szCs w:val="22"/>
        </w:rPr>
        <w:t>defence</w:t>
      </w:r>
      <w:proofErr w:type="spellEnd"/>
      <w:r w:rsidRPr="003726F0">
        <w:rPr>
          <w:rFonts w:asciiTheme="majorHAnsi" w:hAnsiTheme="majorHAnsi" w:cstheme="majorHAnsi"/>
          <w:color w:val="000000"/>
          <w:sz w:val="22"/>
          <w:szCs w:val="22"/>
        </w:rPr>
        <w:t xml:space="preserve"> of the Rohingya. The same streets that filled with people defying the 2021 military coup remained largely silent about ethnic cleansing, because many citizens accepted or endorsed the discrimination. India’s </w:t>
      </w:r>
      <w:proofErr w:type="gramStart"/>
      <w:r w:rsidRPr="003726F0">
        <w:rPr>
          <w:rFonts w:asciiTheme="majorHAnsi" w:hAnsiTheme="majorHAnsi" w:cstheme="majorHAnsi"/>
          <w:color w:val="000000"/>
          <w:sz w:val="22"/>
          <w:szCs w:val="22"/>
        </w:rPr>
        <w:t>protests against</w:t>
      </w:r>
      <w:proofErr w:type="gramEnd"/>
      <w:r w:rsidRPr="003726F0">
        <w:rPr>
          <w:rFonts w:asciiTheme="majorHAnsi" w:hAnsiTheme="majorHAnsi" w:cstheme="majorHAnsi"/>
          <w:color w:val="000000"/>
          <w:sz w:val="22"/>
          <w:szCs w:val="22"/>
        </w:rPr>
        <w:t xml:space="preserve"> the Citizenship Amendment Act in 2019 and 2020 reveal a related limitation. Millions marched against a law widely viewed as </w:t>
      </w:r>
      <w:r w:rsidR="00390BB1" w:rsidRPr="003726F0">
        <w:rPr>
          <w:rFonts w:asciiTheme="majorHAnsi" w:hAnsiTheme="majorHAnsi" w:cstheme="majorHAnsi"/>
          <w:color w:val="000000"/>
          <w:sz w:val="22"/>
          <w:szCs w:val="22"/>
        </w:rPr>
        <w:t>anti-Muslim</w:t>
      </w:r>
      <w:r w:rsidRPr="003726F0">
        <w:rPr>
          <w:rFonts w:asciiTheme="majorHAnsi" w:hAnsiTheme="majorHAnsi" w:cstheme="majorHAnsi"/>
          <w:color w:val="000000"/>
          <w:sz w:val="22"/>
          <w:szCs w:val="22"/>
        </w:rPr>
        <w:t xml:space="preserve">, fearing it would render Muslim citizens second class, yet they were met with crackdowns and the law remained on the books. These cases suggest that when discrimination is backed by powerful state institutions and majoritarian prejudice, protests by minorities and their allies can bear witness and build solidarity, but they rarely dismantle underlying structures without external pressure, legal challenges and </w:t>
      </w:r>
      <w:r w:rsidR="00390BB1" w:rsidRPr="003726F0">
        <w:rPr>
          <w:rFonts w:asciiTheme="majorHAnsi" w:hAnsiTheme="majorHAnsi" w:cstheme="majorHAnsi"/>
          <w:color w:val="000000"/>
          <w:sz w:val="22"/>
          <w:szCs w:val="22"/>
        </w:rPr>
        <w:t>long-term</w:t>
      </w:r>
      <w:r w:rsidRPr="003726F0">
        <w:rPr>
          <w:rFonts w:asciiTheme="majorHAnsi" w:hAnsiTheme="majorHAnsi" w:cstheme="majorHAnsi"/>
          <w:color w:val="000000"/>
          <w:sz w:val="22"/>
          <w:szCs w:val="22"/>
        </w:rPr>
        <w:t xml:space="preserve"> political change.</w:t>
      </w:r>
    </w:p>
    <w:p w14:paraId="77B5E1F9" w14:textId="77777777" w:rsidR="003726F0" w:rsidRPr="003726F0" w:rsidRDefault="003726F0" w:rsidP="003726F0">
      <w:pPr>
        <w:pStyle w:val="NormalWeb"/>
        <w:ind w:firstLine="720"/>
        <w:jc w:val="both"/>
        <w:rPr>
          <w:rFonts w:asciiTheme="majorHAnsi" w:hAnsiTheme="majorHAnsi" w:cstheme="majorHAnsi"/>
          <w:color w:val="000000"/>
          <w:sz w:val="22"/>
          <w:szCs w:val="22"/>
        </w:rPr>
      </w:pPr>
      <w:r w:rsidRPr="003726F0">
        <w:rPr>
          <w:rFonts w:asciiTheme="majorHAnsi" w:hAnsiTheme="majorHAnsi" w:cstheme="majorHAnsi"/>
          <w:color w:val="000000"/>
          <w:sz w:val="22"/>
          <w:szCs w:val="22"/>
        </w:rPr>
        <w:t xml:space="preserve">Even in countries that present themselves as rule of law states, formal and informal constraints can blunt the effectiveness of protests by making them costly, rare and easy to paint as deviant. Protests do not occur in a vacuum; they are shaped by licensing regimes, policing practices and cultural norms about order and security. In Singapore, for instance, public assembly is tightly regulated under the Public Order Act. In 2021, a small group of five individuals staged a protest outside the Ministry of Education headquarters to highlight discrimination against LGBTQ students and teachers. Rather than being treated as legitimate participants in public debate, three of them were arrested for taking part in an unlawful assembly. The message to wider society was clear: street level dissent carries legal risks, and advocacy on contentious issues is expected to remain within institutional channels. This does not mean there is no discussion of discrimination in Singapore, but it limits how far protest can function as a mainstream tool. In the United States, where the right to assemble is constitutionally protected, more subtle forms of constraint operate. During the 2020 Black Lives Matter protests, peaceful demonstrators in cities such as Philadelphia and Washington DC were met with tear gas, rubber bullets and aggressive crowd control tactics, and several states have since introduced harsher penalties for protest related offences. Such measures raise the personal cost of protesting, especially for already </w:t>
      </w:r>
      <w:proofErr w:type="spellStart"/>
      <w:r w:rsidRPr="003726F0">
        <w:rPr>
          <w:rFonts w:asciiTheme="majorHAnsi" w:hAnsiTheme="majorHAnsi" w:cstheme="majorHAnsi"/>
          <w:color w:val="000000"/>
          <w:sz w:val="22"/>
          <w:szCs w:val="22"/>
        </w:rPr>
        <w:t>marginalised</w:t>
      </w:r>
      <w:proofErr w:type="spellEnd"/>
      <w:r w:rsidRPr="003726F0">
        <w:rPr>
          <w:rFonts w:asciiTheme="majorHAnsi" w:hAnsiTheme="majorHAnsi" w:cstheme="majorHAnsi"/>
          <w:color w:val="000000"/>
          <w:sz w:val="22"/>
          <w:szCs w:val="22"/>
        </w:rPr>
        <w:t xml:space="preserve"> communities, and deter sustained </w:t>
      </w:r>
      <w:proofErr w:type="spellStart"/>
      <w:r w:rsidRPr="003726F0">
        <w:rPr>
          <w:rFonts w:asciiTheme="majorHAnsi" w:hAnsiTheme="majorHAnsi" w:cstheme="majorHAnsi"/>
          <w:color w:val="000000"/>
          <w:sz w:val="22"/>
          <w:szCs w:val="22"/>
        </w:rPr>
        <w:t>mobilisation</w:t>
      </w:r>
      <w:proofErr w:type="spellEnd"/>
      <w:r w:rsidRPr="003726F0">
        <w:rPr>
          <w:rFonts w:asciiTheme="majorHAnsi" w:hAnsiTheme="majorHAnsi" w:cstheme="majorHAnsi"/>
          <w:color w:val="000000"/>
          <w:sz w:val="22"/>
          <w:szCs w:val="22"/>
        </w:rPr>
        <w:t>. In both Singapore and the United States, the formal legality of protest is less important than how the state chooses to police it. Where the response is punitive, protest becomes a risky, sporadic tactic rather than a reliable method of tackling discrimination.</w:t>
      </w:r>
    </w:p>
    <w:p w14:paraId="17AAFBC1" w14:textId="52F0D059" w:rsidR="003726F0" w:rsidRPr="003726F0" w:rsidRDefault="003726F0" w:rsidP="003726F0">
      <w:pPr>
        <w:pStyle w:val="NormalWeb"/>
        <w:ind w:firstLine="720"/>
        <w:jc w:val="both"/>
        <w:rPr>
          <w:rFonts w:asciiTheme="majorHAnsi" w:hAnsiTheme="majorHAnsi" w:cstheme="majorHAnsi"/>
          <w:color w:val="000000"/>
          <w:sz w:val="22"/>
          <w:szCs w:val="22"/>
        </w:rPr>
      </w:pPr>
      <w:r w:rsidRPr="003726F0">
        <w:rPr>
          <w:rFonts w:asciiTheme="majorHAnsi" w:hAnsiTheme="majorHAnsi" w:cstheme="majorHAnsi"/>
          <w:color w:val="000000"/>
          <w:sz w:val="22"/>
          <w:szCs w:val="22"/>
        </w:rPr>
        <w:t xml:space="preserve">Yet to focus only on these limitations would ignore the ways in which protests can decisively shift public attitudes, making discriminatory beliefs less socially acceptable even before laws change. Protests do more than count bodies on the street; they create images, stories and emotional experiences that can reframe what is considered normal or tolerable. The Black Lives Matter movement in the United States shows how repeated waves of protest have helped to expose systemic racism rather than isolated bad apples within the police. After the killing of George Floyd in 2020, demonstrations spread from Minneapolis to small towns across America and beyond. Polls in the months that followed indicated a sharp rise in the number of Americans acknowledging that racism is a major problem and </w:t>
      </w:r>
      <w:proofErr w:type="spellStart"/>
      <w:r w:rsidRPr="003726F0">
        <w:rPr>
          <w:rFonts w:asciiTheme="majorHAnsi" w:hAnsiTheme="majorHAnsi" w:cstheme="majorHAnsi"/>
          <w:color w:val="000000"/>
          <w:sz w:val="22"/>
          <w:szCs w:val="22"/>
        </w:rPr>
        <w:t>recognising</w:t>
      </w:r>
      <w:proofErr w:type="spellEnd"/>
      <w:r w:rsidRPr="003726F0">
        <w:rPr>
          <w:rFonts w:asciiTheme="majorHAnsi" w:hAnsiTheme="majorHAnsi" w:cstheme="majorHAnsi"/>
          <w:color w:val="000000"/>
          <w:sz w:val="22"/>
          <w:szCs w:val="22"/>
        </w:rPr>
        <w:t xml:space="preserve"> that Black people are more likely to be mistreated by police than whites. Confederate statues that had stood for decades were removed in places such as Richmond, Virginia, not only because of their physical toppling but because protests made it politically feasible </w:t>
      </w:r>
      <w:r w:rsidRPr="003726F0">
        <w:rPr>
          <w:rFonts w:asciiTheme="majorHAnsi" w:hAnsiTheme="majorHAnsi" w:cstheme="majorHAnsi"/>
          <w:color w:val="000000"/>
          <w:sz w:val="22"/>
          <w:szCs w:val="22"/>
        </w:rPr>
        <w:lastRenderedPageBreak/>
        <w:t xml:space="preserve">to challenge symbols that had long been </w:t>
      </w:r>
      <w:proofErr w:type="spellStart"/>
      <w:r w:rsidRPr="003726F0">
        <w:rPr>
          <w:rFonts w:asciiTheme="majorHAnsi" w:hAnsiTheme="majorHAnsi" w:cstheme="majorHAnsi"/>
          <w:color w:val="000000"/>
          <w:sz w:val="22"/>
          <w:szCs w:val="22"/>
        </w:rPr>
        <w:t>normalised</w:t>
      </w:r>
      <w:proofErr w:type="spellEnd"/>
      <w:r w:rsidRPr="003726F0">
        <w:rPr>
          <w:rFonts w:asciiTheme="majorHAnsi" w:hAnsiTheme="majorHAnsi" w:cstheme="majorHAnsi"/>
          <w:color w:val="000000"/>
          <w:sz w:val="22"/>
          <w:szCs w:val="22"/>
        </w:rPr>
        <w:t xml:space="preserve">. In South Korea, feminist </w:t>
      </w:r>
      <w:proofErr w:type="gramStart"/>
      <w:r w:rsidRPr="003726F0">
        <w:rPr>
          <w:rFonts w:asciiTheme="majorHAnsi" w:hAnsiTheme="majorHAnsi" w:cstheme="majorHAnsi"/>
          <w:color w:val="000000"/>
          <w:sz w:val="22"/>
          <w:szCs w:val="22"/>
        </w:rPr>
        <w:t>protests against</w:t>
      </w:r>
      <w:proofErr w:type="gramEnd"/>
      <w:r w:rsidRPr="003726F0">
        <w:rPr>
          <w:rFonts w:asciiTheme="majorHAnsi" w:hAnsiTheme="majorHAnsi" w:cstheme="majorHAnsi"/>
          <w:color w:val="000000"/>
          <w:sz w:val="22"/>
          <w:szCs w:val="22"/>
        </w:rPr>
        <w:t xml:space="preserve"> digital sex crimes have played a similar consciousness raising role. Following the 2016 murder near Gangnam Station and the revelation of widespread spy camera pornography, tens of thousands of women marched in Seoul in 2018 and 2019 demanding that their lives are not viewed as men’s pornography. These protests did not eradicate misogyny, but they forced mainstream media, prosecutors and male politicians to confront the scale of </w:t>
      </w:r>
      <w:r w:rsidR="00390BB1" w:rsidRPr="003726F0">
        <w:rPr>
          <w:rFonts w:asciiTheme="majorHAnsi" w:hAnsiTheme="majorHAnsi" w:cstheme="majorHAnsi"/>
          <w:color w:val="000000"/>
          <w:sz w:val="22"/>
          <w:szCs w:val="22"/>
        </w:rPr>
        <w:t>gender-based</w:t>
      </w:r>
      <w:r w:rsidRPr="003726F0">
        <w:rPr>
          <w:rFonts w:asciiTheme="majorHAnsi" w:hAnsiTheme="majorHAnsi" w:cstheme="majorHAnsi"/>
          <w:color w:val="000000"/>
          <w:sz w:val="22"/>
          <w:szCs w:val="22"/>
        </w:rPr>
        <w:t xml:space="preserve"> surveillance and abuse. Public debate shifted from viewing such crimes as private shame to seeing them as collective injustice. In both the United States and South Korea, protests functioned as catalysts that altered public discourse and social norms, which is an essential, if indirect, way of combatting discrimination.</w:t>
      </w:r>
    </w:p>
    <w:p w14:paraId="1588DCFA" w14:textId="71D84CF1" w:rsidR="003726F0" w:rsidRPr="003726F0" w:rsidRDefault="003726F0" w:rsidP="003726F0">
      <w:pPr>
        <w:pStyle w:val="NormalWeb"/>
        <w:ind w:firstLine="720"/>
        <w:jc w:val="both"/>
        <w:rPr>
          <w:rFonts w:asciiTheme="majorHAnsi" w:hAnsiTheme="majorHAnsi" w:cstheme="majorHAnsi"/>
          <w:color w:val="000000"/>
          <w:sz w:val="22"/>
          <w:szCs w:val="22"/>
        </w:rPr>
      </w:pPr>
      <w:r w:rsidRPr="003726F0">
        <w:rPr>
          <w:rFonts w:asciiTheme="majorHAnsi" w:hAnsiTheme="majorHAnsi" w:cstheme="majorHAnsi"/>
          <w:color w:val="000000"/>
          <w:sz w:val="22"/>
          <w:szCs w:val="22"/>
        </w:rPr>
        <w:t xml:space="preserve">Protests are most effective when they are not treated as isolated eruptions of anger but as visible peaks in longer cycles of </w:t>
      </w:r>
      <w:proofErr w:type="spellStart"/>
      <w:r w:rsidRPr="003726F0">
        <w:rPr>
          <w:rFonts w:asciiTheme="majorHAnsi" w:hAnsiTheme="majorHAnsi" w:cstheme="majorHAnsi"/>
          <w:color w:val="000000"/>
          <w:sz w:val="22"/>
          <w:szCs w:val="22"/>
        </w:rPr>
        <w:t>organising</w:t>
      </w:r>
      <w:proofErr w:type="spellEnd"/>
      <w:r w:rsidRPr="003726F0">
        <w:rPr>
          <w:rFonts w:asciiTheme="majorHAnsi" w:hAnsiTheme="majorHAnsi" w:cstheme="majorHAnsi"/>
          <w:color w:val="000000"/>
          <w:sz w:val="22"/>
          <w:szCs w:val="22"/>
        </w:rPr>
        <w:t xml:space="preserve"> that connect the street to law, policy and everyday practice. A march without follow through is easily dismissed; a march backed by legal teams, community groups and electoral strategies can force institutions to respond. The American civil rights movement offers a classic illustration. The bus boycott in Montgomery from 1955 to 1956, triggered by Rosa Parks’ refusal to give up her seat, was not simply a </w:t>
      </w:r>
      <w:r w:rsidR="00390BB1" w:rsidRPr="003726F0">
        <w:rPr>
          <w:rFonts w:asciiTheme="majorHAnsi" w:hAnsiTheme="majorHAnsi" w:cstheme="majorHAnsi"/>
          <w:color w:val="000000"/>
          <w:sz w:val="22"/>
          <w:szCs w:val="22"/>
        </w:rPr>
        <w:t>one-year</w:t>
      </w:r>
      <w:r w:rsidRPr="003726F0">
        <w:rPr>
          <w:rFonts w:asciiTheme="majorHAnsi" w:hAnsiTheme="majorHAnsi" w:cstheme="majorHAnsi"/>
          <w:color w:val="000000"/>
          <w:sz w:val="22"/>
          <w:szCs w:val="22"/>
        </w:rPr>
        <w:t xml:space="preserve"> </w:t>
      </w:r>
      <w:proofErr w:type="gramStart"/>
      <w:r w:rsidRPr="003726F0">
        <w:rPr>
          <w:rFonts w:asciiTheme="majorHAnsi" w:hAnsiTheme="majorHAnsi" w:cstheme="majorHAnsi"/>
          <w:color w:val="000000"/>
          <w:sz w:val="22"/>
          <w:szCs w:val="22"/>
        </w:rPr>
        <w:t>protest against</w:t>
      </w:r>
      <w:proofErr w:type="gramEnd"/>
      <w:r w:rsidRPr="003726F0">
        <w:rPr>
          <w:rFonts w:asciiTheme="majorHAnsi" w:hAnsiTheme="majorHAnsi" w:cstheme="majorHAnsi"/>
          <w:color w:val="000000"/>
          <w:sz w:val="22"/>
          <w:szCs w:val="22"/>
        </w:rPr>
        <w:t xml:space="preserve"> segregated seating. It was orchestrated by local Black churches, the NAACP and emerging leaders such as Martin Luther King Jr, who coordinated carpools, fundraising and national media attention. The boycott ended only after the Supreme Court affirmed that bus segregation was unconstitutional, showing how street level protest, litigation and federal action can combine to dismantle a specific discriminatory practice. In a different context, India’s response to the brutal 2012 gang rape and murder of “Nirbhaya” in Delhi shows how protests can trigger reforms even in patriarchal societies. Mass demonstrations by students and women’s groups, alongside sustained media scrutiny, pushed the government to establish the Justice Verma Committee and then pass the Criminal Law (Amendment) Act 2013, which expanded the legal definition of sexual offences and toughened penalties. Implementation remains uneven, and </w:t>
      </w:r>
      <w:proofErr w:type="gramStart"/>
      <w:r w:rsidRPr="003726F0">
        <w:rPr>
          <w:rFonts w:asciiTheme="majorHAnsi" w:hAnsiTheme="majorHAnsi" w:cstheme="majorHAnsi"/>
          <w:color w:val="000000"/>
          <w:sz w:val="22"/>
          <w:szCs w:val="22"/>
        </w:rPr>
        <w:t>gender based</w:t>
      </w:r>
      <w:proofErr w:type="gramEnd"/>
      <w:r w:rsidRPr="003726F0">
        <w:rPr>
          <w:rFonts w:asciiTheme="majorHAnsi" w:hAnsiTheme="majorHAnsi" w:cstheme="majorHAnsi"/>
          <w:color w:val="000000"/>
          <w:sz w:val="22"/>
          <w:szCs w:val="22"/>
        </w:rPr>
        <w:t xml:space="preserve"> violence continues, but it is difficult to imagine such legal shifts without the public pressure protests embodied. These examples suggest that protests work best against discrimination when they are embedded in wider strategies that include legal reform, institutional negotiation and cultural change. On their own they rarely deliver justice, but they can open windows of opportunity that other actors must be ready to use.</w:t>
      </w:r>
    </w:p>
    <w:p w14:paraId="3E922FB2" w14:textId="77777777" w:rsidR="003726F0" w:rsidRPr="003726F0" w:rsidRDefault="003726F0" w:rsidP="003726F0">
      <w:pPr>
        <w:pStyle w:val="NormalWeb"/>
        <w:ind w:firstLine="720"/>
        <w:jc w:val="both"/>
        <w:rPr>
          <w:rFonts w:asciiTheme="majorHAnsi" w:hAnsiTheme="majorHAnsi" w:cstheme="majorHAnsi"/>
          <w:color w:val="000000"/>
          <w:sz w:val="22"/>
          <w:szCs w:val="22"/>
        </w:rPr>
      </w:pPr>
      <w:r w:rsidRPr="003726F0">
        <w:rPr>
          <w:rFonts w:asciiTheme="majorHAnsi" w:hAnsiTheme="majorHAnsi" w:cstheme="majorHAnsi"/>
          <w:color w:val="000000"/>
          <w:sz w:val="22"/>
          <w:szCs w:val="22"/>
        </w:rPr>
        <w:t xml:space="preserve">Ultimately, asking whether protests are an effective way to combat discrimination is really asking what role we expect ordinary citizens to play when faced with injustice. Protests will never be a perfect instrument; they can be messy, performative and vulnerable to repression. Yet they remain one of the few tools that allow those without wealth or office to insist that discriminatory laws and practices are neither invisible nor inevitable. The deeper lesson is not that everyone must rush to the streets at every outrage, nor that protests alone will redeem unjust systems. It is that visible resistance, however imperfect, is often the beginning of progress rather than its completion. For those of us in societies like Singapore, where public protest is heavily circumscribed, the call to action may involve different forms of courage: speaking up in classrooms and workplaces, supporting </w:t>
      </w:r>
      <w:proofErr w:type="spellStart"/>
      <w:r w:rsidRPr="003726F0">
        <w:rPr>
          <w:rFonts w:asciiTheme="majorHAnsi" w:hAnsiTheme="majorHAnsi" w:cstheme="majorHAnsi"/>
          <w:color w:val="000000"/>
          <w:sz w:val="22"/>
          <w:szCs w:val="22"/>
        </w:rPr>
        <w:t>organisations</w:t>
      </w:r>
      <w:proofErr w:type="spellEnd"/>
      <w:r w:rsidRPr="003726F0">
        <w:rPr>
          <w:rFonts w:asciiTheme="majorHAnsi" w:hAnsiTheme="majorHAnsi" w:cstheme="majorHAnsi"/>
          <w:color w:val="000000"/>
          <w:sz w:val="22"/>
          <w:szCs w:val="22"/>
        </w:rPr>
        <w:t xml:space="preserve"> that provide legal aid to the </w:t>
      </w:r>
      <w:proofErr w:type="spellStart"/>
      <w:r w:rsidRPr="003726F0">
        <w:rPr>
          <w:rFonts w:asciiTheme="majorHAnsi" w:hAnsiTheme="majorHAnsi" w:cstheme="majorHAnsi"/>
          <w:color w:val="000000"/>
          <w:sz w:val="22"/>
          <w:szCs w:val="22"/>
        </w:rPr>
        <w:t>marginalised</w:t>
      </w:r>
      <w:proofErr w:type="spellEnd"/>
      <w:r w:rsidRPr="003726F0">
        <w:rPr>
          <w:rFonts w:asciiTheme="majorHAnsi" w:hAnsiTheme="majorHAnsi" w:cstheme="majorHAnsi"/>
          <w:color w:val="000000"/>
          <w:sz w:val="22"/>
          <w:szCs w:val="22"/>
        </w:rPr>
        <w:t>, challenging discriminatory speech in our social circles and voting with an eye to equality rather than convenience. Whether we stand in a march, sign a petition or confront a prejudice in our own family, the moral of the story is the same. Combating discrimination is not a spectator sport. Protests can light the fuse, but it is our daily choices, alliances and insistence on the dignity of others that must carry the flame forward.</w:t>
      </w:r>
    </w:p>
    <w:p w14:paraId="61AE213D" w14:textId="77777777" w:rsidR="00471B8B" w:rsidRPr="003726F0" w:rsidRDefault="00471B8B" w:rsidP="003726F0">
      <w:pPr>
        <w:snapToGrid w:val="0"/>
        <w:spacing w:before="120" w:after="0" w:line="240" w:lineRule="auto"/>
        <w:ind w:firstLine="720"/>
        <w:jc w:val="both"/>
        <w:rPr>
          <w:rFonts w:asciiTheme="majorHAnsi" w:hAnsiTheme="majorHAnsi" w:cstheme="majorHAnsi"/>
        </w:rPr>
      </w:pPr>
    </w:p>
    <w:p w14:paraId="54EF9244" w14:textId="77777777" w:rsidR="00387D03" w:rsidRPr="003726F0" w:rsidRDefault="00387D03" w:rsidP="003726F0">
      <w:pPr>
        <w:pBdr>
          <w:top w:val="nil"/>
          <w:left w:val="nil"/>
          <w:bottom w:val="nil"/>
          <w:right w:val="nil"/>
          <w:between w:val="nil"/>
        </w:pBdr>
        <w:spacing w:after="0" w:line="240" w:lineRule="auto"/>
        <w:jc w:val="both"/>
        <w:rPr>
          <w:rFonts w:asciiTheme="majorHAnsi" w:hAnsiTheme="majorHAnsi" w:cstheme="majorHAnsi"/>
        </w:rPr>
      </w:pPr>
    </w:p>
    <w:sectPr w:rsidR="00387D03" w:rsidRPr="003726F0" w:rsidSect="00053BF7">
      <w:headerReference w:type="default" r:id="rId8"/>
      <w:footerReference w:type="even" r:id="rId9"/>
      <w:footerReference w:type="default" r:id="rId10"/>
      <w:headerReference w:type="first" r:id="rId11"/>
      <w:footerReference w:type="first" r:id="rId12"/>
      <w:pgSz w:w="11906" w:h="16838" w:code="9"/>
      <w:pgMar w:top="1440" w:right="1440" w:bottom="1170" w:left="144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BDB1F2" w14:textId="77777777" w:rsidR="00B43A5B" w:rsidRDefault="00B43A5B">
      <w:pPr>
        <w:spacing w:after="0" w:line="240" w:lineRule="auto"/>
      </w:pPr>
      <w:r>
        <w:separator/>
      </w:r>
    </w:p>
  </w:endnote>
  <w:endnote w:type="continuationSeparator" w:id="0">
    <w:p w14:paraId="35A3B4FB" w14:textId="77777777" w:rsidR="00B43A5B" w:rsidRDefault="00B43A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604020202020204"/>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28524990"/>
      <w:docPartObj>
        <w:docPartGallery w:val="Page Numbers (Bottom of Page)"/>
        <w:docPartUnique/>
      </w:docPartObj>
    </w:sdtPr>
    <w:sdtContent>
      <w:p w14:paraId="5E3077B7" w14:textId="79F84216" w:rsidR="008D5A9C" w:rsidRDefault="008D5A9C" w:rsidP="001C676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E73DEA1" w14:textId="77777777" w:rsidR="008D5A9C" w:rsidRDefault="008D5A9C" w:rsidP="008D5A9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9327025"/>
      <w:docPartObj>
        <w:docPartGallery w:val="Page Numbers (Bottom of Page)"/>
        <w:docPartUnique/>
      </w:docPartObj>
    </w:sdtPr>
    <w:sdtContent>
      <w:p w14:paraId="0F17792D" w14:textId="0BDC3224" w:rsidR="008D5A9C" w:rsidRDefault="008D5A9C" w:rsidP="001C676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21</w:t>
        </w:r>
        <w:r>
          <w:rPr>
            <w:rStyle w:val="PageNumber"/>
          </w:rPr>
          <w:fldChar w:fldCharType="end"/>
        </w:r>
      </w:p>
    </w:sdtContent>
  </w:sdt>
  <w:p w14:paraId="4A4157DD" w14:textId="37C15645" w:rsidR="0091591A" w:rsidRDefault="0091591A" w:rsidP="008D5A9C">
    <w:pPr>
      <w:pBdr>
        <w:top w:val="nil"/>
        <w:left w:val="nil"/>
        <w:bottom w:val="nil"/>
        <w:right w:val="nil"/>
        <w:between w:val="nil"/>
      </w:pBdr>
      <w:tabs>
        <w:tab w:val="center" w:pos="4680"/>
        <w:tab w:val="right" w:pos="9360"/>
      </w:tabs>
      <w:spacing w:after="0" w:line="240" w:lineRule="auto"/>
      <w:ind w:right="360"/>
      <w:jc w:val="right"/>
      <w:rPr>
        <w:color w:val="000000"/>
      </w:rPr>
    </w:pPr>
  </w:p>
  <w:p w14:paraId="47D49380" w14:textId="77777777" w:rsidR="0091591A" w:rsidRDefault="0091591A">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680AB" w14:textId="77777777" w:rsidR="0091591A" w:rsidRDefault="0091591A">
    <w:pPr>
      <w:pBdr>
        <w:top w:val="nil"/>
        <w:left w:val="nil"/>
        <w:bottom w:val="nil"/>
        <w:right w:val="nil"/>
        <w:between w:val="nil"/>
      </w:pBdr>
      <w:tabs>
        <w:tab w:val="center" w:pos="4680"/>
        <w:tab w:val="right" w:pos="9360"/>
      </w:tabs>
      <w:spacing w:after="0" w:line="240" w:lineRule="auto"/>
      <w:ind w:right="110"/>
      <w:jc w:val="right"/>
      <w:rPr>
        <w:color w:val="000000"/>
      </w:rPr>
    </w:pPr>
  </w:p>
  <w:p w14:paraId="02F2F82A" w14:textId="77777777" w:rsidR="0091591A" w:rsidRDefault="0091591A">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5545E3" w14:textId="77777777" w:rsidR="00B43A5B" w:rsidRDefault="00B43A5B">
      <w:pPr>
        <w:spacing w:after="0" w:line="240" w:lineRule="auto"/>
      </w:pPr>
      <w:r>
        <w:separator/>
      </w:r>
    </w:p>
  </w:footnote>
  <w:footnote w:type="continuationSeparator" w:id="0">
    <w:p w14:paraId="4131ABF9" w14:textId="77777777" w:rsidR="00B43A5B" w:rsidRDefault="00B43A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B8CBB" w14:textId="7389485E" w:rsidR="008D5A9C" w:rsidRDefault="008D5A9C" w:rsidP="008D5A9C">
    <w:pPr>
      <w:pBdr>
        <w:top w:val="nil"/>
        <w:left w:val="nil"/>
        <w:bottom w:val="nil"/>
        <w:right w:val="nil"/>
        <w:between w:val="nil"/>
      </w:pBdr>
      <w:tabs>
        <w:tab w:val="center" w:pos="4680"/>
        <w:tab w:val="right" w:pos="9360"/>
      </w:tabs>
      <w:spacing w:after="0" w:line="240" w:lineRule="auto"/>
      <w:rPr>
        <w:color w:val="000000"/>
      </w:rPr>
    </w:pPr>
    <w:r>
      <w:rPr>
        <w:color w:val="000000"/>
      </w:rPr>
      <w:t>Theme: Modern World – (Part 1)</w:t>
    </w:r>
    <w:r>
      <w:rPr>
        <w:color w:val="000000"/>
      </w:rPr>
      <w:tab/>
    </w:r>
    <w:r>
      <w:rPr>
        <w:color w:val="000000"/>
      </w:rPr>
      <w:tab/>
      <w:t>Student’s Copy</w:t>
    </w:r>
  </w:p>
  <w:p w14:paraId="5977977A" w14:textId="782294BB" w:rsidR="0091591A" w:rsidRDefault="0091591A" w:rsidP="008D5A9C">
    <w:pPr>
      <w:pBdr>
        <w:top w:val="nil"/>
        <w:left w:val="nil"/>
        <w:bottom w:val="nil"/>
        <w:right w:val="nil"/>
        <w:between w:val="nil"/>
      </w:pBdr>
      <w:tabs>
        <w:tab w:val="left" w:pos="499"/>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AC274" w14:textId="7B6B9B28" w:rsidR="0091591A" w:rsidRDefault="00F07CF8">
    <w:pPr>
      <w:pBdr>
        <w:top w:val="nil"/>
        <w:left w:val="nil"/>
        <w:bottom w:val="nil"/>
        <w:right w:val="nil"/>
        <w:between w:val="nil"/>
      </w:pBdr>
      <w:tabs>
        <w:tab w:val="center" w:pos="4680"/>
        <w:tab w:val="right" w:pos="9360"/>
      </w:tabs>
      <w:spacing w:after="0" w:line="240" w:lineRule="auto"/>
      <w:rPr>
        <w:color w:val="000000"/>
      </w:rPr>
    </w:pPr>
    <w:r>
      <w:rPr>
        <w:color w:val="000000"/>
      </w:rPr>
      <w:t>Theme: Modern World</w:t>
    </w:r>
    <w:r w:rsidR="00387D03">
      <w:rPr>
        <w:color w:val="000000"/>
      </w:rPr>
      <w:t xml:space="preserve"> – (Part 1)</w:t>
    </w:r>
    <w:r w:rsidR="0091591A">
      <w:rPr>
        <w:color w:val="000000"/>
      </w:rPr>
      <w:tab/>
    </w:r>
    <w:r w:rsidR="0091591A">
      <w:rPr>
        <w:color w:val="000000"/>
      </w:rPr>
      <w:tab/>
      <w:t>Student’</w:t>
    </w:r>
    <w:r>
      <w:rPr>
        <w:color w:val="000000"/>
      </w:rPr>
      <w:t>s</w:t>
    </w:r>
    <w:r w:rsidR="0091591A">
      <w:rPr>
        <w:color w:val="000000"/>
      </w:rPr>
      <w:t xml:space="preserve"> Copy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95501"/>
    <w:multiLevelType w:val="hybridMultilevel"/>
    <w:tmpl w:val="7A429B0C"/>
    <w:lvl w:ilvl="0" w:tplc="04090001">
      <w:start w:val="1"/>
      <w:numFmt w:val="bullet"/>
      <w:lvlText w:val=""/>
      <w:lvlJc w:val="left"/>
      <w:pPr>
        <w:ind w:left="608" w:hanging="360"/>
      </w:pPr>
      <w:rPr>
        <w:rFonts w:ascii="Symbol" w:hAnsi="Symbol" w:hint="default"/>
      </w:rPr>
    </w:lvl>
    <w:lvl w:ilvl="1" w:tplc="04090003" w:tentative="1">
      <w:start w:val="1"/>
      <w:numFmt w:val="bullet"/>
      <w:lvlText w:val="o"/>
      <w:lvlJc w:val="left"/>
      <w:pPr>
        <w:ind w:left="1328" w:hanging="360"/>
      </w:pPr>
      <w:rPr>
        <w:rFonts w:ascii="Courier New" w:hAnsi="Courier New" w:cs="Courier New" w:hint="default"/>
      </w:rPr>
    </w:lvl>
    <w:lvl w:ilvl="2" w:tplc="04090005" w:tentative="1">
      <w:start w:val="1"/>
      <w:numFmt w:val="bullet"/>
      <w:lvlText w:val=""/>
      <w:lvlJc w:val="left"/>
      <w:pPr>
        <w:ind w:left="2048" w:hanging="360"/>
      </w:pPr>
      <w:rPr>
        <w:rFonts w:ascii="Wingdings" w:hAnsi="Wingdings" w:hint="default"/>
      </w:rPr>
    </w:lvl>
    <w:lvl w:ilvl="3" w:tplc="04090001" w:tentative="1">
      <w:start w:val="1"/>
      <w:numFmt w:val="bullet"/>
      <w:lvlText w:val=""/>
      <w:lvlJc w:val="left"/>
      <w:pPr>
        <w:ind w:left="2768" w:hanging="360"/>
      </w:pPr>
      <w:rPr>
        <w:rFonts w:ascii="Symbol" w:hAnsi="Symbol" w:hint="default"/>
      </w:rPr>
    </w:lvl>
    <w:lvl w:ilvl="4" w:tplc="04090003" w:tentative="1">
      <w:start w:val="1"/>
      <w:numFmt w:val="bullet"/>
      <w:lvlText w:val="o"/>
      <w:lvlJc w:val="left"/>
      <w:pPr>
        <w:ind w:left="3488" w:hanging="360"/>
      </w:pPr>
      <w:rPr>
        <w:rFonts w:ascii="Courier New" w:hAnsi="Courier New" w:cs="Courier New" w:hint="default"/>
      </w:rPr>
    </w:lvl>
    <w:lvl w:ilvl="5" w:tplc="04090005" w:tentative="1">
      <w:start w:val="1"/>
      <w:numFmt w:val="bullet"/>
      <w:lvlText w:val=""/>
      <w:lvlJc w:val="left"/>
      <w:pPr>
        <w:ind w:left="4208" w:hanging="360"/>
      </w:pPr>
      <w:rPr>
        <w:rFonts w:ascii="Wingdings" w:hAnsi="Wingdings" w:hint="default"/>
      </w:rPr>
    </w:lvl>
    <w:lvl w:ilvl="6" w:tplc="04090001" w:tentative="1">
      <w:start w:val="1"/>
      <w:numFmt w:val="bullet"/>
      <w:lvlText w:val=""/>
      <w:lvlJc w:val="left"/>
      <w:pPr>
        <w:ind w:left="4928" w:hanging="360"/>
      </w:pPr>
      <w:rPr>
        <w:rFonts w:ascii="Symbol" w:hAnsi="Symbol" w:hint="default"/>
      </w:rPr>
    </w:lvl>
    <w:lvl w:ilvl="7" w:tplc="04090003" w:tentative="1">
      <w:start w:val="1"/>
      <w:numFmt w:val="bullet"/>
      <w:lvlText w:val="o"/>
      <w:lvlJc w:val="left"/>
      <w:pPr>
        <w:ind w:left="5648" w:hanging="360"/>
      </w:pPr>
      <w:rPr>
        <w:rFonts w:ascii="Courier New" w:hAnsi="Courier New" w:cs="Courier New" w:hint="default"/>
      </w:rPr>
    </w:lvl>
    <w:lvl w:ilvl="8" w:tplc="04090005" w:tentative="1">
      <w:start w:val="1"/>
      <w:numFmt w:val="bullet"/>
      <w:lvlText w:val=""/>
      <w:lvlJc w:val="left"/>
      <w:pPr>
        <w:ind w:left="6368" w:hanging="360"/>
      </w:pPr>
      <w:rPr>
        <w:rFonts w:ascii="Wingdings" w:hAnsi="Wingdings" w:hint="default"/>
      </w:rPr>
    </w:lvl>
  </w:abstractNum>
  <w:abstractNum w:abstractNumId="1" w15:restartNumberingAfterBreak="0">
    <w:nsid w:val="0D261647"/>
    <w:multiLevelType w:val="hybridMultilevel"/>
    <w:tmpl w:val="8BD86530"/>
    <w:lvl w:ilvl="0" w:tplc="7FECEBB2">
      <w:start w:val="1"/>
      <w:numFmt w:val="decimal"/>
      <w:lvlText w:val="(%1)"/>
      <w:lvlJc w:val="left"/>
      <w:pPr>
        <w:ind w:left="720" w:hanging="360"/>
      </w:pPr>
      <w:rPr>
        <w:rFonts w:ascii="Calibri" w:eastAsia="Times New Roman" w:hAnsi="Calibri" w:cs="Calibri"/>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285AE3"/>
    <w:multiLevelType w:val="hybridMultilevel"/>
    <w:tmpl w:val="43964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042147"/>
    <w:multiLevelType w:val="hybridMultilevel"/>
    <w:tmpl w:val="D1E4A96A"/>
    <w:lvl w:ilvl="0" w:tplc="605046B0">
      <w:start w:val="1"/>
      <w:numFmt w:val="bullet"/>
      <w:lvlText w:val="-"/>
      <w:lvlJc w:val="left"/>
      <w:pPr>
        <w:ind w:left="360" w:hanging="360"/>
      </w:pPr>
      <w:rPr>
        <w:rFonts w:ascii="Calibri" w:eastAsiaTheme="minorEastAsia"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AD3090F"/>
    <w:multiLevelType w:val="hybridMultilevel"/>
    <w:tmpl w:val="59B02B5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053394"/>
    <w:multiLevelType w:val="multilevel"/>
    <w:tmpl w:val="F1AE3B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C846643"/>
    <w:multiLevelType w:val="hybridMultilevel"/>
    <w:tmpl w:val="B7C0F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EB6ACA"/>
    <w:multiLevelType w:val="multilevel"/>
    <w:tmpl w:val="50F07C8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442469B4"/>
    <w:multiLevelType w:val="hybridMultilevel"/>
    <w:tmpl w:val="E550BEC6"/>
    <w:lvl w:ilvl="0" w:tplc="3472491A">
      <w:start w:val="9"/>
      <w:numFmt w:val="bullet"/>
      <w:lvlText w:val="-"/>
      <w:lvlJc w:val="left"/>
      <w:pPr>
        <w:ind w:left="720" w:hanging="360"/>
      </w:pPr>
      <w:rPr>
        <w:rFonts w:ascii="Arial" w:eastAsia="Calibri" w:hAnsi="Arial" w:cs="Arial"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8430554"/>
    <w:multiLevelType w:val="hybridMultilevel"/>
    <w:tmpl w:val="44E0B8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1CF46CF"/>
    <w:multiLevelType w:val="hybridMultilevel"/>
    <w:tmpl w:val="961C3924"/>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53AB103D"/>
    <w:multiLevelType w:val="hybridMultilevel"/>
    <w:tmpl w:val="309AE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9E60E2D"/>
    <w:multiLevelType w:val="hybridMultilevel"/>
    <w:tmpl w:val="36A8305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5AEB28C8"/>
    <w:multiLevelType w:val="multilevel"/>
    <w:tmpl w:val="7B6C4F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EFD5315"/>
    <w:multiLevelType w:val="hybridMultilevel"/>
    <w:tmpl w:val="B2DE96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0892DF7"/>
    <w:multiLevelType w:val="hybridMultilevel"/>
    <w:tmpl w:val="250E0E50"/>
    <w:lvl w:ilvl="0" w:tplc="04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D24561F"/>
    <w:multiLevelType w:val="hybridMultilevel"/>
    <w:tmpl w:val="3E20A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DB75CBB"/>
    <w:multiLevelType w:val="hybridMultilevel"/>
    <w:tmpl w:val="4EB039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E5F6EC5"/>
    <w:multiLevelType w:val="hybridMultilevel"/>
    <w:tmpl w:val="96C0F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0A545D3"/>
    <w:multiLevelType w:val="hybridMultilevel"/>
    <w:tmpl w:val="961C3924"/>
    <w:lvl w:ilvl="0" w:tplc="764A67E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0" w15:restartNumberingAfterBreak="0">
    <w:nsid w:val="71966868"/>
    <w:multiLevelType w:val="hybridMultilevel"/>
    <w:tmpl w:val="6AACB24C"/>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743"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74BA4907"/>
    <w:multiLevelType w:val="hybridMultilevel"/>
    <w:tmpl w:val="A35C99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76F7315B"/>
    <w:multiLevelType w:val="hybridMultilevel"/>
    <w:tmpl w:val="517C68E8"/>
    <w:lvl w:ilvl="0" w:tplc="0409000F">
      <w:start w:val="1"/>
      <w:numFmt w:val="decimal"/>
      <w:lvlText w:val="%1."/>
      <w:lvlJc w:val="left"/>
      <w:pPr>
        <w:ind w:left="45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81574394">
    <w:abstractNumId w:val="13"/>
  </w:num>
  <w:num w:numId="2" w16cid:durableId="1955359940">
    <w:abstractNumId w:val="5"/>
  </w:num>
  <w:num w:numId="3" w16cid:durableId="1328750739">
    <w:abstractNumId w:val="20"/>
  </w:num>
  <w:num w:numId="4" w16cid:durableId="240409898">
    <w:abstractNumId w:val="14"/>
  </w:num>
  <w:num w:numId="5" w16cid:durableId="2085292465">
    <w:abstractNumId w:val="18"/>
  </w:num>
  <w:num w:numId="6" w16cid:durableId="372194221">
    <w:abstractNumId w:val="1"/>
  </w:num>
  <w:num w:numId="7" w16cid:durableId="1849907455">
    <w:abstractNumId w:val="11"/>
  </w:num>
  <w:num w:numId="8" w16cid:durableId="2092459411">
    <w:abstractNumId w:val="22"/>
  </w:num>
  <w:num w:numId="9" w16cid:durableId="1344745460">
    <w:abstractNumId w:val="21"/>
  </w:num>
  <w:num w:numId="10" w16cid:durableId="1598829075">
    <w:abstractNumId w:val="16"/>
  </w:num>
  <w:num w:numId="11" w16cid:durableId="678973091">
    <w:abstractNumId w:val="4"/>
  </w:num>
  <w:num w:numId="12" w16cid:durableId="874737102">
    <w:abstractNumId w:val="3"/>
  </w:num>
  <w:num w:numId="13" w16cid:durableId="1998071073">
    <w:abstractNumId w:val="7"/>
  </w:num>
  <w:num w:numId="14" w16cid:durableId="549607561">
    <w:abstractNumId w:val="0"/>
  </w:num>
  <w:num w:numId="15" w16cid:durableId="1986810100">
    <w:abstractNumId w:val="6"/>
  </w:num>
  <w:num w:numId="16" w16cid:durableId="724334855">
    <w:abstractNumId w:val="17"/>
  </w:num>
  <w:num w:numId="17" w16cid:durableId="1004363021">
    <w:abstractNumId w:val="2"/>
  </w:num>
  <w:num w:numId="18" w16cid:durableId="506333477">
    <w:abstractNumId w:val="9"/>
  </w:num>
  <w:num w:numId="19" w16cid:durableId="171649457">
    <w:abstractNumId w:val="12"/>
  </w:num>
  <w:num w:numId="20" w16cid:durableId="1657369904">
    <w:abstractNumId w:val="15"/>
  </w:num>
  <w:num w:numId="21" w16cid:durableId="502017681">
    <w:abstractNumId w:val="19"/>
  </w:num>
  <w:num w:numId="22" w16cid:durableId="619334566">
    <w:abstractNumId w:val="10"/>
  </w:num>
  <w:num w:numId="23" w16cid:durableId="1518159426">
    <w:abstractNumId w:val="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4547"/>
    <w:rsid w:val="00002DBD"/>
    <w:rsid w:val="00011244"/>
    <w:rsid w:val="000121DD"/>
    <w:rsid w:val="000215A5"/>
    <w:rsid w:val="00022836"/>
    <w:rsid w:val="00030CEA"/>
    <w:rsid w:val="00031FE4"/>
    <w:rsid w:val="000434D7"/>
    <w:rsid w:val="00046DCE"/>
    <w:rsid w:val="00053BF7"/>
    <w:rsid w:val="00055658"/>
    <w:rsid w:val="000668D9"/>
    <w:rsid w:val="0007636B"/>
    <w:rsid w:val="00082402"/>
    <w:rsid w:val="00083E8F"/>
    <w:rsid w:val="00094CF6"/>
    <w:rsid w:val="000A137A"/>
    <w:rsid w:val="000A158A"/>
    <w:rsid w:val="000A2FA0"/>
    <w:rsid w:val="000A451F"/>
    <w:rsid w:val="000B6063"/>
    <w:rsid w:val="000E4171"/>
    <w:rsid w:val="000E720C"/>
    <w:rsid w:val="000F2476"/>
    <w:rsid w:val="000F588E"/>
    <w:rsid w:val="00103204"/>
    <w:rsid w:val="001103B5"/>
    <w:rsid w:val="00120E3C"/>
    <w:rsid w:val="00144FBB"/>
    <w:rsid w:val="001508D3"/>
    <w:rsid w:val="00173D91"/>
    <w:rsid w:val="00175780"/>
    <w:rsid w:val="00180A8D"/>
    <w:rsid w:val="001927E1"/>
    <w:rsid w:val="00194247"/>
    <w:rsid w:val="001943C8"/>
    <w:rsid w:val="001A324D"/>
    <w:rsid w:val="001C38E4"/>
    <w:rsid w:val="001C566E"/>
    <w:rsid w:val="001D236C"/>
    <w:rsid w:val="001D311D"/>
    <w:rsid w:val="001D6558"/>
    <w:rsid w:val="001E37E2"/>
    <w:rsid w:val="001E7BF6"/>
    <w:rsid w:val="001F71D7"/>
    <w:rsid w:val="00202EEA"/>
    <w:rsid w:val="002224F9"/>
    <w:rsid w:val="00222593"/>
    <w:rsid w:val="00227500"/>
    <w:rsid w:val="0023443B"/>
    <w:rsid w:val="00247F85"/>
    <w:rsid w:val="00252B53"/>
    <w:rsid w:val="0025504A"/>
    <w:rsid w:val="002648BB"/>
    <w:rsid w:val="00265DD6"/>
    <w:rsid w:val="00267AF1"/>
    <w:rsid w:val="002722BF"/>
    <w:rsid w:val="00274169"/>
    <w:rsid w:val="00284E7C"/>
    <w:rsid w:val="00286CCE"/>
    <w:rsid w:val="002870F5"/>
    <w:rsid w:val="002940AB"/>
    <w:rsid w:val="002A3C2B"/>
    <w:rsid w:val="002C18BB"/>
    <w:rsid w:val="002C6C0F"/>
    <w:rsid w:val="002D30AB"/>
    <w:rsid w:val="002D3E1C"/>
    <w:rsid w:val="002E422F"/>
    <w:rsid w:val="002F124C"/>
    <w:rsid w:val="003006C5"/>
    <w:rsid w:val="0031719F"/>
    <w:rsid w:val="003458A6"/>
    <w:rsid w:val="003527E4"/>
    <w:rsid w:val="00355F27"/>
    <w:rsid w:val="00356720"/>
    <w:rsid w:val="00356FEF"/>
    <w:rsid w:val="00365C2C"/>
    <w:rsid w:val="00367E3B"/>
    <w:rsid w:val="003726F0"/>
    <w:rsid w:val="00373DFB"/>
    <w:rsid w:val="00374F0E"/>
    <w:rsid w:val="00385488"/>
    <w:rsid w:val="00386904"/>
    <w:rsid w:val="00387D03"/>
    <w:rsid w:val="00390BB1"/>
    <w:rsid w:val="003A6B21"/>
    <w:rsid w:val="003B5055"/>
    <w:rsid w:val="003C03A7"/>
    <w:rsid w:val="003E2135"/>
    <w:rsid w:val="003E3097"/>
    <w:rsid w:val="00407422"/>
    <w:rsid w:val="00407954"/>
    <w:rsid w:val="0041468A"/>
    <w:rsid w:val="00423390"/>
    <w:rsid w:val="0042442A"/>
    <w:rsid w:val="00424E44"/>
    <w:rsid w:val="0043078E"/>
    <w:rsid w:val="004311CD"/>
    <w:rsid w:val="00435CC4"/>
    <w:rsid w:val="00441E6C"/>
    <w:rsid w:val="004539FA"/>
    <w:rsid w:val="00454066"/>
    <w:rsid w:val="0045417E"/>
    <w:rsid w:val="00454606"/>
    <w:rsid w:val="00464817"/>
    <w:rsid w:val="00471B8B"/>
    <w:rsid w:val="00480993"/>
    <w:rsid w:val="004862A7"/>
    <w:rsid w:val="00493622"/>
    <w:rsid w:val="00494128"/>
    <w:rsid w:val="00495BA0"/>
    <w:rsid w:val="004B3E9B"/>
    <w:rsid w:val="004C7A40"/>
    <w:rsid w:val="004D19A1"/>
    <w:rsid w:val="004E2D4B"/>
    <w:rsid w:val="004E376B"/>
    <w:rsid w:val="004F66C8"/>
    <w:rsid w:val="004F6AB7"/>
    <w:rsid w:val="00507D3A"/>
    <w:rsid w:val="00512D64"/>
    <w:rsid w:val="00531F10"/>
    <w:rsid w:val="00534331"/>
    <w:rsid w:val="00536B6A"/>
    <w:rsid w:val="00546774"/>
    <w:rsid w:val="00551743"/>
    <w:rsid w:val="00563559"/>
    <w:rsid w:val="00573903"/>
    <w:rsid w:val="00576BA7"/>
    <w:rsid w:val="005770C8"/>
    <w:rsid w:val="00584A20"/>
    <w:rsid w:val="00586C1D"/>
    <w:rsid w:val="00591787"/>
    <w:rsid w:val="00591D06"/>
    <w:rsid w:val="00593342"/>
    <w:rsid w:val="005A0C10"/>
    <w:rsid w:val="005B788D"/>
    <w:rsid w:val="005C11C3"/>
    <w:rsid w:val="005C60AE"/>
    <w:rsid w:val="005D352A"/>
    <w:rsid w:val="005D44A6"/>
    <w:rsid w:val="005D790B"/>
    <w:rsid w:val="005E5DE9"/>
    <w:rsid w:val="005F1E6B"/>
    <w:rsid w:val="005F58D6"/>
    <w:rsid w:val="005F5D1F"/>
    <w:rsid w:val="006046DA"/>
    <w:rsid w:val="00614BB9"/>
    <w:rsid w:val="00624AF7"/>
    <w:rsid w:val="006251B0"/>
    <w:rsid w:val="00642531"/>
    <w:rsid w:val="00642F16"/>
    <w:rsid w:val="00647EF1"/>
    <w:rsid w:val="00650503"/>
    <w:rsid w:val="0065384E"/>
    <w:rsid w:val="00653D0C"/>
    <w:rsid w:val="006638B1"/>
    <w:rsid w:val="0067738F"/>
    <w:rsid w:val="0068309D"/>
    <w:rsid w:val="006833A4"/>
    <w:rsid w:val="00683875"/>
    <w:rsid w:val="00684E2A"/>
    <w:rsid w:val="00690C5B"/>
    <w:rsid w:val="006A126F"/>
    <w:rsid w:val="006A2BAB"/>
    <w:rsid w:val="006A65F1"/>
    <w:rsid w:val="006A6A48"/>
    <w:rsid w:val="006B2486"/>
    <w:rsid w:val="006B4E9A"/>
    <w:rsid w:val="006B7A0F"/>
    <w:rsid w:val="006C1E6B"/>
    <w:rsid w:val="006C4815"/>
    <w:rsid w:val="006C5B5A"/>
    <w:rsid w:val="006E5748"/>
    <w:rsid w:val="006E72A4"/>
    <w:rsid w:val="006F45EA"/>
    <w:rsid w:val="00707FCC"/>
    <w:rsid w:val="00714B98"/>
    <w:rsid w:val="00726B9D"/>
    <w:rsid w:val="00726D6D"/>
    <w:rsid w:val="00727ABF"/>
    <w:rsid w:val="0073534F"/>
    <w:rsid w:val="007356D0"/>
    <w:rsid w:val="00742C8E"/>
    <w:rsid w:val="00747ED0"/>
    <w:rsid w:val="00750E22"/>
    <w:rsid w:val="00751656"/>
    <w:rsid w:val="0075497F"/>
    <w:rsid w:val="0077171A"/>
    <w:rsid w:val="00772D65"/>
    <w:rsid w:val="00772DD0"/>
    <w:rsid w:val="00775EAC"/>
    <w:rsid w:val="00777991"/>
    <w:rsid w:val="007832BA"/>
    <w:rsid w:val="0078385D"/>
    <w:rsid w:val="00790FFC"/>
    <w:rsid w:val="0079360C"/>
    <w:rsid w:val="007A5A65"/>
    <w:rsid w:val="007B28AC"/>
    <w:rsid w:val="007C0FB7"/>
    <w:rsid w:val="007C1B7A"/>
    <w:rsid w:val="007D4362"/>
    <w:rsid w:val="007E24D5"/>
    <w:rsid w:val="007E787D"/>
    <w:rsid w:val="007F49BA"/>
    <w:rsid w:val="00801F85"/>
    <w:rsid w:val="00810E8E"/>
    <w:rsid w:val="00834FBF"/>
    <w:rsid w:val="00865B22"/>
    <w:rsid w:val="00874370"/>
    <w:rsid w:val="008816E9"/>
    <w:rsid w:val="008911AC"/>
    <w:rsid w:val="00896943"/>
    <w:rsid w:val="008A53E6"/>
    <w:rsid w:val="008B66E8"/>
    <w:rsid w:val="008D0AE3"/>
    <w:rsid w:val="008D4CB2"/>
    <w:rsid w:val="008D5005"/>
    <w:rsid w:val="008D5A9C"/>
    <w:rsid w:val="008E68E5"/>
    <w:rsid w:val="008F22AD"/>
    <w:rsid w:val="008F6442"/>
    <w:rsid w:val="008F70FD"/>
    <w:rsid w:val="00901CD0"/>
    <w:rsid w:val="00904411"/>
    <w:rsid w:val="00905BBD"/>
    <w:rsid w:val="009073F7"/>
    <w:rsid w:val="0091591A"/>
    <w:rsid w:val="00921CD6"/>
    <w:rsid w:val="00933C4B"/>
    <w:rsid w:val="0094350F"/>
    <w:rsid w:val="009461F0"/>
    <w:rsid w:val="00946BE9"/>
    <w:rsid w:val="00950B3C"/>
    <w:rsid w:val="00953EF3"/>
    <w:rsid w:val="00960D7C"/>
    <w:rsid w:val="00961034"/>
    <w:rsid w:val="00961A2F"/>
    <w:rsid w:val="0096764E"/>
    <w:rsid w:val="00971F31"/>
    <w:rsid w:val="00977E7F"/>
    <w:rsid w:val="00981DCE"/>
    <w:rsid w:val="009A0706"/>
    <w:rsid w:val="009A48A8"/>
    <w:rsid w:val="009B3B9D"/>
    <w:rsid w:val="009C1378"/>
    <w:rsid w:val="009C4329"/>
    <w:rsid w:val="009C5F3B"/>
    <w:rsid w:val="009C71B2"/>
    <w:rsid w:val="009E0A8C"/>
    <w:rsid w:val="009E52BC"/>
    <w:rsid w:val="009E6FC1"/>
    <w:rsid w:val="009F21CF"/>
    <w:rsid w:val="009F373A"/>
    <w:rsid w:val="009F7EB8"/>
    <w:rsid w:val="00A04EA2"/>
    <w:rsid w:val="00A06787"/>
    <w:rsid w:val="00A14165"/>
    <w:rsid w:val="00A14CDD"/>
    <w:rsid w:val="00A20C0F"/>
    <w:rsid w:val="00A27CDC"/>
    <w:rsid w:val="00A379CD"/>
    <w:rsid w:val="00A42508"/>
    <w:rsid w:val="00A46014"/>
    <w:rsid w:val="00AA64DA"/>
    <w:rsid w:val="00AB1482"/>
    <w:rsid w:val="00AB3D14"/>
    <w:rsid w:val="00AB4DA6"/>
    <w:rsid w:val="00AC0F59"/>
    <w:rsid w:val="00AD126F"/>
    <w:rsid w:val="00AE269A"/>
    <w:rsid w:val="00AF09EA"/>
    <w:rsid w:val="00AF2E5F"/>
    <w:rsid w:val="00AF672C"/>
    <w:rsid w:val="00B0753F"/>
    <w:rsid w:val="00B07EFF"/>
    <w:rsid w:val="00B131E5"/>
    <w:rsid w:val="00B14878"/>
    <w:rsid w:val="00B275AB"/>
    <w:rsid w:val="00B32E40"/>
    <w:rsid w:val="00B3580C"/>
    <w:rsid w:val="00B43A5B"/>
    <w:rsid w:val="00B51559"/>
    <w:rsid w:val="00B63C17"/>
    <w:rsid w:val="00B66994"/>
    <w:rsid w:val="00B671C1"/>
    <w:rsid w:val="00B8592E"/>
    <w:rsid w:val="00B931F2"/>
    <w:rsid w:val="00BA3B2B"/>
    <w:rsid w:val="00BB2402"/>
    <w:rsid w:val="00BC2A8C"/>
    <w:rsid w:val="00BC7D27"/>
    <w:rsid w:val="00BD3383"/>
    <w:rsid w:val="00BE063E"/>
    <w:rsid w:val="00BE1791"/>
    <w:rsid w:val="00C00179"/>
    <w:rsid w:val="00C05717"/>
    <w:rsid w:val="00C1264E"/>
    <w:rsid w:val="00C13AAA"/>
    <w:rsid w:val="00C15EF6"/>
    <w:rsid w:val="00C16E72"/>
    <w:rsid w:val="00C25088"/>
    <w:rsid w:val="00C46F5E"/>
    <w:rsid w:val="00C606E4"/>
    <w:rsid w:val="00C756AA"/>
    <w:rsid w:val="00C85E07"/>
    <w:rsid w:val="00C95D73"/>
    <w:rsid w:val="00CA486C"/>
    <w:rsid w:val="00CA6053"/>
    <w:rsid w:val="00CC58FE"/>
    <w:rsid w:val="00CC7039"/>
    <w:rsid w:val="00CD40AF"/>
    <w:rsid w:val="00CD5491"/>
    <w:rsid w:val="00CE0186"/>
    <w:rsid w:val="00CE5AFD"/>
    <w:rsid w:val="00CE61E5"/>
    <w:rsid w:val="00CF37E2"/>
    <w:rsid w:val="00CF5392"/>
    <w:rsid w:val="00D045A1"/>
    <w:rsid w:val="00D060F0"/>
    <w:rsid w:val="00D122C9"/>
    <w:rsid w:val="00D126CD"/>
    <w:rsid w:val="00D1519A"/>
    <w:rsid w:val="00D17CA2"/>
    <w:rsid w:val="00D26A84"/>
    <w:rsid w:val="00D26DB1"/>
    <w:rsid w:val="00D33662"/>
    <w:rsid w:val="00D37602"/>
    <w:rsid w:val="00D404B5"/>
    <w:rsid w:val="00D41312"/>
    <w:rsid w:val="00D47C36"/>
    <w:rsid w:val="00D52BB1"/>
    <w:rsid w:val="00D602FF"/>
    <w:rsid w:val="00D64547"/>
    <w:rsid w:val="00D72494"/>
    <w:rsid w:val="00D72F8F"/>
    <w:rsid w:val="00D755E0"/>
    <w:rsid w:val="00D772C7"/>
    <w:rsid w:val="00D80D01"/>
    <w:rsid w:val="00D82A1B"/>
    <w:rsid w:val="00D844C1"/>
    <w:rsid w:val="00D84DE5"/>
    <w:rsid w:val="00D8777B"/>
    <w:rsid w:val="00D90C19"/>
    <w:rsid w:val="00D97403"/>
    <w:rsid w:val="00DA47FE"/>
    <w:rsid w:val="00DA765B"/>
    <w:rsid w:val="00DB5555"/>
    <w:rsid w:val="00DB76A8"/>
    <w:rsid w:val="00DC0E27"/>
    <w:rsid w:val="00DE24DF"/>
    <w:rsid w:val="00DE7D12"/>
    <w:rsid w:val="00DF3756"/>
    <w:rsid w:val="00DF4EA7"/>
    <w:rsid w:val="00E00B63"/>
    <w:rsid w:val="00E02202"/>
    <w:rsid w:val="00E030A8"/>
    <w:rsid w:val="00E073D4"/>
    <w:rsid w:val="00E074E0"/>
    <w:rsid w:val="00E104B5"/>
    <w:rsid w:val="00E13EB9"/>
    <w:rsid w:val="00E1732A"/>
    <w:rsid w:val="00E45A8F"/>
    <w:rsid w:val="00E50B7D"/>
    <w:rsid w:val="00E526A7"/>
    <w:rsid w:val="00E63E23"/>
    <w:rsid w:val="00E63F6F"/>
    <w:rsid w:val="00E664A0"/>
    <w:rsid w:val="00E74FB4"/>
    <w:rsid w:val="00E81216"/>
    <w:rsid w:val="00E83384"/>
    <w:rsid w:val="00E85845"/>
    <w:rsid w:val="00E94AA2"/>
    <w:rsid w:val="00EB4506"/>
    <w:rsid w:val="00EB6566"/>
    <w:rsid w:val="00EB6637"/>
    <w:rsid w:val="00EB69E6"/>
    <w:rsid w:val="00EB72B6"/>
    <w:rsid w:val="00EC0F66"/>
    <w:rsid w:val="00ED3517"/>
    <w:rsid w:val="00EE1396"/>
    <w:rsid w:val="00EE1F32"/>
    <w:rsid w:val="00EE4125"/>
    <w:rsid w:val="00EF0418"/>
    <w:rsid w:val="00EF2EB0"/>
    <w:rsid w:val="00F07CF8"/>
    <w:rsid w:val="00F10ED2"/>
    <w:rsid w:val="00F12E28"/>
    <w:rsid w:val="00F23495"/>
    <w:rsid w:val="00F466DA"/>
    <w:rsid w:val="00F579E0"/>
    <w:rsid w:val="00F6015D"/>
    <w:rsid w:val="00F705AC"/>
    <w:rsid w:val="00F76B46"/>
    <w:rsid w:val="00F771DE"/>
    <w:rsid w:val="00F8183A"/>
    <w:rsid w:val="00F85845"/>
    <w:rsid w:val="00F92DBD"/>
    <w:rsid w:val="00FA41FD"/>
    <w:rsid w:val="00FA5B11"/>
    <w:rsid w:val="00FB684C"/>
    <w:rsid w:val="00FB715E"/>
    <w:rsid w:val="00FD2BE6"/>
    <w:rsid w:val="00FD50D5"/>
    <w:rsid w:val="00FD5ED9"/>
    <w:rsid w:val="00FD6B6D"/>
    <w:rsid w:val="00FE1E8A"/>
    <w:rsid w:val="00FE5417"/>
    <w:rsid w:val="00FF1096"/>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2D006"/>
  <w15:docId w15:val="{11E1A3CD-8150-4456-A90E-9E3BBE91E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zh-CN"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left w:w="115" w:type="dxa"/>
        <w:right w:w="115" w:type="dxa"/>
      </w:tblCellMar>
    </w:tblPr>
  </w:style>
  <w:style w:type="table" w:customStyle="1" w:styleId="a0">
    <w:basedOn w:val="TableNormal"/>
    <w:pPr>
      <w:spacing w:after="0" w:line="240" w:lineRule="auto"/>
    </w:pPr>
    <w:tblPr>
      <w:tblStyleRowBandSize w:val="1"/>
      <w:tblStyleColBandSize w:val="1"/>
      <w:tblCellMar>
        <w:left w:w="115" w:type="dxa"/>
        <w:right w:w="115" w:type="dxa"/>
      </w:tblCellMar>
    </w:tblPr>
  </w:style>
  <w:style w:type="table" w:customStyle="1" w:styleId="a1">
    <w:basedOn w:val="TableNormal"/>
    <w:pPr>
      <w:spacing w:after="0" w:line="240" w:lineRule="auto"/>
    </w:pPr>
    <w:tblPr>
      <w:tblStyleRowBandSize w:val="1"/>
      <w:tblStyleColBandSize w:val="1"/>
      <w:tblCellMar>
        <w:left w:w="115" w:type="dxa"/>
        <w:right w:w="115" w:type="dxa"/>
      </w:tblCellMar>
    </w:tblPr>
  </w:style>
  <w:style w:type="table" w:customStyle="1" w:styleId="a2">
    <w:basedOn w:val="TableNormal"/>
    <w:pPr>
      <w:spacing w:after="0" w:line="240" w:lineRule="auto"/>
    </w:pPr>
    <w:tblPr>
      <w:tblStyleRowBandSize w:val="1"/>
      <w:tblStyleColBandSize w:val="1"/>
      <w:tblCellMar>
        <w:left w:w="115" w:type="dxa"/>
        <w:right w:w="115" w:type="dxa"/>
      </w:tblCellMar>
    </w:tblPr>
  </w:style>
  <w:style w:type="table" w:customStyle="1" w:styleId="a3">
    <w:basedOn w:val="TableNormal"/>
    <w:pPr>
      <w:spacing w:after="0" w:line="240" w:lineRule="auto"/>
    </w:pPr>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top w:w="15" w:type="dxa"/>
        <w:left w:w="15" w:type="dxa"/>
        <w:bottom w:w="15" w:type="dxa"/>
        <w:right w:w="15" w:type="dxa"/>
      </w:tblCellMar>
    </w:tblPr>
  </w:style>
  <w:style w:type="table" w:customStyle="1" w:styleId="a5">
    <w:basedOn w:val="TableNormal"/>
    <w:pPr>
      <w:spacing w:after="0" w:line="240" w:lineRule="auto"/>
    </w:pPr>
    <w:tblPr>
      <w:tblStyleRowBandSize w:val="1"/>
      <w:tblStyleColBandSize w:val="1"/>
      <w:tblCellMar>
        <w:left w:w="115" w:type="dxa"/>
        <w:right w:w="115" w:type="dxa"/>
      </w:tblCellMar>
    </w:tblPr>
  </w:style>
  <w:style w:type="table" w:customStyle="1" w:styleId="a6">
    <w:basedOn w:val="TableNormal"/>
    <w:pPr>
      <w:spacing w:after="0" w:line="240" w:lineRule="auto"/>
    </w:pPr>
    <w:tblPr>
      <w:tblStyleRowBandSize w:val="1"/>
      <w:tblStyleColBandSize w:val="1"/>
      <w:tblCellMar>
        <w:left w:w="115" w:type="dxa"/>
        <w:right w:w="115" w:type="dxa"/>
      </w:tblCellMar>
    </w:tblPr>
  </w:style>
  <w:style w:type="table" w:customStyle="1" w:styleId="a7">
    <w:basedOn w:val="TableNormal"/>
    <w:pPr>
      <w:spacing w:after="0" w:line="240" w:lineRule="auto"/>
    </w:pPr>
    <w:tblPr>
      <w:tblStyleRowBandSize w:val="1"/>
      <w:tblStyleColBandSize w:val="1"/>
      <w:tblCellMar>
        <w:left w:w="115" w:type="dxa"/>
        <w:right w:w="115" w:type="dxa"/>
      </w:tblCellMar>
    </w:tblPr>
  </w:style>
  <w:style w:type="table" w:customStyle="1" w:styleId="a8">
    <w:basedOn w:val="TableNormal"/>
    <w:pPr>
      <w:spacing w:after="0" w:line="240" w:lineRule="auto"/>
    </w:pPr>
    <w:tblPr>
      <w:tblStyleRowBandSize w:val="1"/>
      <w:tblStyleColBandSize w:val="1"/>
      <w:tblCellMar>
        <w:left w:w="115" w:type="dxa"/>
        <w:right w:w="115" w:type="dxa"/>
      </w:tblCellMar>
    </w:tblPr>
  </w:style>
  <w:style w:type="table" w:customStyle="1" w:styleId="a9">
    <w:basedOn w:val="TableNormal"/>
    <w:pPr>
      <w:spacing w:after="0" w:line="240" w:lineRule="auto"/>
    </w:pPr>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41468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1468A"/>
    <w:rPr>
      <w:rFonts w:ascii="Segoe UI" w:hAnsi="Segoe UI" w:cs="Segoe UI"/>
      <w:sz w:val="18"/>
      <w:szCs w:val="18"/>
    </w:rPr>
  </w:style>
  <w:style w:type="paragraph" w:styleId="ListParagraph">
    <w:name w:val="List Paragraph"/>
    <w:basedOn w:val="Normal"/>
    <w:uiPriority w:val="34"/>
    <w:qFormat/>
    <w:rsid w:val="0041468A"/>
    <w:pPr>
      <w:ind w:left="720"/>
      <w:contextualSpacing/>
    </w:pPr>
  </w:style>
  <w:style w:type="table" w:styleId="TableGrid">
    <w:name w:val="Table Grid"/>
    <w:basedOn w:val="TableNormal"/>
    <w:uiPriority w:val="39"/>
    <w:rsid w:val="0041468A"/>
    <w:pPr>
      <w:spacing w:after="0" w:line="240" w:lineRule="auto"/>
    </w:pPr>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1468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yperlink1">
    <w:name w:val="Hyperlink1"/>
    <w:basedOn w:val="DefaultParagraphFont"/>
    <w:uiPriority w:val="99"/>
    <w:unhideWhenUsed/>
    <w:rsid w:val="00441E6C"/>
    <w:rPr>
      <w:color w:val="0563C1"/>
      <w:u w:val="single"/>
    </w:rPr>
  </w:style>
  <w:style w:type="character" w:styleId="Hyperlink">
    <w:name w:val="Hyperlink"/>
    <w:basedOn w:val="DefaultParagraphFont"/>
    <w:uiPriority w:val="99"/>
    <w:unhideWhenUsed/>
    <w:rsid w:val="00441E6C"/>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DF4EA7"/>
    <w:rPr>
      <w:b/>
      <w:bCs/>
    </w:rPr>
  </w:style>
  <w:style w:type="character" w:customStyle="1" w:styleId="CommentSubjectChar">
    <w:name w:val="Comment Subject Char"/>
    <w:basedOn w:val="CommentTextChar"/>
    <w:link w:val="CommentSubject"/>
    <w:uiPriority w:val="99"/>
    <w:semiHidden/>
    <w:rsid w:val="00DF4EA7"/>
    <w:rPr>
      <w:b/>
      <w:bCs/>
      <w:sz w:val="20"/>
      <w:szCs w:val="20"/>
    </w:rPr>
  </w:style>
  <w:style w:type="paragraph" w:styleId="Header">
    <w:name w:val="header"/>
    <w:basedOn w:val="Normal"/>
    <w:link w:val="HeaderChar"/>
    <w:uiPriority w:val="99"/>
    <w:unhideWhenUsed/>
    <w:rsid w:val="00B515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1559"/>
  </w:style>
  <w:style w:type="paragraph" w:styleId="Footer">
    <w:name w:val="footer"/>
    <w:basedOn w:val="Normal"/>
    <w:link w:val="FooterChar"/>
    <w:uiPriority w:val="99"/>
    <w:unhideWhenUsed/>
    <w:rsid w:val="00B515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1559"/>
  </w:style>
  <w:style w:type="paragraph" w:customStyle="1" w:styleId="tx">
    <w:name w:val="tx"/>
    <w:basedOn w:val="Normal"/>
    <w:rsid w:val="00E074E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074E0"/>
    <w:rPr>
      <w:b/>
      <w:bCs/>
    </w:rPr>
  </w:style>
  <w:style w:type="character" w:styleId="Emphasis">
    <w:name w:val="Emphasis"/>
    <w:basedOn w:val="DefaultParagraphFont"/>
    <w:uiPriority w:val="20"/>
    <w:qFormat/>
    <w:rsid w:val="00E074E0"/>
    <w:rPr>
      <w:i/>
      <w:iCs/>
    </w:rPr>
  </w:style>
  <w:style w:type="paragraph" w:customStyle="1" w:styleId="pw-post-body-paragraph">
    <w:name w:val="pw-post-body-paragraph"/>
    <w:basedOn w:val="Normal"/>
    <w:rsid w:val="00E074E0"/>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FD2BE6"/>
    <w:rPr>
      <w:color w:val="605E5C"/>
      <w:shd w:val="clear" w:color="auto" w:fill="E1DFDD"/>
    </w:rPr>
  </w:style>
  <w:style w:type="character" w:styleId="FollowedHyperlink">
    <w:name w:val="FollowedHyperlink"/>
    <w:basedOn w:val="DefaultParagraphFont"/>
    <w:uiPriority w:val="99"/>
    <w:semiHidden/>
    <w:unhideWhenUsed/>
    <w:rsid w:val="00507D3A"/>
    <w:rPr>
      <w:color w:val="800080" w:themeColor="followedHyperlink"/>
      <w:u w:val="single"/>
    </w:rPr>
  </w:style>
  <w:style w:type="character" w:styleId="PageNumber">
    <w:name w:val="page number"/>
    <w:basedOn w:val="DefaultParagraphFont"/>
    <w:uiPriority w:val="99"/>
    <w:semiHidden/>
    <w:unhideWhenUsed/>
    <w:rsid w:val="008D5A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609792">
      <w:bodyDiv w:val="1"/>
      <w:marLeft w:val="0"/>
      <w:marRight w:val="0"/>
      <w:marTop w:val="0"/>
      <w:marBottom w:val="0"/>
      <w:divBdr>
        <w:top w:val="none" w:sz="0" w:space="0" w:color="auto"/>
        <w:left w:val="none" w:sz="0" w:space="0" w:color="auto"/>
        <w:bottom w:val="none" w:sz="0" w:space="0" w:color="auto"/>
        <w:right w:val="none" w:sz="0" w:space="0" w:color="auto"/>
      </w:divBdr>
    </w:div>
    <w:div w:id="265499943">
      <w:bodyDiv w:val="1"/>
      <w:marLeft w:val="0"/>
      <w:marRight w:val="0"/>
      <w:marTop w:val="0"/>
      <w:marBottom w:val="0"/>
      <w:divBdr>
        <w:top w:val="none" w:sz="0" w:space="0" w:color="auto"/>
        <w:left w:val="none" w:sz="0" w:space="0" w:color="auto"/>
        <w:bottom w:val="none" w:sz="0" w:space="0" w:color="auto"/>
        <w:right w:val="none" w:sz="0" w:space="0" w:color="auto"/>
      </w:divBdr>
    </w:div>
    <w:div w:id="269749060">
      <w:bodyDiv w:val="1"/>
      <w:marLeft w:val="0"/>
      <w:marRight w:val="0"/>
      <w:marTop w:val="0"/>
      <w:marBottom w:val="0"/>
      <w:divBdr>
        <w:top w:val="none" w:sz="0" w:space="0" w:color="auto"/>
        <w:left w:val="none" w:sz="0" w:space="0" w:color="auto"/>
        <w:bottom w:val="none" w:sz="0" w:space="0" w:color="auto"/>
        <w:right w:val="none" w:sz="0" w:space="0" w:color="auto"/>
      </w:divBdr>
    </w:div>
    <w:div w:id="344597349">
      <w:bodyDiv w:val="1"/>
      <w:marLeft w:val="0"/>
      <w:marRight w:val="0"/>
      <w:marTop w:val="0"/>
      <w:marBottom w:val="0"/>
      <w:divBdr>
        <w:top w:val="none" w:sz="0" w:space="0" w:color="auto"/>
        <w:left w:val="none" w:sz="0" w:space="0" w:color="auto"/>
        <w:bottom w:val="none" w:sz="0" w:space="0" w:color="auto"/>
        <w:right w:val="none" w:sz="0" w:space="0" w:color="auto"/>
      </w:divBdr>
    </w:div>
    <w:div w:id="434401876">
      <w:bodyDiv w:val="1"/>
      <w:marLeft w:val="0"/>
      <w:marRight w:val="0"/>
      <w:marTop w:val="0"/>
      <w:marBottom w:val="0"/>
      <w:divBdr>
        <w:top w:val="none" w:sz="0" w:space="0" w:color="auto"/>
        <w:left w:val="none" w:sz="0" w:space="0" w:color="auto"/>
        <w:bottom w:val="none" w:sz="0" w:space="0" w:color="auto"/>
        <w:right w:val="none" w:sz="0" w:space="0" w:color="auto"/>
      </w:divBdr>
    </w:div>
    <w:div w:id="505638171">
      <w:bodyDiv w:val="1"/>
      <w:marLeft w:val="0"/>
      <w:marRight w:val="0"/>
      <w:marTop w:val="0"/>
      <w:marBottom w:val="0"/>
      <w:divBdr>
        <w:top w:val="none" w:sz="0" w:space="0" w:color="auto"/>
        <w:left w:val="none" w:sz="0" w:space="0" w:color="auto"/>
        <w:bottom w:val="none" w:sz="0" w:space="0" w:color="auto"/>
        <w:right w:val="none" w:sz="0" w:space="0" w:color="auto"/>
      </w:divBdr>
    </w:div>
    <w:div w:id="603273593">
      <w:bodyDiv w:val="1"/>
      <w:marLeft w:val="0"/>
      <w:marRight w:val="0"/>
      <w:marTop w:val="0"/>
      <w:marBottom w:val="0"/>
      <w:divBdr>
        <w:top w:val="none" w:sz="0" w:space="0" w:color="auto"/>
        <w:left w:val="none" w:sz="0" w:space="0" w:color="auto"/>
        <w:bottom w:val="none" w:sz="0" w:space="0" w:color="auto"/>
        <w:right w:val="none" w:sz="0" w:space="0" w:color="auto"/>
      </w:divBdr>
    </w:div>
    <w:div w:id="675612840">
      <w:bodyDiv w:val="1"/>
      <w:marLeft w:val="0"/>
      <w:marRight w:val="0"/>
      <w:marTop w:val="0"/>
      <w:marBottom w:val="0"/>
      <w:divBdr>
        <w:top w:val="none" w:sz="0" w:space="0" w:color="auto"/>
        <w:left w:val="none" w:sz="0" w:space="0" w:color="auto"/>
        <w:bottom w:val="none" w:sz="0" w:space="0" w:color="auto"/>
        <w:right w:val="none" w:sz="0" w:space="0" w:color="auto"/>
      </w:divBdr>
    </w:div>
    <w:div w:id="758870845">
      <w:bodyDiv w:val="1"/>
      <w:marLeft w:val="0"/>
      <w:marRight w:val="0"/>
      <w:marTop w:val="0"/>
      <w:marBottom w:val="0"/>
      <w:divBdr>
        <w:top w:val="none" w:sz="0" w:space="0" w:color="auto"/>
        <w:left w:val="none" w:sz="0" w:space="0" w:color="auto"/>
        <w:bottom w:val="none" w:sz="0" w:space="0" w:color="auto"/>
        <w:right w:val="none" w:sz="0" w:space="0" w:color="auto"/>
      </w:divBdr>
    </w:div>
    <w:div w:id="892930239">
      <w:bodyDiv w:val="1"/>
      <w:marLeft w:val="0"/>
      <w:marRight w:val="0"/>
      <w:marTop w:val="0"/>
      <w:marBottom w:val="0"/>
      <w:divBdr>
        <w:top w:val="none" w:sz="0" w:space="0" w:color="auto"/>
        <w:left w:val="none" w:sz="0" w:space="0" w:color="auto"/>
        <w:bottom w:val="none" w:sz="0" w:space="0" w:color="auto"/>
        <w:right w:val="none" w:sz="0" w:space="0" w:color="auto"/>
      </w:divBdr>
    </w:div>
    <w:div w:id="970091518">
      <w:bodyDiv w:val="1"/>
      <w:marLeft w:val="0"/>
      <w:marRight w:val="0"/>
      <w:marTop w:val="0"/>
      <w:marBottom w:val="0"/>
      <w:divBdr>
        <w:top w:val="none" w:sz="0" w:space="0" w:color="auto"/>
        <w:left w:val="none" w:sz="0" w:space="0" w:color="auto"/>
        <w:bottom w:val="none" w:sz="0" w:space="0" w:color="auto"/>
        <w:right w:val="none" w:sz="0" w:space="0" w:color="auto"/>
      </w:divBdr>
    </w:div>
    <w:div w:id="1060011731">
      <w:bodyDiv w:val="1"/>
      <w:marLeft w:val="0"/>
      <w:marRight w:val="0"/>
      <w:marTop w:val="0"/>
      <w:marBottom w:val="0"/>
      <w:divBdr>
        <w:top w:val="none" w:sz="0" w:space="0" w:color="auto"/>
        <w:left w:val="none" w:sz="0" w:space="0" w:color="auto"/>
        <w:bottom w:val="none" w:sz="0" w:space="0" w:color="auto"/>
        <w:right w:val="none" w:sz="0" w:space="0" w:color="auto"/>
      </w:divBdr>
    </w:div>
    <w:div w:id="1196040321">
      <w:bodyDiv w:val="1"/>
      <w:marLeft w:val="0"/>
      <w:marRight w:val="0"/>
      <w:marTop w:val="0"/>
      <w:marBottom w:val="0"/>
      <w:divBdr>
        <w:top w:val="none" w:sz="0" w:space="0" w:color="auto"/>
        <w:left w:val="none" w:sz="0" w:space="0" w:color="auto"/>
        <w:bottom w:val="none" w:sz="0" w:space="0" w:color="auto"/>
        <w:right w:val="none" w:sz="0" w:space="0" w:color="auto"/>
      </w:divBdr>
    </w:div>
    <w:div w:id="1211922623">
      <w:bodyDiv w:val="1"/>
      <w:marLeft w:val="0"/>
      <w:marRight w:val="0"/>
      <w:marTop w:val="0"/>
      <w:marBottom w:val="0"/>
      <w:divBdr>
        <w:top w:val="none" w:sz="0" w:space="0" w:color="auto"/>
        <w:left w:val="none" w:sz="0" w:space="0" w:color="auto"/>
        <w:bottom w:val="none" w:sz="0" w:space="0" w:color="auto"/>
        <w:right w:val="none" w:sz="0" w:space="0" w:color="auto"/>
      </w:divBdr>
    </w:div>
    <w:div w:id="1248461662">
      <w:bodyDiv w:val="1"/>
      <w:marLeft w:val="0"/>
      <w:marRight w:val="0"/>
      <w:marTop w:val="0"/>
      <w:marBottom w:val="0"/>
      <w:divBdr>
        <w:top w:val="none" w:sz="0" w:space="0" w:color="auto"/>
        <w:left w:val="none" w:sz="0" w:space="0" w:color="auto"/>
        <w:bottom w:val="none" w:sz="0" w:space="0" w:color="auto"/>
        <w:right w:val="none" w:sz="0" w:space="0" w:color="auto"/>
      </w:divBdr>
    </w:div>
    <w:div w:id="1271081504">
      <w:bodyDiv w:val="1"/>
      <w:marLeft w:val="0"/>
      <w:marRight w:val="0"/>
      <w:marTop w:val="0"/>
      <w:marBottom w:val="0"/>
      <w:divBdr>
        <w:top w:val="none" w:sz="0" w:space="0" w:color="auto"/>
        <w:left w:val="none" w:sz="0" w:space="0" w:color="auto"/>
        <w:bottom w:val="none" w:sz="0" w:space="0" w:color="auto"/>
        <w:right w:val="none" w:sz="0" w:space="0" w:color="auto"/>
      </w:divBdr>
    </w:div>
    <w:div w:id="1301957532">
      <w:bodyDiv w:val="1"/>
      <w:marLeft w:val="0"/>
      <w:marRight w:val="0"/>
      <w:marTop w:val="0"/>
      <w:marBottom w:val="0"/>
      <w:divBdr>
        <w:top w:val="none" w:sz="0" w:space="0" w:color="auto"/>
        <w:left w:val="none" w:sz="0" w:space="0" w:color="auto"/>
        <w:bottom w:val="none" w:sz="0" w:space="0" w:color="auto"/>
        <w:right w:val="none" w:sz="0" w:space="0" w:color="auto"/>
      </w:divBdr>
    </w:div>
    <w:div w:id="1333139859">
      <w:bodyDiv w:val="1"/>
      <w:marLeft w:val="0"/>
      <w:marRight w:val="0"/>
      <w:marTop w:val="0"/>
      <w:marBottom w:val="0"/>
      <w:divBdr>
        <w:top w:val="none" w:sz="0" w:space="0" w:color="auto"/>
        <w:left w:val="none" w:sz="0" w:space="0" w:color="auto"/>
        <w:bottom w:val="none" w:sz="0" w:space="0" w:color="auto"/>
        <w:right w:val="none" w:sz="0" w:space="0" w:color="auto"/>
      </w:divBdr>
    </w:div>
    <w:div w:id="1349746483">
      <w:bodyDiv w:val="1"/>
      <w:marLeft w:val="0"/>
      <w:marRight w:val="0"/>
      <w:marTop w:val="0"/>
      <w:marBottom w:val="0"/>
      <w:divBdr>
        <w:top w:val="none" w:sz="0" w:space="0" w:color="auto"/>
        <w:left w:val="none" w:sz="0" w:space="0" w:color="auto"/>
        <w:bottom w:val="none" w:sz="0" w:space="0" w:color="auto"/>
        <w:right w:val="none" w:sz="0" w:space="0" w:color="auto"/>
      </w:divBdr>
    </w:div>
    <w:div w:id="1462074491">
      <w:bodyDiv w:val="1"/>
      <w:marLeft w:val="0"/>
      <w:marRight w:val="0"/>
      <w:marTop w:val="0"/>
      <w:marBottom w:val="0"/>
      <w:divBdr>
        <w:top w:val="none" w:sz="0" w:space="0" w:color="auto"/>
        <w:left w:val="none" w:sz="0" w:space="0" w:color="auto"/>
        <w:bottom w:val="none" w:sz="0" w:space="0" w:color="auto"/>
        <w:right w:val="none" w:sz="0" w:space="0" w:color="auto"/>
      </w:divBdr>
    </w:div>
    <w:div w:id="1601374823">
      <w:bodyDiv w:val="1"/>
      <w:marLeft w:val="0"/>
      <w:marRight w:val="0"/>
      <w:marTop w:val="0"/>
      <w:marBottom w:val="0"/>
      <w:divBdr>
        <w:top w:val="none" w:sz="0" w:space="0" w:color="auto"/>
        <w:left w:val="none" w:sz="0" w:space="0" w:color="auto"/>
        <w:bottom w:val="none" w:sz="0" w:space="0" w:color="auto"/>
        <w:right w:val="none" w:sz="0" w:space="0" w:color="auto"/>
      </w:divBdr>
    </w:div>
    <w:div w:id="1603026304">
      <w:bodyDiv w:val="1"/>
      <w:marLeft w:val="0"/>
      <w:marRight w:val="0"/>
      <w:marTop w:val="0"/>
      <w:marBottom w:val="0"/>
      <w:divBdr>
        <w:top w:val="none" w:sz="0" w:space="0" w:color="auto"/>
        <w:left w:val="none" w:sz="0" w:space="0" w:color="auto"/>
        <w:bottom w:val="none" w:sz="0" w:space="0" w:color="auto"/>
        <w:right w:val="none" w:sz="0" w:space="0" w:color="auto"/>
      </w:divBdr>
    </w:div>
    <w:div w:id="1703356477">
      <w:bodyDiv w:val="1"/>
      <w:marLeft w:val="0"/>
      <w:marRight w:val="0"/>
      <w:marTop w:val="0"/>
      <w:marBottom w:val="0"/>
      <w:divBdr>
        <w:top w:val="none" w:sz="0" w:space="0" w:color="auto"/>
        <w:left w:val="none" w:sz="0" w:space="0" w:color="auto"/>
        <w:bottom w:val="none" w:sz="0" w:space="0" w:color="auto"/>
        <w:right w:val="none" w:sz="0" w:space="0" w:color="auto"/>
      </w:divBdr>
    </w:div>
    <w:div w:id="1920014631">
      <w:bodyDiv w:val="1"/>
      <w:marLeft w:val="0"/>
      <w:marRight w:val="0"/>
      <w:marTop w:val="0"/>
      <w:marBottom w:val="0"/>
      <w:divBdr>
        <w:top w:val="none" w:sz="0" w:space="0" w:color="auto"/>
        <w:left w:val="none" w:sz="0" w:space="0" w:color="auto"/>
        <w:bottom w:val="none" w:sz="0" w:space="0" w:color="auto"/>
        <w:right w:val="none" w:sz="0" w:space="0" w:color="auto"/>
      </w:divBdr>
    </w:div>
    <w:div w:id="20012735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C7CFA2-235B-4E45-8DA0-8279A7AB1A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3354</Words>
  <Characters>19120</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MOE</Company>
  <LinksUpToDate>false</LinksUpToDate>
  <CharactersWithSpaces>22430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 Jin Rong</dc:creator>
  <cp:lastModifiedBy>William Chan</cp:lastModifiedBy>
  <cp:revision>3</cp:revision>
  <cp:lastPrinted>2024-03-03T02:40:00Z</cp:lastPrinted>
  <dcterms:created xsi:type="dcterms:W3CDTF">2025-11-21T23:56:00Z</dcterms:created>
  <dcterms:modified xsi:type="dcterms:W3CDTF">2025-11-21T23:56:00Z</dcterms:modified>
</cp:coreProperties>
</file>