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1DB5" w14:textId="5657EC1A" w:rsidR="009E76A4" w:rsidRPr="00682C80" w:rsidRDefault="009E76A4" w:rsidP="009E76A4">
      <w:pPr>
        <w:snapToGrid w:val="0"/>
        <w:outlineLvl w:val="2"/>
        <w:rPr>
          <w:rFonts w:ascii="Calibri" w:hAnsi="Calibri" w:cs="Calibri"/>
          <w:b/>
          <w:bCs/>
          <w:color w:val="000000"/>
        </w:rPr>
      </w:pPr>
      <w:r w:rsidRPr="009E76A4">
        <w:rPr>
          <w:rFonts w:ascii="Calibri" w:hAnsi="Calibri" w:cs="Calibri"/>
          <w:b/>
          <w:bCs/>
          <w:color w:val="000000"/>
        </w:rPr>
        <w:t xml:space="preserve">To what extent are the needs of the elderly taken care of in </w:t>
      </w:r>
      <w:r w:rsidR="0062570C" w:rsidRPr="00682C80">
        <w:rPr>
          <w:rFonts w:ascii="Calibri" w:hAnsi="Calibri" w:cs="Calibri"/>
          <w:b/>
          <w:bCs/>
          <w:color w:val="000000"/>
        </w:rPr>
        <w:t>your society</w:t>
      </w:r>
      <w:r w:rsidRPr="009E76A4">
        <w:rPr>
          <w:rFonts w:ascii="Calibri" w:hAnsi="Calibri" w:cs="Calibri"/>
          <w:b/>
          <w:bCs/>
          <w:color w:val="000000"/>
        </w:rPr>
        <w:t>?</w:t>
      </w:r>
    </w:p>
    <w:p w14:paraId="556DAD63" w14:textId="77777777" w:rsidR="009E76A4" w:rsidRDefault="009E76A4" w:rsidP="009E76A4">
      <w:pPr>
        <w:snapToGrid w:val="0"/>
        <w:outlineLvl w:val="2"/>
        <w:rPr>
          <w:rFonts w:ascii="Calibri" w:hAnsi="Calibri" w:cs="Calibri"/>
          <w:b/>
          <w:bCs/>
          <w:color w:val="000000"/>
          <w:sz w:val="20"/>
          <w:szCs w:val="20"/>
        </w:rPr>
      </w:pPr>
    </w:p>
    <w:p w14:paraId="76EA815B" w14:textId="1E83E823" w:rsidR="00682C80" w:rsidRDefault="00682C80" w:rsidP="009E76A4">
      <w:pPr>
        <w:snapToGrid w:val="0"/>
        <w:outlineLvl w:val="2"/>
        <w:rPr>
          <w:rFonts w:ascii="Calibri" w:hAnsi="Calibri" w:cs="Calibri"/>
          <w:b/>
          <w:bCs/>
          <w:color w:val="000000"/>
          <w:sz w:val="20"/>
          <w:szCs w:val="20"/>
        </w:rPr>
      </w:pPr>
      <w:r>
        <w:rPr>
          <w:rFonts w:ascii="Calibri" w:hAnsi="Calibri" w:cs="Calibri"/>
          <w:b/>
          <w:bCs/>
          <w:color w:val="000000"/>
          <w:sz w:val="20"/>
          <w:szCs w:val="20"/>
        </w:rPr>
        <w:t>Approach: Debate/Needs mostly met</w:t>
      </w:r>
    </w:p>
    <w:p w14:paraId="2786B74E" w14:textId="5D4033F0" w:rsidR="005C7A56" w:rsidRPr="00947F95" w:rsidRDefault="005C7A56" w:rsidP="005C7A56">
      <w:pPr>
        <w:spacing w:before="100" w:beforeAutospacing="1" w:after="100" w:afterAutospacing="1"/>
        <w:ind w:firstLine="720"/>
        <w:jc w:val="both"/>
        <w:rPr>
          <w:rFonts w:ascii="Calibri" w:hAnsi="Calibri" w:cs="Calibri"/>
          <w:color w:val="000000"/>
          <w:sz w:val="22"/>
          <w:szCs w:val="22"/>
        </w:rPr>
      </w:pPr>
      <w:r w:rsidRPr="00947F95">
        <w:rPr>
          <w:rFonts w:ascii="Calibri" w:hAnsi="Calibri" w:cs="Calibri"/>
          <w:color w:val="000000"/>
          <w:sz w:val="22"/>
          <w:szCs w:val="22"/>
        </w:rPr>
        <w:t xml:space="preserve">In a rapidly ageing society such as Singapore, the question of whether the needs of the elderly are adequately met has never been more urgent. As of 2023, more than one in six Singaporeans is aged 65 and above, a figure projected to rise to one in four by 2030. The government's commitment to support the elderly is evident in policies such as the Central Provident Fund (CPF), Silver Support Scheme, and </w:t>
      </w:r>
      <w:proofErr w:type="spellStart"/>
      <w:r w:rsidRPr="00947F95">
        <w:rPr>
          <w:rFonts w:ascii="Calibri" w:hAnsi="Calibri" w:cs="Calibri"/>
          <w:color w:val="000000"/>
          <w:sz w:val="22"/>
          <w:szCs w:val="22"/>
        </w:rPr>
        <w:t>ElderFund</w:t>
      </w:r>
      <w:proofErr w:type="spellEnd"/>
      <w:r w:rsidRPr="00947F95">
        <w:rPr>
          <w:rFonts w:ascii="Calibri" w:hAnsi="Calibri" w:cs="Calibri"/>
          <w:color w:val="000000"/>
          <w:sz w:val="22"/>
          <w:szCs w:val="22"/>
        </w:rPr>
        <w:t>. However,</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amidst evolving global demographics and healthcare demands</w:t>
      </w:r>
      <w:r w:rsidRPr="00947F95">
        <w:rPr>
          <w:rFonts w:ascii="Calibri" w:hAnsi="Calibri" w:cs="Calibri"/>
          <w:color w:val="000000"/>
          <w:sz w:val="22"/>
          <w:szCs w:val="22"/>
        </w:rPr>
        <w:t>, critics argue that these measures fall short of addressing the multifaceted needs of seniors—ranging from financial security and healthcare access to social inclusion and mental well-being. This essay will argue that although Singapore has implemented commendable frameworks for eldercare,</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systemic gaps and socioeconomic shifts</w:t>
      </w:r>
      <w:r w:rsidRPr="00947F95">
        <w:rPr>
          <w:rStyle w:val="Emphasis"/>
          <w:rFonts w:ascii="Calibri" w:eastAsiaTheme="majorEastAsia" w:hAnsi="Calibri" w:cs="Calibri"/>
          <w:color w:val="000000"/>
          <w:sz w:val="22"/>
          <w:szCs w:val="22"/>
        </w:rPr>
        <w:t xml:space="preserve"> </w:t>
      </w:r>
      <w:r w:rsidRPr="00947F95">
        <w:rPr>
          <w:rFonts w:ascii="Calibri" w:hAnsi="Calibri" w:cs="Calibri"/>
          <w:color w:val="000000"/>
          <w:sz w:val="22"/>
          <w:szCs w:val="22"/>
        </w:rPr>
        <w:t>mean that not all elderly Singaporeans feel adequately supported.</w:t>
      </w:r>
    </w:p>
    <w:p w14:paraId="7632F4C3" w14:textId="77777777" w:rsidR="005C7A56" w:rsidRPr="00947F95" w:rsidRDefault="005C7A56" w:rsidP="005C7A56">
      <w:pPr>
        <w:spacing w:before="100" w:beforeAutospacing="1" w:after="100" w:afterAutospacing="1"/>
        <w:ind w:firstLine="720"/>
        <w:jc w:val="both"/>
        <w:rPr>
          <w:rFonts w:ascii="Calibri" w:hAnsi="Calibri" w:cs="Calibri"/>
          <w:color w:val="000000"/>
          <w:sz w:val="22"/>
          <w:szCs w:val="22"/>
        </w:rPr>
      </w:pPr>
      <w:r w:rsidRPr="00947F95">
        <w:rPr>
          <w:rFonts w:ascii="Calibri" w:hAnsi="Calibri" w:cs="Calibri"/>
          <w:color w:val="000000"/>
          <w:sz w:val="22"/>
          <w:szCs w:val="22"/>
        </w:rPr>
        <w:t>One major argument against the notion that the elderly are well cared for stems from persistent</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financial insecurity</w:t>
      </w:r>
      <w:r w:rsidRPr="00947F95">
        <w:rPr>
          <w:rFonts w:ascii="Calibri" w:hAnsi="Calibri" w:cs="Calibri"/>
          <w:color w:val="000000"/>
          <w:sz w:val="22"/>
          <w:szCs w:val="22"/>
        </w:rPr>
        <w:t>. Despite Singapore’s mandatory savings system under the CPF, not all elderly individuals have sufficient retirement funds. Many older Singaporeans, particularly those from lower-income backgrounds or informal employment sectors, lack adequate CPF savings due to low lifetime earnings or intermittent contributions. A 2022 study by the Lee Kuan Yew School of Public Policy found that nearly 40% of retirees aged 65 and above depend primarily on children or public assistance for sustenance. Moreover, the cost of living in Singapore—</w:t>
      </w:r>
      <w:r w:rsidRPr="00947F95">
        <w:rPr>
          <w:rStyle w:val="Emphasis"/>
          <w:rFonts w:ascii="Calibri" w:eastAsiaTheme="majorEastAsia" w:hAnsi="Calibri" w:cs="Calibri"/>
          <w:color w:val="000000"/>
          <w:sz w:val="22"/>
          <w:szCs w:val="22"/>
        </w:rPr>
        <w:t>linked to inflationary pressures seen across many developed economies in the post-pandemic period</w:t>
      </w:r>
      <w:r w:rsidRPr="00947F95">
        <w:rPr>
          <w:rFonts w:ascii="Calibri" w:hAnsi="Calibri" w:cs="Calibri"/>
          <w:color w:val="000000"/>
          <w:sz w:val="22"/>
          <w:szCs w:val="22"/>
        </w:rPr>
        <w:t>—continues to rise. It is estimated that retirees may require at least</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S$1 million</w:t>
      </w:r>
      <w:r w:rsidRPr="00947F95">
        <w:rPr>
          <w:rStyle w:val="apple-converted-space"/>
          <w:rFonts w:ascii="Calibri" w:eastAsiaTheme="majorEastAsia" w:hAnsi="Calibri" w:cs="Calibri"/>
          <w:color w:val="000000"/>
          <w:sz w:val="22"/>
          <w:szCs w:val="22"/>
        </w:rPr>
        <w:t> </w:t>
      </w:r>
      <w:r w:rsidRPr="00947F95">
        <w:rPr>
          <w:rFonts w:ascii="Calibri" w:hAnsi="Calibri" w:cs="Calibri"/>
          <w:color w:val="000000"/>
          <w:sz w:val="22"/>
          <w:szCs w:val="22"/>
        </w:rPr>
        <w:t>to maintain a comfortable retirement. However, a 2023 DBS Retirement Readiness Report noted that the median Singaporean saves only enough for 12 to 15 years post-retirement, whereas average life expectancy now exceeds 83 years. These figures underscore a gap between official schemes and real-world sufficiency.</w:t>
      </w:r>
    </w:p>
    <w:p w14:paraId="1BE4DD58" w14:textId="77777777" w:rsidR="005C7A56" w:rsidRPr="00947F95" w:rsidRDefault="005C7A56" w:rsidP="005C7A56">
      <w:pPr>
        <w:spacing w:before="100" w:beforeAutospacing="1" w:after="100" w:afterAutospacing="1"/>
        <w:ind w:firstLine="720"/>
        <w:jc w:val="both"/>
        <w:rPr>
          <w:rFonts w:ascii="Calibri" w:hAnsi="Calibri" w:cs="Calibri"/>
          <w:color w:val="000000"/>
          <w:sz w:val="22"/>
          <w:szCs w:val="22"/>
        </w:rPr>
      </w:pPr>
      <w:r w:rsidRPr="00947F95">
        <w:rPr>
          <w:rFonts w:ascii="Calibri" w:hAnsi="Calibri" w:cs="Calibri"/>
          <w:color w:val="000000"/>
          <w:sz w:val="22"/>
          <w:szCs w:val="22"/>
        </w:rPr>
        <w:t>Secondly,</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emotional neglect and social isolation</w:t>
      </w:r>
      <w:r w:rsidRPr="00947F95">
        <w:rPr>
          <w:rStyle w:val="apple-converted-space"/>
          <w:rFonts w:ascii="Calibri" w:eastAsiaTheme="majorEastAsia" w:hAnsi="Calibri" w:cs="Calibri"/>
          <w:color w:val="000000"/>
          <w:sz w:val="22"/>
          <w:szCs w:val="22"/>
        </w:rPr>
        <w:t> </w:t>
      </w:r>
      <w:r w:rsidRPr="00947F95">
        <w:rPr>
          <w:rFonts w:ascii="Calibri" w:hAnsi="Calibri" w:cs="Calibri"/>
          <w:color w:val="000000"/>
          <w:sz w:val="22"/>
          <w:szCs w:val="22"/>
        </w:rPr>
        <w:t>have emerged as pressing issues among Singapore’s elderly population. While the nation is renowned for its efficient infrastructure and healthcare access,</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it mirrors a global trend whereby rapid urbanisation and smaller family units reduce intergenerational cohabitation and emotional support</w:t>
      </w:r>
      <w:r w:rsidRPr="00947F95">
        <w:rPr>
          <w:rFonts w:ascii="Calibri" w:hAnsi="Calibri" w:cs="Calibri"/>
          <w:color w:val="000000"/>
          <w:sz w:val="22"/>
          <w:szCs w:val="22"/>
        </w:rPr>
        <w:t>. In 2021, the Ministry of Social and Family Development reported that nearly</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one in four seniors aged 65 and above live alone</w:t>
      </w:r>
      <w:r w:rsidRPr="00947F95">
        <w:rPr>
          <w:rFonts w:ascii="Calibri" w:hAnsi="Calibri" w:cs="Calibri"/>
          <w:color w:val="000000"/>
          <w:sz w:val="22"/>
          <w:szCs w:val="22"/>
        </w:rPr>
        <w:t>, with many at risk of loneliness or depression. Mental health remains under-addressed in ageing policies, and community outreach programmes, though expanding, often lack the manpower and sustained engagement necessary for long-term impact. Furthermore, the emphasis on digitalisation—a trend accelerated by the COVID-19 pandemic—risks alienating elderly individuals who struggle to adapt, thereby further</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entrenching digital divides</w:t>
      </w:r>
      <w:r w:rsidRPr="00947F95">
        <w:rPr>
          <w:rStyle w:val="apple-converted-space"/>
          <w:rFonts w:ascii="Calibri" w:eastAsiaTheme="majorEastAsia" w:hAnsi="Calibri" w:cs="Calibri"/>
          <w:color w:val="000000"/>
          <w:sz w:val="22"/>
          <w:szCs w:val="22"/>
        </w:rPr>
        <w:t> </w:t>
      </w:r>
      <w:r w:rsidRPr="00947F95">
        <w:rPr>
          <w:rFonts w:ascii="Calibri" w:hAnsi="Calibri" w:cs="Calibri"/>
          <w:color w:val="000000"/>
          <w:sz w:val="22"/>
          <w:szCs w:val="22"/>
        </w:rPr>
        <w:t>and social disconnection.</w:t>
      </w:r>
    </w:p>
    <w:p w14:paraId="360C403A" w14:textId="77777777" w:rsidR="005C7A56" w:rsidRPr="00947F95" w:rsidRDefault="005C7A56" w:rsidP="005C7A56">
      <w:pPr>
        <w:spacing w:before="100" w:beforeAutospacing="1" w:after="100" w:afterAutospacing="1"/>
        <w:ind w:firstLine="720"/>
        <w:jc w:val="both"/>
        <w:rPr>
          <w:rFonts w:ascii="Calibri" w:hAnsi="Calibri" w:cs="Calibri"/>
          <w:color w:val="000000"/>
          <w:sz w:val="22"/>
          <w:szCs w:val="22"/>
        </w:rPr>
      </w:pPr>
      <w:r w:rsidRPr="00947F95">
        <w:rPr>
          <w:rFonts w:ascii="Calibri" w:hAnsi="Calibri" w:cs="Calibri"/>
          <w:color w:val="000000"/>
          <w:sz w:val="22"/>
          <w:szCs w:val="22"/>
        </w:rPr>
        <w:t>Nevertheless, it is important to acknowledge that Singapore’s government has made substantial efforts to mitigate these challenges, and some criticisms overlook the evolving and multi-layered nature of policy implementation. While not all elderly may currently feel adequately supported,</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one must evaluate the long-term effectiveness and intent of national strategies</w:t>
      </w:r>
      <w:r w:rsidRPr="00947F95">
        <w:rPr>
          <w:rFonts w:ascii="Calibri" w:hAnsi="Calibri" w:cs="Calibri"/>
          <w:color w:val="000000"/>
          <w:sz w:val="22"/>
          <w:szCs w:val="22"/>
        </w:rPr>
        <w:t>. For instance, the</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Action Plan for Successful Ageing</w:t>
      </w:r>
      <w:r w:rsidRPr="00947F95">
        <w:rPr>
          <w:rFonts w:ascii="Calibri" w:hAnsi="Calibri" w:cs="Calibri"/>
          <w:color w:val="000000"/>
          <w:sz w:val="22"/>
          <w:szCs w:val="22"/>
        </w:rPr>
        <w:t>, refreshed in 2023, expanded healthcare accessibility, promoted active ageing through lifelong learning, and enhanced elder-friendly urban design. The Healthier SG initiative launched in 2023 aims to transition from curative to preventive care,</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reflecting a shift in national healthcare philosophy in line with global trends towards sustainable population health</w:t>
      </w:r>
      <w:r w:rsidRPr="00947F95">
        <w:rPr>
          <w:rFonts w:ascii="Calibri" w:hAnsi="Calibri" w:cs="Calibri"/>
          <w:color w:val="000000"/>
          <w:sz w:val="22"/>
          <w:szCs w:val="22"/>
        </w:rPr>
        <w:t>. Such measures show adaptability and foresight, even if the benefits may take time to manifest comprehensively. Hence,</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while gaps remain, it is reductive to claim that Singapore neglects its elderly without considering ongoing policy evolution and the challenge of balancing individual responsibility with public support</w:t>
      </w:r>
      <w:r w:rsidRPr="00947F95">
        <w:rPr>
          <w:rFonts w:ascii="Calibri" w:hAnsi="Calibri" w:cs="Calibri"/>
          <w:color w:val="000000"/>
          <w:sz w:val="22"/>
          <w:szCs w:val="22"/>
        </w:rPr>
        <w:t>.</w:t>
      </w:r>
    </w:p>
    <w:p w14:paraId="0F08C0F2" w14:textId="77777777" w:rsidR="005C7A56" w:rsidRPr="00947F95" w:rsidRDefault="005C7A56" w:rsidP="005C7A56">
      <w:pPr>
        <w:spacing w:before="100" w:beforeAutospacing="1" w:after="100" w:afterAutospacing="1"/>
        <w:ind w:firstLine="720"/>
        <w:jc w:val="both"/>
        <w:rPr>
          <w:rFonts w:ascii="Calibri" w:hAnsi="Calibri" w:cs="Calibri"/>
          <w:color w:val="000000"/>
          <w:sz w:val="22"/>
          <w:szCs w:val="22"/>
        </w:rPr>
      </w:pPr>
      <w:r w:rsidRPr="00947F95">
        <w:rPr>
          <w:rFonts w:ascii="Calibri" w:hAnsi="Calibri" w:cs="Calibri"/>
          <w:color w:val="000000"/>
          <w:sz w:val="22"/>
          <w:szCs w:val="22"/>
        </w:rPr>
        <w:lastRenderedPageBreak/>
        <w:t>On the other hand,</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Singapore’s healthcare provisions for the elderly are among the most robust in Southeast Asia</w:t>
      </w:r>
      <w:r w:rsidRPr="00947F95">
        <w:rPr>
          <w:rFonts w:ascii="Calibri" w:hAnsi="Calibri" w:cs="Calibri"/>
          <w:color w:val="000000"/>
          <w:sz w:val="22"/>
          <w:szCs w:val="22"/>
        </w:rPr>
        <w:t>, and in some respects, globally competitive. As the population ages, the state has invested significantly in geriatric care, community hospitals, and eldercare centres. Notably, the Community Care Apartments pilot scheme launched in Bukit Batok in 2021 offers integrated housing and care services for seniors, promoting independence while ensuring professional support. Additionally,</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subsidies under the Pioneer and Merdeka Generation Packages</w:t>
      </w:r>
      <w:r w:rsidRPr="00947F95">
        <w:rPr>
          <w:rStyle w:val="apple-converted-space"/>
          <w:rFonts w:ascii="Calibri" w:eastAsiaTheme="majorEastAsia" w:hAnsi="Calibri" w:cs="Calibri"/>
          <w:color w:val="000000"/>
          <w:sz w:val="22"/>
          <w:szCs w:val="22"/>
        </w:rPr>
        <w:t> </w:t>
      </w:r>
      <w:r w:rsidRPr="00947F95">
        <w:rPr>
          <w:rFonts w:ascii="Calibri" w:hAnsi="Calibri" w:cs="Calibri"/>
          <w:color w:val="000000"/>
          <w:sz w:val="22"/>
          <w:szCs w:val="22"/>
        </w:rPr>
        <w:t>cover outpatient treatments, screenings, and long-term care—relieving elderly Singaporeans of major healthcare burdens. According to the Ministry of Health, over</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97% of seniors aged 60 and above are enrolled with a family doctor</w:t>
      </w:r>
      <w:r w:rsidRPr="00947F95">
        <w:rPr>
          <w:rStyle w:val="apple-converted-space"/>
          <w:rFonts w:ascii="Calibri" w:eastAsiaTheme="majorEastAsia" w:hAnsi="Calibri" w:cs="Calibri"/>
          <w:color w:val="000000"/>
          <w:sz w:val="22"/>
          <w:szCs w:val="22"/>
        </w:rPr>
        <w:t> </w:t>
      </w:r>
      <w:r w:rsidRPr="00947F95">
        <w:rPr>
          <w:rFonts w:ascii="Calibri" w:hAnsi="Calibri" w:cs="Calibri"/>
          <w:color w:val="000000"/>
          <w:sz w:val="22"/>
          <w:szCs w:val="22"/>
        </w:rPr>
        <w:t>under Healthier SG as of late 2024, ensuring continuity of care and personalised health management.</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This approach aligns with international best practices seen in ageing-friendly cities like Copenhagen and Tokyo, showcasing how Singapore adapts global models to its local context</w:t>
      </w:r>
      <w:r w:rsidRPr="00947F95">
        <w:rPr>
          <w:rFonts w:ascii="Calibri" w:hAnsi="Calibri" w:cs="Calibri"/>
          <w:color w:val="000000"/>
          <w:sz w:val="22"/>
          <w:szCs w:val="22"/>
        </w:rPr>
        <w:t>.</w:t>
      </w:r>
    </w:p>
    <w:p w14:paraId="5DDECF84" w14:textId="77777777" w:rsidR="005C7A56" w:rsidRPr="00947F95" w:rsidRDefault="005C7A56" w:rsidP="005C7A56">
      <w:pPr>
        <w:spacing w:before="100" w:beforeAutospacing="1" w:after="100" w:afterAutospacing="1"/>
        <w:ind w:firstLine="720"/>
        <w:jc w:val="both"/>
        <w:rPr>
          <w:rFonts w:ascii="Calibri" w:hAnsi="Calibri" w:cs="Calibri"/>
          <w:color w:val="000000"/>
          <w:sz w:val="22"/>
          <w:szCs w:val="22"/>
        </w:rPr>
      </w:pPr>
      <w:r w:rsidRPr="00947F95">
        <w:rPr>
          <w:rFonts w:ascii="Calibri" w:hAnsi="Calibri" w:cs="Calibri"/>
          <w:color w:val="000000"/>
          <w:sz w:val="22"/>
          <w:szCs w:val="22"/>
        </w:rPr>
        <w:t>Another domain where Singapore excels is in</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policy coordination and multigenerational planning</w:t>
      </w:r>
      <w:r w:rsidRPr="00947F95">
        <w:rPr>
          <w:rFonts w:ascii="Calibri" w:hAnsi="Calibri" w:cs="Calibri"/>
          <w:color w:val="000000"/>
          <w:sz w:val="22"/>
          <w:szCs w:val="22"/>
        </w:rPr>
        <w:t>, addressing not only physical needs but also</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recognising the interdependence between generations in a maturing society</w:t>
      </w:r>
      <w:r w:rsidRPr="00947F95">
        <w:rPr>
          <w:rFonts w:ascii="Calibri" w:hAnsi="Calibri" w:cs="Calibri"/>
          <w:color w:val="000000"/>
          <w:sz w:val="22"/>
          <w:szCs w:val="22"/>
        </w:rPr>
        <w:t>. The enhancement of the Silver Support Scheme in 2021, providing quarterly cash supplements to the bottom 20–30% of elderly Singaporeans, exemplifies targeted redistribution to support the most vulnerable. The Matched Retirement Savings Scheme, introduced in 2021 and extended through 2025, allows the government to co-match contributions by family members to seniors’ CPF accounts—</w:t>
      </w:r>
      <w:r w:rsidRPr="00947F95">
        <w:rPr>
          <w:rStyle w:val="Emphasis"/>
          <w:rFonts w:ascii="Calibri" w:eastAsiaTheme="majorEastAsia" w:hAnsi="Calibri" w:cs="Calibri"/>
          <w:color w:val="000000"/>
          <w:sz w:val="22"/>
          <w:szCs w:val="22"/>
        </w:rPr>
        <w:t>incentivising familial support while easing the state’s fiscal burden</w:t>
      </w:r>
      <w:r w:rsidRPr="00947F95">
        <w:rPr>
          <w:rFonts w:ascii="Calibri" w:hAnsi="Calibri" w:cs="Calibri"/>
          <w:color w:val="000000"/>
          <w:sz w:val="22"/>
          <w:szCs w:val="22"/>
        </w:rPr>
        <w:t xml:space="preserve">. Moreover, eldercare leave, flexible work arrangements, and lifelong learning initiatives under </w:t>
      </w:r>
      <w:proofErr w:type="spellStart"/>
      <w:r w:rsidRPr="00947F95">
        <w:rPr>
          <w:rFonts w:ascii="Calibri" w:hAnsi="Calibri" w:cs="Calibri"/>
          <w:color w:val="000000"/>
          <w:sz w:val="22"/>
          <w:szCs w:val="22"/>
        </w:rPr>
        <w:t>SkillsFuture</w:t>
      </w:r>
      <w:proofErr w:type="spellEnd"/>
      <w:r w:rsidRPr="00947F95">
        <w:rPr>
          <w:rFonts w:ascii="Calibri" w:hAnsi="Calibri" w:cs="Calibri"/>
          <w:color w:val="000000"/>
          <w:sz w:val="22"/>
          <w:szCs w:val="22"/>
        </w:rPr>
        <w:t xml:space="preserve"> promote age-inclusive workplaces and communities. These policies</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reflect the global recognition of “active ageing” as a social good</w:t>
      </w:r>
      <w:r w:rsidRPr="00947F95">
        <w:rPr>
          <w:rFonts w:ascii="Calibri" w:hAnsi="Calibri" w:cs="Calibri"/>
          <w:color w:val="000000"/>
          <w:sz w:val="22"/>
          <w:szCs w:val="22"/>
        </w:rPr>
        <w:t>,</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bridging healthcare, financial resilience, and societal participation</w:t>
      </w:r>
      <w:r w:rsidRPr="00947F95">
        <w:rPr>
          <w:rStyle w:val="apple-converted-space"/>
          <w:rFonts w:ascii="Calibri" w:eastAsiaTheme="majorEastAsia" w:hAnsi="Calibri" w:cs="Calibri"/>
          <w:color w:val="000000"/>
          <w:sz w:val="22"/>
          <w:szCs w:val="22"/>
        </w:rPr>
        <w:t> </w:t>
      </w:r>
      <w:r w:rsidRPr="00947F95">
        <w:rPr>
          <w:rFonts w:ascii="Calibri" w:hAnsi="Calibri" w:cs="Calibri"/>
          <w:color w:val="000000"/>
          <w:sz w:val="22"/>
          <w:szCs w:val="22"/>
        </w:rPr>
        <w:t>in a coherent framework. In comparison to countries like the United States or Italy—where elderly care is either overly privatised or overly dependent on stretched public systems—Singapore’s hybrid approach demonstrates a model of</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sustainable eldercare</w:t>
      </w:r>
      <w:r w:rsidRPr="00947F95">
        <w:rPr>
          <w:rFonts w:ascii="Calibri" w:hAnsi="Calibri" w:cs="Calibri"/>
          <w:color w:val="000000"/>
          <w:sz w:val="22"/>
          <w:szCs w:val="22"/>
        </w:rPr>
        <w:t>.</w:t>
      </w:r>
    </w:p>
    <w:p w14:paraId="0E845ED0" w14:textId="156D2DCC" w:rsidR="00682C80" w:rsidRPr="00947F95" w:rsidRDefault="005C7A56" w:rsidP="005C7A56">
      <w:pPr>
        <w:spacing w:before="100" w:beforeAutospacing="1" w:after="100" w:afterAutospacing="1"/>
        <w:ind w:firstLine="720"/>
        <w:jc w:val="both"/>
        <w:rPr>
          <w:rFonts w:ascii="Calibri" w:hAnsi="Calibri" w:cs="Calibri"/>
          <w:color w:val="000000"/>
          <w:sz w:val="22"/>
          <w:szCs w:val="22"/>
        </w:rPr>
      </w:pPr>
      <w:r w:rsidRPr="00947F95">
        <w:rPr>
          <w:rFonts w:ascii="Calibri" w:hAnsi="Calibri" w:cs="Calibri"/>
          <w:color w:val="000000"/>
          <w:sz w:val="22"/>
          <w:szCs w:val="22"/>
        </w:rPr>
        <w:t>In conclusion, while it cannot be denied that</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certain segments of the elderly population in Singapore continue to struggle</w:t>
      </w:r>
      <w:r w:rsidRPr="00947F95">
        <w:rPr>
          <w:rFonts w:ascii="Calibri" w:hAnsi="Calibri" w:cs="Calibri"/>
          <w:color w:val="000000"/>
          <w:sz w:val="22"/>
          <w:szCs w:val="22"/>
        </w:rPr>
        <w:t>, particularly with</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financial insecurity and emotional isolation</w:t>
      </w:r>
      <w:r w:rsidRPr="00947F95">
        <w:rPr>
          <w:rFonts w:ascii="Calibri" w:hAnsi="Calibri" w:cs="Calibri"/>
          <w:color w:val="000000"/>
          <w:sz w:val="22"/>
          <w:szCs w:val="22"/>
        </w:rPr>
        <w:t>, the broader picture is one of active, sustained, and multidimensional effort by the state to address these gaps. The balance between</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personal responsibility and institutional support</w:t>
      </w:r>
      <w:r w:rsidRPr="00947F95">
        <w:rPr>
          <w:rStyle w:val="apple-converted-space"/>
          <w:rFonts w:ascii="Calibri" w:eastAsiaTheme="majorEastAsia" w:hAnsi="Calibri" w:cs="Calibri"/>
          <w:color w:val="000000"/>
          <w:sz w:val="22"/>
          <w:szCs w:val="22"/>
        </w:rPr>
        <w:t> </w:t>
      </w:r>
      <w:r w:rsidRPr="00947F95">
        <w:rPr>
          <w:rFonts w:ascii="Calibri" w:hAnsi="Calibri" w:cs="Calibri"/>
          <w:color w:val="000000"/>
          <w:sz w:val="22"/>
          <w:szCs w:val="22"/>
        </w:rPr>
        <w:t>is a delicate one, especially in a society premised on self-reliance and meritocracy. Yet, Singapore’s consistent policy innovation, its responsiveness to demographic realities, and its integration of healthcare, housing, and economic assistance show that the nation is moving in the right direction.</w:t>
      </w:r>
      <w:r w:rsidRPr="00947F95">
        <w:rPr>
          <w:rStyle w:val="apple-converted-space"/>
          <w:rFonts w:ascii="Calibri" w:eastAsiaTheme="majorEastAsia" w:hAnsi="Calibri" w:cs="Calibri"/>
          <w:color w:val="000000"/>
          <w:sz w:val="22"/>
          <w:szCs w:val="22"/>
        </w:rPr>
        <w:t> </w:t>
      </w:r>
      <w:r w:rsidRPr="00947F95">
        <w:rPr>
          <w:rStyle w:val="Emphasis"/>
          <w:rFonts w:ascii="Calibri" w:eastAsiaTheme="majorEastAsia" w:hAnsi="Calibri" w:cs="Calibri"/>
          <w:color w:val="000000"/>
          <w:sz w:val="22"/>
          <w:szCs w:val="22"/>
        </w:rPr>
        <w:t>In light of the current global trends in ageing populations</w:t>
      </w:r>
      <w:r w:rsidRPr="00947F95">
        <w:rPr>
          <w:rFonts w:ascii="Calibri" w:hAnsi="Calibri" w:cs="Calibri"/>
          <w:color w:val="000000"/>
          <w:sz w:val="22"/>
          <w:szCs w:val="22"/>
        </w:rPr>
        <w:t>, Singapore stands as a commendable example of how a compact nation-state can confront the complexities of eldercare without overextending its resources. Ultimately, while perfection remains elusive,</w:t>
      </w:r>
      <w:r w:rsidRPr="00947F95">
        <w:rPr>
          <w:rStyle w:val="apple-converted-space"/>
          <w:rFonts w:ascii="Calibri" w:eastAsiaTheme="majorEastAsia" w:hAnsi="Calibri" w:cs="Calibri"/>
          <w:color w:val="000000"/>
          <w:sz w:val="22"/>
          <w:szCs w:val="22"/>
        </w:rPr>
        <w:t> </w:t>
      </w:r>
      <w:r w:rsidRPr="00947F95">
        <w:rPr>
          <w:rStyle w:val="Strong"/>
          <w:rFonts w:ascii="Calibri" w:eastAsiaTheme="majorEastAsia" w:hAnsi="Calibri" w:cs="Calibri"/>
          <w:color w:val="000000"/>
          <w:sz w:val="22"/>
          <w:szCs w:val="22"/>
        </w:rPr>
        <w:t>the needs of the elderly in Singapore are not only being taken care of, but increasingly prioritised as part of a future-ready national agenda</w:t>
      </w:r>
      <w:r w:rsidRPr="00947F95">
        <w:rPr>
          <w:rFonts w:ascii="Calibri" w:hAnsi="Calibri" w:cs="Calibri"/>
          <w:color w:val="000000"/>
          <w:sz w:val="22"/>
          <w:szCs w:val="22"/>
        </w:rPr>
        <w:t>.</w:t>
      </w:r>
    </w:p>
    <w:p w14:paraId="630529C8" w14:textId="6D296914" w:rsidR="005C7A56" w:rsidRPr="00947F95" w:rsidRDefault="005C7A56" w:rsidP="005C7A56">
      <w:pPr>
        <w:spacing w:before="100" w:beforeAutospacing="1" w:after="100" w:afterAutospacing="1"/>
        <w:jc w:val="both"/>
        <w:rPr>
          <w:rFonts w:ascii="Calibri" w:hAnsi="Calibri" w:cs="Calibri"/>
          <w:color w:val="000000"/>
          <w:sz w:val="22"/>
          <w:szCs w:val="22"/>
        </w:rPr>
      </w:pPr>
      <w:r w:rsidRPr="00947F95">
        <w:rPr>
          <w:rFonts w:ascii="Calibri" w:hAnsi="Calibri" w:cs="Calibri"/>
          <w:color w:val="000000"/>
          <w:sz w:val="22"/>
          <w:szCs w:val="22"/>
        </w:rPr>
        <w:t>(1,050 words)</w:t>
      </w:r>
    </w:p>
    <w:p w14:paraId="1613E651" w14:textId="77777777" w:rsidR="005C7A56" w:rsidRDefault="005C7A56" w:rsidP="005C7A56">
      <w:pPr>
        <w:spacing w:before="100" w:beforeAutospacing="1" w:after="100" w:afterAutospacing="1"/>
        <w:ind w:firstLine="720"/>
        <w:jc w:val="both"/>
        <w:rPr>
          <w:rFonts w:ascii="Calibri" w:hAnsi="Calibri" w:cs="Calibri"/>
          <w:color w:val="000000"/>
          <w:sz w:val="22"/>
          <w:szCs w:val="22"/>
        </w:rPr>
      </w:pPr>
    </w:p>
    <w:p w14:paraId="2992F145" w14:textId="77777777" w:rsidR="005C7A56" w:rsidRDefault="005C7A56" w:rsidP="005C7A56">
      <w:pPr>
        <w:spacing w:before="100" w:beforeAutospacing="1" w:after="100" w:afterAutospacing="1"/>
        <w:ind w:firstLine="720"/>
        <w:jc w:val="both"/>
        <w:rPr>
          <w:rFonts w:ascii="Calibri" w:hAnsi="Calibri" w:cs="Calibri"/>
          <w:color w:val="000000"/>
          <w:sz w:val="22"/>
          <w:szCs w:val="22"/>
        </w:rPr>
      </w:pPr>
    </w:p>
    <w:p w14:paraId="513693E7" w14:textId="77777777" w:rsidR="005C7A56" w:rsidRDefault="005C7A56" w:rsidP="005C7A56">
      <w:pPr>
        <w:spacing w:before="100" w:beforeAutospacing="1" w:after="100" w:afterAutospacing="1"/>
        <w:ind w:firstLine="720"/>
        <w:jc w:val="both"/>
        <w:rPr>
          <w:rFonts w:ascii="Calibri" w:hAnsi="Calibri" w:cs="Calibri"/>
          <w:color w:val="000000"/>
          <w:sz w:val="22"/>
          <w:szCs w:val="22"/>
        </w:rPr>
      </w:pPr>
    </w:p>
    <w:p w14:paraId="74DB5333" w14:textId="77777777" w:rsidR="005C7A56" w:rsidRDefault="005C7A56" w:rsidP="005C7A56">
      <w:pPr>
        <w:spacing w:before="100" w:beforeAutospacing="1" w:after="100" w:afterAutospacing="1"/>
        <w:ind w:firstLine="720"/>
        <w:jc w:val="both"/>
        <w:rPr>
          <w:rFonts w:ascii="Calibri" w:hAnsi="Calibri" w:cs="Calibri"/>
          <w:color w:val="000000"/>
          <w:sz w:val="22"/>
          <w:szCs w:val="22"/>
        </w:rPr>
      </w:pPr>
    </w:p>
    <w:p w14:paraId="17E97FCF" w14:textId="77777777" w:rsidR="005C7A56" w:rsidRDefault="005C7A56" w:rsidP="005C7A56">
      <w:pPr>
        <w:spacing w:before="100" w:beforeAutospacing="1" w:after="100" w:afterAutospacing="1"/>
        <w:ind w:firstLine="720"/>
        <w:jc w:val="both"/>
        <w:rPr>
          <w:rFonts w:ascii="Calibri" w:hAnsi="Calibri" w:cs="Calibri"/>
          <w:color w:val="000000"/>
          <w:sz w:val="22"/>
          <w:szCs w:val="22"/>
        </w:rPr>
      </w:pPr>
    </w:p>
    <w:p w14:paraId="635617A9" w14:textId="77777777" w:rsidR="005C7A56" w:rsidRDefault="005C7A56" w:rsidP="005C7A56">
      <w:pPr>
        <w:spacing w:before="100" w:beforeAutospacing="1" w:after="100" w:afterAutospacing="1"/>
        <w:ind w:firstLine="720"/>
        <w:jc w:val="both"/>
        <w:rPr>
          <w:rFonts w:ascii="Calibri" w:hAnsi="Calibri" w:cs="Calibri"/>
          <w:color w:val="000000"/>
          <w:sz w:val="22"/>
          <w:szCs w:val="22"/>
        </w:rPr>
      </w:pPr>
    </w:p>
    <w:p w14:paraId="5EEF580B" w14:textId="77777777" w:rsidR="00682C80" w:rsidRPr="00682C80" w:rsidRDefault="00682C80" w:rsidP="00682C80">
      <w:pPr>
        <w:snapToGrid w:val="0"/>
        <w:outlineLvl w:val="2"/>
        <w:rPr>
          <w:rFonts w:ascii="Calibri" w:hAnsi="Calibri" w:cs="Calibri"/>
          <w:b/>
          <w:bCs/>
          <w:color w:val="000000"/>
        </w:rPr>
      </w:pPr>
      <w:r w:rsidRPr="009E76A4">
        <w:rPr>
          <w:rFonts w:ascii="Calibri" w:hAnsi="Calibri" w:cs="Calibri"/>
          <w:b/>
          <w:bCs/>
          <w:color w:val="000000"/>
        </w:rPr>
        <w:lastRenderedPageBreak/>
        <w:t xml:space="preserve">To what extent are the needs of the elderly taken care of in </w:t>
      </w:r>
      <w:r w:rsidRPr="00682C80">
        <w:rPr>
          <w:rFonts w:ascii="Calibri" w:hAnsi="Calibri" w:cs="Calibri"/>
          <w:b/>
          <w:bCs/>
          <w:color w:val="000000"/>
        </w:rPr>
        <w:t>your society</w:t>
      </w:r>
      <w:r w:rsidRPr="009E76A4">
        <w:rPr>
          <w:rFonts w:ascii="Calibri" w:hAnsi="Calibri" w:cs="Calibri"/>
          <w:b/>
          <w:bCs/>
          <w:color w:val="000000"/>
        </w:rPr>
        <w:t>?</w:t>
      </w:r>
    </w:p>
    <w:p w14:paraId="1F11894C" w14:textId="77777777" w:rsidR="00682C80" w:rsidRDefault="00682C80" w:rsidP="00682C80">
      <w:pPr>
        <w:snapToGrid w:val="0"/>
        <w:outlineLvl w:val="2"/>
        <w:rPr>
          <w:rFonts w:ascii="Calibri" w:hAnsi="Calibri" w:cs="Calibri"/>
          <w:b/>
          <w:bCs/>
          <w:color w:val="000000"/>
          <w:sz w:val="20"/>
          <w:szCs w:val="20"/>
        </w:rPr>
      </w:pPr>
    </w:p>
    <w:p w14:paraId="7ECCE047" w14:textId="70C39BA7" w:rsidR="00682C80" w:rsidRDefault="00682C80" w:rsidP="00682C80">
      <w:pPr>
        <w:snapToGrid w:val="0"/>
        <w:outlineLvl w:val="2"/>
        <w:rPr>
          <w:rFonts w:ascii="Calibri" w:hAnsi="Calibri" w:cs="Calibri"/>
          <w:b/>
          <w:bCs/>
          <w:color w:val="000000"/>
          <w:sz w:val="20"/>
          <w:szCs w:val="20"/>
        </w:rPr>
      </w:pPr>
      <w:r>
        <w:rPr>
          <w:rFonts w:ascii="Calibri" w:hAnsi="Calibri" w:cs="Calibri"/>
          <w:b/>
          <w:bCs/>
          <w:color w:val="000000"/>
          <w:sz w:val="20"/>
          <w:szCs w:val="20"/>
        </w:rPr>
        <w:t xml:space="preserve">Approach: </w:t>
      </w:r>
      <w:r>
        <w:rPr>
          <w:rFonts w:ascii="Calibri" w:hAnsi="Calibri" w:cs="Calibri"/>
          <w:b/>
          <w:bCs/>
          <w:color w:val="000000"/>
          <w:sz w:val="20"/>
          <w:szCs w:val="20"/>
        </w:rPr>
        <w:t>Transition/</w:t>
      </w:r>
      <w:r w:rsidRPr="00682C80">
        <w:rPr>
          <w:rFonts w:ascii="Calibri" w:hAnsi="Calibri" w:cs="Calibri"/>
          <w:b/>
          <w:bCs/>
          <w:color w:val="000000"/>
          <w:sz w:val="20"/>
          <w:szCs w:val="20"/>
        </w:rPr>
        <w:t xml:space="preserve"> </w:t>
      </w:r>
      <w:r>
        <w:rPr>
          <w:rFonts w:ascii="Calibri" w:hAnsi="Calibri" w:cs="Calibri"/>
          <w:b/>
          <w:bCs/>
          <w:color w:val="000000"/>
          <w:sz w:val="20"/>
          <w:szCs w:val="20"/>
        </w:rPr>
        <w:t>Needs mostly met</w:t>
      </w:r>
    </w:p>
    <w:p w14:paraId="31B73A59" w14:textId="77777777" w:rsidR="00682C80" w:rsidRDefault="00682C80" w:rsidP="00682C80">
      <w:pPr>
        <w:snapToGrid w:val="0"/>
        <w:outlineLvl w:val="2"/>
        <w:rPr>
          <w:rFonts w:ascii="Calibri" w:hAnsi="Calibri" w:cs="Calibri"/>
          <w:b/>
          <w:bCs/>
          <w:color w:val="000000"/>
          <w:sz w:val="20"/>
          <w:szCs w:val="20"/>
        </w:rPr>
      </w:pPr>
    </w:p>
    <w:p w14:paraId="05A98170" w14:textId="77777777" w:rsidR="005C7A56" w:rsidRPr="005C7A56" w:rsidRDefault="005C7A56" w:rsidP="005C7A56">
      <w:pPr>
        <w:spacing w:before="100" w:beforeAutospacing="1" w:after="100" w:afterAutospacing="1"/>
        <w:ind w:firstLine="720"/>
        <w:jc w:val="both"/>
        <w:rPr>
          <w:rFonts w:ascii="Calibri" w:hAnsi="Calibri" w:cs="Calibri"/>
          <w:color w:val="000000"/>
          <w:sz w:val="22"/>
          <w:szCs w:val="22"/>
        </w:rPr>
      </w:pPr>
      <w:r w:rsidRPr="005C7A56">
        <w:rPr>
          <w:rFonts w:ascii="Calibri" w:hAnsi="Calibri" w:cs="Calibri"/>
          <w:color w:val="000000"/>
          <w:sz w:val="22"/>
          <w:szCs w:val="22"/>
        </w:rPr>
        <w:t>As Singapore advances towards becoming a "super-aged society"—where one in four citizens will be aged 65 and above by 2030—the question of whether the needs of the elderly are adequately met has become an issue of both national and regional significance.</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In the context of global demographic shifts</w:t>
      </w:r>
      <w:r w:rsidRPr="005C7A56">
        <w:rPr>
          <w:rFonts w:ascii="Calibri" w:hAnsi="Calibri" w:cs="Calibri"/>
          <w:color w:val="000000"/>
          <w:sz w:val="22"/>
          <w:szCs w:val="22"/>
        </w:rPr>
        <w:t>, Singapore is not alone in confronting the challenges posed by a rapidly greying population. However, its approach has been uniquely proactive, embedding eldercare into broader social, economic, and infrastructural planning. While critics point to rising costs of living and social isolation among seniors, there is compelling evidence that Singapore has, by and large, taken extensive measures to address the multifaceted needs of its ageing population. Through comprehensive healthcare policies, community-based support systems, and elder-friendly urban development, the nation exemplifies how modern societies can adapt to care for their elderly with dignity and foresight.</w:t>
      </w:r>
    </w:p>
    <w:p w14:paraId="52D74E4C" w14:textId="77777777" w:rsidR="005C7A56" w:rsidRPr="005C7A56" w:rsidRDefault="005C7A56" w:rsidP="005C7A56">
      <w:pPr>
        <w:spacing w:before="100" w:beforeAutospacing="1" w:after="100" w:afterAutospacing="1"/>
        <w:ind w:firstLine="720"/>
        <w:jc w:val="both"/>
        <w:rPr>
          <w:rFonts w:ascii="Calibri" w:hAnsi="Calibri" w:cs="Calibri"/>
          <w:color w:val="000000"/>
          <w:sz w:val="22"/>
          <w:szCs w:val="22"/>
        </w:rPr>
      </w:pPr>
      <w:r w:rsidRPr="005C7A56">
        <w:rPr>
          <w:rFonts w:ascii="Calibri" w:hAnsi="Calibri" w:cs="Calibri"/>
          <w:color w:val="000000"/>
          <w:sz w:val="22"/>
          <w:szCs w:val="22"/>
        </w:rPr>
        <w:t>To begin with, Singapore has developed one of the</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most robust healthcare frameworks in Asia</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for the elderly, recognising that physical and mental well-being are foundational to ageing with dignity. In 2023, the Ministry of Health launched</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Healthier SG</w:t>
      </w:r>
      <w:r w:rsidRPr="005C7A56">
        <w:rPr>
          <w:rFonts w:ascii="Calibri" w:hAnsi="Calibri" w:cs="Calibri"/>
          <w:color w:val="000000"/>
          <w:sz w:val="22"/>
          <w:szCs w:val="22"/>
        </w:rPr>
        <w:t>, a nationwide initiative encouraging preventive care by assigning seniors to regular family doctors and community health teams. This shift from reactive to preventive healthcare not only reduces long-term public expenditure but also empowers the elderly to take charge of their own well-being.</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This reflects a broader global movement towards sustainable healthcare systems</w:t>
      </w:r>
      <w:r w:rsidRPr="005C7A56">
        <w:rPr>
          <w:rFonts w:ascii="Calibri" w:hAnsi="Calibri" w:cs="Calibri"/>
          <w:color w:val="000000"/>
          <w:sz w:val="22"/>
          <w:szCs w:val="22"/>
        </w:rPr>
        <w:t>, as seen in countries like Sweden and Japan, which have similarly prioritised proactive ageing policies. Additionally, Singapore’s</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Pioneer and Merdeka Generation Packages</w:t>
      </w:r>
      <w:r w:rsidRPr="005C7A56">
        <w:rPr>
          <w:rFonts w:ascii="Calibri" w:hAnsi="Calibri" w:cs="Calibri"/>
          <w:color w:val="000000"/>
          <w:sz w:val="22"/>
          <w:szCs w:val="22"/>
        </w:rPr>
        <w:t>, introduced in previous years and continually expanded, subsidise outpatient treatments, health screenings, and vaccinations, reducing out-of-pocket healthcare costs for seniors. By 2024,</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97% of seniors aged 60 and above</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were enrolled in a Healthier SG clinic, demonstrating a strong uptake and institutional commitment to elder wellness.</w:t>
      </w:r>
    </w:p>
    <w:p w14:paraId="28E3A4AF" w14:textId="77777777" w:rsidR="005C7A56" w:rsidRPr="005C7A56" w:rsidRDefault="005C7A56" w:rsidP="005C7A56">
      <w:pPr>
        <w:spacing w:before="100" w:beforeAutospacing="1" w:after="100" w:afterAutospacing="1"/>
        <w:ind w:firstLine="720"/>
        <w:jc w:val="both"/>
        <w:rPr>
          <w:rFonts w:ascii="Calibri" w:hAnsi="Calibri" w:cs="Calibri"/>
          <w:color w:val="000000"/>
          <w:sz w:val="22"/>
          <w:szCs w:val="22"/>
        </w:rPr>
      </w:pPr>
      <w:r w:rsidRPr="005C7A56">
        <w:rPr>
          <w:rFonts w:ascii="Calibri" w:hAnsi="Calibri" w:cs="Calibri"/>
          <w:color w:val="000000"/>
          <w:sz w:val="22"/>
          <w:szCs w:val="22"/>
        </w:rPr>
        <w:t>Beyond healthcare, Singapore has made significant strides in ensuring that seniors can</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age in place with autonomy and community integration</w:t>
      </w:r>
      <w:r w:rsidRPr="005C7A56">
        <w:rPr>
          <w:rFonts w:ascii="Calibri" w:hAnsi="Calibri" w:cs="Calibri"/>
          <w:color w:val="000000"/>
          <w:sz w:val="22"/>
          <w:szCs w:val="22"/>
        </w:rPr>
        <w:t>. One major step in this direction is the launch of</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Community Care Apartments</w:t>
      </w:r>
      <w:r w:rsidRPr="005C7A56">
        <w:rPr>
          <w:rFonts w:ascii="Calibri" w:hAnsi="Calibri" w:cs="Calibri"/>
          <w:color w:val="000000"/>
          <w:sz w:val="22"/>
          <w:szCs w:val="22"/>
        </w:rPr>
        <w:t>—a pilot project introduced in Bukit Batok in 2021, blending housing with onsite social and healthcare services. These apartments offer barrier-free designs, emergency monitoring systems, and communal spaces, enabling seniors to maintain independence while having access to care. Simultaneously, the</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Active Ageing Centres</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(AACs), which were expanded and upgraded between 2022 and 2025, provide daily activities, health workshops, and befriending services to reduce isolation. In 2025, the government committed to having at least one AAC in every town, symbolising a commitment to</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creating inclusive environments where ageing is seen not as a burden but a phase of continued social participation</w:t>
      </w:r>
      <w:r w:rsidRPr="005C7A56">
        <w:rPr>
          <w:rFonts w:ascii="Calibri" w:hAnsi="Calibri" w:cs="Calibri"/>
          <w:color w:val="000000"/>
          <w:sz w:val="22"/>
          <w:szCs w:val="22"/>
        </w:rPr>
        <w:t>. These efforts underscore an understanding that eldercare must be holistic—addressing not just medical but also emotional and social needs.</w:t>
      </w:r>
    </w:p>
    <w:p w14:paraId="403196B4" w14:textId="77777777" w:rsidR="005C7A56" w:rsidRPr="005C7A56" w:rsidRDefault="005C7A56" w:rsidP="005C7A56">
      <w:pPr>
        <w:spacing w:before="100" w:beforeAutospacing="1" w:after="100" w:afterAutospacing="1"/>
        <w:ind w:firstLine="720"/>
        <w:jc w:val="both"/>
        <w:rPr>
          <w:rFonts w:ascii="Calibri" w:hAnsi="Calibri" w:cs="Calibri"/>
          <w:color w:val="000000"/>
          <w:sz w:val="22"/>
          <w:szCs w:val="22"/>
        </w:rPr>
      </w:pPr>
      <w:r w:rsidRPr="005C7A56">
        <w:rPr>
          <w:rStyle w:val="Emphasis"/>
          <w:rFonts w:ascii="Calibri" w:eastAsiaTheme="majorEastAsia" w:hAnsi="Calibri" w:cs="Calibri"/>
          <w:color w:val="000000"/>
          <w:sz w:val="22"/>
          <w:szCs w:val="22"/>
        </w:rPr>
        <w:t>Despite these encouraging developments</w:t>
      </w:r>
      <w:r w:rsidRPr="005C7A56">
        <w:rPr>
          <w:rFonts w:ascii="Calibri" w:hAnsi="Calibri" w:cs="Calibri"/>
          <w:color w:val="000000"/>
          <w:sz w:val="22"/>
          <w:szCs w:val="22"/>
        </w:rPr>
        <w:t>, it must be acknowledged that</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not all seniors benefit equally</w:t>
      </w:r>
      <w:r w:rsidRPr="005C7A56">
        <w:rPr>
          <w:rFonts w:ascii="Calibri" w:hAnsi="Calibri" w:cs="Calibri"/>
          <w:color w:val="000000"/>
          <w:sz w:val="22"/>
          <w:szCs w:val="22"/>
        </w:rPr>
        <w:t>, and the challenges faced by lower-income or socially isolated elderly individuals persist.</w:t>
      </w:r>
    </w:p>
    <w:p w14:paraId="496F5C05" w14:textId="77777777" w:rsidR="005C7A56" w:rsidRPr="005C7A56" w:rsidRDefault="005C7A56" w:rsidP="005C7A56">
      <w:pPr>
        <w:spacing w:before="100" w:beforeAutospacing="1" w:after="100" w:afterAutospacing="1"/>
        <w:ind w:firstLine="720"/>
        <w:jc w:val="both"/>
        <w:rPr>
          <w:rFonts w:ascii="Calibri" w:hAnsi="Calibri" w:cs="Calibri"/>
          <w:color w:val="000000"/>
          <w:sz w:val="22"/>
          <w:szCs w:val="22"/>
        </w:rPr>
      </w:pPr>
      <w:r w:rsidRPr="005C7A56">
        <w:rPr>
          <w:rFonts w:ascii="Calibri" w:hAnsi="Calibri" w:cs="Calibri"/>
          <w:color w:val="000000"/>
          <w:sz w:val="22"/>
          <w:szCs w:val="22"/>
        </w:rPr>
        <w:t>Critics argue that</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financial insecurity remains a pressing concern</w:t>
      </w:r>
      <w:r w:rsidRPr="005C7A56">
        <w:rPr>
          <w:rFonts w:ascii="Calibri" w:hAnsi="Calibri" w:cs="Calibri"/>
          <w:color w:val="000000"/>
          <w:sz w:val="22"/>
          <w:szCs w:val="22"/>
        </w:rPr>
        <w:t>, particularly for seniors who did not accumulate sufficient savings during their working years. While the Central Provident Fund (CPF) system mandates retirement savings, many elderly persons—especially women, informal workers, and the early migrant generation—have inconsistent CPF contributions. A 2022 study by the National University of Singapore found that</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 xml:space="preserve">38% of seniors aged 65 and above depend on their </w:t>
      </w:r>
      <w:r w:rsidRPr="005C7A56">
        <w:rPr>
          <w:rStyle w:val="Strong"/>
          <w:rFonts w:ascii="Calibri" w:eastAsiaTheme="majorEastAsia" w:hAnsi="Calibri" w:cs="Calibri"/>
          <w:color w:val="000000"/>
          <w:sz w:val="22"/>
          <w:szCs w:val="22"/>
        </w:rPr>
        <w:lastRenderedPageBreak/>
        <w:t>children or public assistance</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as their main source of income. Additionally, the high cost of living in Singapore poses ongoing challenges. In 2023, a research paper by the Lee Kuan Yew School of Public Policy estimated that a retiree would need approximately</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S$1,421 per month</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for a basic standard of living, yet the Silver Support Scheme only provides</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S$900 quarterly</w:t>
      </w:r>
      <w:r w:rsidRPr="005C7A56">
        <w:rPr>
          <w:rFonts w:ascii="Calibri" w:hAnsi="Calibri" w:cs="Calibri"/>
          <w:color w:val="000000"/>
          <w:sz w:val="22"/>
          <w:szCs w:val="22"/>
        </w:rPr>
        <w:t>, suggesting that many seniors still fall through the cracks.</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This is particularly concerning when viewed alongside global inflationary pressures and rising healthcare costs</w:t>
      </w:r>
      <w:r w:rsidRPr="005C7A56">
        <w:rPr>
          <w:rFonts w:ascii="Calibri" w:hAnsi="Calibri" w:cs="Calibri"/>
          <w:color w:val="000000"/>
          <w:sz w:val="22"/>
          <w:szCs w:val="22"/>
        </w:rPr>
        <w:t>.</w:t>
      </w:r>
    </w:p>
    <w:p w14:paraId="502A037B" w14:textId="77777777" w:rsidR="005C7A56" w:rsidRPr="005C7A56" w:rsidRDefault="005C7A56" w:rsidP="005C7A56">
      <w:pPr>
        <w:spacing w:before="100" w:beforeAutospacing="1" w:after="100" w:afterAutospacing="1"/>
        <w:ind w:firstLine="720"/>
        <w:jc w:val="both"/>
        <w:rPr>
          <w:rFonts w:ascii="Calibri" w:hAnsi="Calibri" w:cs="Calibri"/>
          <w:color w:val="000000"/>
          <w:sz w:val="22"/>
          <w:szCs w:val="22"/>
        </w:rPr>
      </w:pPr>
      <w:r w:rsidRPr="005C7A56">
        <w:rPr>
          <w:rFonts w:ascii="Calibri" w:hAnsi="Calibri" w:cs="Calibri"/>
          <w:color w:val="000000"/>
          <w:sz w:val="22"/>
          <w:szCs w:val="22"/>
        </w:rPr>
        <w:t>However, this critique underestimates the</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evolving and responsive nature of Singapore’s policy ecosystem</w:t>
      </w:r>
      <w:r w:rsidRPr="005C7A56">
        <w:rPr>
          <w:rFonts w:ascii="Calibri" w:hAnsi="Calibri" w:cs="Calibri"/>
          <w:color w:val="000000"/>
          <w:sz w:val="22"/>
          <w:szCs w:val="22"/>
        </w:rPr>
        <w:t>, which continues to recalibrate support mechanisms to close such gaps. The</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Matched Retirement Savings Scheme</w:t>
      </w:r>
      <w:r w:rsidRPr="005C7A56">
        <w:rPr>
          <w:rFonts w:ascii="Calibri" w:hAnsi="Calibri" w:cs="Calibri"/>
          <w:color w:val="000000"/>
          <w:sz w:val="22"/>
          <w:szCs w:val="22"/>
        </w:rPr>
        <w:t>, extended through 2025, allows family members and the government to jointly top up CPF accounts for low-income seniors. Meanwhile, enhancements to the</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Silver Support Scheme</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in 2021 expanded its eligibility and increased payouts, benefitting an estimated 250,000 elderly citizens. These policy tools are deliberately designed to</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encourage intergenerational responsibility while reinforcing a safety net for the most vulnerable</w:t>
      </w:r>
      <w:r w:rsidRPr="005C7A56">
        <w:rPr>
          <w:rFonts w:ascii="Calibri" w:hAnsi="Calibri" w:cs="Calibri"/>
          <w:color w:val="000000"/>
          <w:sz w:val="22"/>
          <w:szCs w:val="22"/>
        </w:rPr>
        <w:t>, striking a balance between personal savings and social support.</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This reflects a nuanced and contextually adapted approach that aligns with both Asian familial norms and Western social welfare expectations.</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Moreover, the digital inclusion efforts under the</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Seniors Go Digital programme</w:t>
      </w:r>
      <w:r w:rsidRPr="005C7A56">
        <w:rPr>
          <w:rFonts w:ascii="Calibri" w:hAnsi="Calibri" w:cs="Calibri"/>
          <w:color w:val="000000"/>
          <w:sz w:val="22"/>
          <w:szCs w:val="22"/>
        </w:rPr>
        <w:t>, launched in 2020 and continually refined, train seniors in using smartphones and government e-services, reducing digital alienation and enhancing access to support.</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When adapted to other time periods or countries with limited infrastructure, such comprehensive planning becomes an aspirational benchmark.</w:t>
      </w:r>
    </w:p>
    <w:p w14:paraId="76D47373" w14:textId="77777777" w:rsidR="005C7A56" w:rsidRPr="005C7A56" w:rsidRDefault="005C7A56" w:rsidP="005C7A56">
      <w:pPr>
        <w:spacing w:before="100" w:beforeAutospacing="1" w:after="100" w:afterAutospacing="1"/>
        <w:ind w:firstLine="720"/>
        <w:jc w:val="both"/>
        <w:rPr>
          <w:rFonts w:ascii="Calibri" w:hAnsi="Calibri" w:cs="Calibri"/>
          <w:color w:val="000000"/>
          <w:sz w:val="22"/>
          <w:szCs w:val="22"/>
        </w:rPr>
      </w:pPr>
      <w:r w:rsidRPr="005C7A56">
        <w:rPr>
          <w:rFonts w:ascii="Calibri" w:hAnsi="Calibri" w:cs="Calibri"/>
          <w:color w:val="000000"/>
          <w:sz w:val="22"/>
          <w:szCs w:val="22"/>
        </w:rPr>
        <w:t>Adding to this,</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Singapore has taken concrete steps to foster elder employment and lifelong learning</w:t>
      </w:r>
      <w:r w:rsidRPr="005C7A56">
        <w:rPr>
          <w:rFonts w:ascii="Calibri" w:hAnsi="Calibri" w:cs="Calibri"/>
          <w:color w:val="000000"/>
          <w:sz w:val="22"/>
          <w:szCs w:val="22"/>
        </w:rPr>
        <w:t>, which address both economic and psychological well-being. The</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Retirement and Re-employment Act</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allows companies to retain workers up to the age of 68, while initiatives under</w:t>
      </w:r>
      <w:r w:rsidRPr="005C7A56">
        <w:rPr>
          <w:rStyle w:val="apple-converted-space"/>
          <w:rFonts w:ascii="Calibri" w:eastAsiaTheme="majorEastAsia" w:hAnsi="Calibri" w:cs="Calibri"/>
          <w:color w:val="000000"/>
          <w:sz w:val="22"/>
          <w:szCs w:val="22"/>
        </w:rPr>
        <w:t> </w:t>
      </w:r>
      <w:proofErr w:type="spellStart"/>
      <w:r w:rsidRPr="005C7A56">
        <w:rPr>
          <w:rStyle w:val="Strong"/>
          <w:rFonts w:ascii="Calibri" w:eastAsiaTheme="majorEastAsia" w:hAnsi="Calibri" w:cs="Calibri"/>
          <w:color w:val="000000"/>
          <w:sz w:val="22"/>
          <w:szCs w:val="22"/>
        </w:rPr>
        <w:t>SkillsFuture</w:t>
      </w:r>
      <w:proofErr w:type="spellEnd"/>
      <w:r w:rsidRPr="005C7A56">
        <w:rPr>
          <w:rStyle w:val="Strong"/>
          <w:rFonts w:ascii="Calibri" w:eastAsiaTheme="majorEastAsia" w:hAnsi="Calibri" w:cs="Calibri"/>
          <w:color w:val="000000"/>
          <w:sz w:val="22"/>
          <w:szCs w:val="22"/>
        </w:rPr>
        <w:t xml:space="preserve"> for Seniors</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support upskilling through subsidised courses. As of 2024, over</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62,000 seniors had enrolled</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in these learning programmes since the initiative’s inception, demonstrating a growing cultural shift towards active ageing. Importantly, this also strengthens the social fabric by reducing dependency ratios and enabling seniors to contribute meaningfully to the workforce and society.</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In comparison to regional counterparts where retirement often signals social withdrawal</w:t>
      </w:r>
      <w:r w:rsidRPr="005C7A56">
        <w:rPr>
          <w:rFonts w:ascii="Calibri" w:hAnsi="Calibri" w:cs="Calibri"/>
          <w:color w:val="000000"/>
          <w:sz w:val="22"/>
          <w:szCs w:val="22"/>
        </w:rPr>
        <w:t>, Singapore’s approach reflects a progressive understanding of ageing as a lifelong process of development. In doing so, it nurtures not only individual dignity but also</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societal resilience in the face of demographic ageing</w:t>
      </w:r>
      <w:r w:rsidRPr="005C7A56">
        <w:rPr>
          <w:rFonts w:ascii="Calibri" w:hAnsi="Calibri" w:cs="Calibri"/>
          <w:color w:val="000000"/>
          <w:sz w:val="22"/>
          <w:szCs w:val="22"/>
        </w:rPr>
        <w:t>.</w:t>
      </w:r>
    </w:p>
    <w:p w14:paraId="4F5E06F3" w14:textId="77777777" w:rsidR="005C7A56" w:rsidRDefault="005C7A56" w:rsidP="005C7A56">
      <w:pPr>
        <w:spacing w:before="100" w:beforeAutospacing="1" w:after="100" w:afterAutospacing="1"/>
        <w:ind w:firstLine="720"/>
        <w:jc w:val="both"/>
        <w:rPr>
          <w:rFonts w:ascii="Calibri" w:hAnsi="Calibri" w:cs="Calibri"/>
          <w:color w:val="000000"/>
          <w:sz w:val="22"/>
          <w:szCs w:val="22"/>
        </w:rPr>
      </w:pPr>
      <w:r w:rsidRPr="005C7A56">
        <w:rPr>
          <w:rFonts w:ascii="Calibri" w:hAnsi="Calibri" w:cs="Calibri"/>
          <w:color w:val="000000"/>
          <w:sz w:val="22"/>
          <w:szCs w:val="22"/>
        </w:rPr>
        <w:t>In conclusion, while no eldercare system is without its imperfections, the breadth and depth of Singapore’s efforts demonstrate a</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deliberate and integrated national strategy</w:t>
      </w:r>
      <w:r w:rsidRPr="005C7A56">
        <w:rPr>
          <w:rStyle w:val="apple-converted-space"/>
          <w:rFonts w:ascii="Calibri" w:eastAsiaTheme="majorEastAsia" w:hAnsi="Calibri" w:cs="Calibri"/>
          <w:color w:val="000000"/>
          <w:sz w:val="22"/>
          <w:szCs w:val="22"/>
        </w:rPr>
        <w:t> </w:t>
      </w:r>
      <w:r w:rsidRPr="005C7A56">
        <w:rPr>
          <w:rFonts w:ascii="Calibri" w:hAnsi="Calibri" w:cs="Calibri"/>
          <w:color w:val="000000"/>
          <w:sz w:val="22"/>
          <w:szCs w:val="22"/>
        </w:rPr>
        <w:t>to care for its elderly. From healthcare reform and housing innovation to financial subsidies and active ageing initiatives, Singapore’s policies</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connect across multiple domains to offer a supportive ecosystem for seniors</w:t>
      </w:r>
      <w:r w:rsidRPr="005C7A56">
        <w:rPr>
          <w:rFonts w:ascii="Calibri" w:hAnsi="Calibri" w:cs="Calibri"/>
          <w:color w:val="000000"/>
          <w:sz w:val="22"/>
          <w:szCs w:val="22"/>
        </w:rPr>
        <w:t>. It is crucial to view these developments</w:t>
      </w:r>
      <w:r w:rsidRPr="005C7A56">
        <w:rPr>
          <w:rStyle w:val="apple-converted-space"/>
          <w:rFonts w:ascii="Calibri" w:eastAsiaTheme="majorEastAsia" w:hAnsi="Calibri" w:cs="Calibri"/>
          <w:color w:val="000000"/>
          <w:sz w:val="22"/>
          <w:szCs w:val="22"/>
        </w:rPr>
        <w:t> </w:t>
      </w:r>
      <w:r w:rsidRPr="005C7A56">
        <w:rPr>
          <w:rStyle w:val="Emphasis"/>
          <w:rFonts w:ascii="Calibri" w:eastAsiaTheme="majorEastAsia" w:hAnsi="Calibri" w:cs="Calibri"/>
          <w:color w:val="000000"/>
          <w:sz w:val="22"/>
          <w:szCs w:val="22"/>
        </w:rPr>
        <w:t>in relation to global trends in ageing societies</w:t>
      </w:r>
      <w:r w:rsidRPr="005C7A56">
        <w:rPr>
          <w:rFonts w:ascii="Calibri" w:hAnsi="Calibri" w:cs="Calibri"/>
          <w:color w:val="000000"/>
          <w:sz w:val="22"/>
          <w:szCs w:val="22"/>
        </w:rPr>
        <w:t>, where many nations struggle with fragmented or underfunded eldercare systems. Singapore’s adaptability, long-term planning, and emphasis on shared responsibility mark it as a regional leader in eldercare. However, continual policy recalibration and stronger outreach to vulnerable groups will remain necessary as the population ages further. Ultimately,</w:t>
      </w:r>
      <w:r w:rsidRPr="005C7A56">
        <w:rPr>
          <w:rStyle w:val="apple-converted-space"/>
          <w:rFonts w:ascii="Calibri" w:eastAsiaTheme="majorEastAsia" w:hAnsi="Calibri" w:cs="Calibri"/>
          <w:color w:val="000000"/>
          <w:sz w:val="22"/>
          <w:szCs w:val="22"/>
        </w:rPr>
        <w:t> </w:t>
      </w:r>
      <w:r w:rsidRPr="005C7A56">
        <w:rPr>
          <w:rStyle w:val="Strong"/>
          <w:rFonts w:ascii="Calibri" w:eastAsiaTheme="majorEastAsia" w:hAnsi="Calibri" w:cs="Calibri"/>
          <w:color w:val="000000"/>
          <w:sz w:val="22"/>
          <w:szCs w:val="22"/>
        </w:rPr>
        <w:t>Singapore does not merely take care of the elderly—it increasingly empowers them to age with agency, connection, and dignity</w:t>
      </w:r>
      <w:r w:rsidRPr="005C7A56">
        <w:rPr>
          <w:rFonts w:ascii="Calibri" w:hAnsi="Calibri" w:cs="Calibri"/>
          <w:color w:val="000000"/>
          <w:sz w:val="22"/>
          <w:szCs w:val="22"/>
        </w:rPr>
        <w:t>. In doing so, it sets a powerful precedent for ageing in the 21st century.</w:t>
      </w:r>
    </w:p>
    <w:p w14:paraId="4A2C9F39" w14:textId="5B095330" w:rsidR="005C7A56" w:rsidRPr="005C7A56" w:rsidRDefault="005C7A56" w:rsidP="005C7A56">
      <w:pPr>
        <w:spacing w:before="100" w:beforeAutospacing="1" w:after="100" w:afterAutospacing="1"/>
        <w:jc w:val="both"/>
        <w:rPr>
          <w:rFonts w:ascii="Calibri" w:hAnsi="Calibri" w:cs="Calibri"/>
          <w:color w:val="000000"/>
          <w:sz w:val="22"/>
          <w:szCs w:val="22"/>
        </w:rPr>
      </w:pPr>
      <w:r>
        <w:rPr>
          <w:rFonts w:ascii="Calibri" w:hAnsi="Calibri" w:cs="Calibri"/>
          <w:color w:val="000000"/>
          <w:sz w:val="22"/>
          <w:szCs w:val="22"/>
        </w:rPr>
        <w:t>(1,088 words)</w:t>
      </w:r>
    </w:p>
    <w:p w14:paraId="43A0A21F" w14:textId="77777777" w:rsidR="005C7A56" w:rsidRDefault="005C7A56" w:rsidP="00682C80">
      <w:pPr>
        <w:snapToGrid w:val="0"/>
        <w:outlineLvl w:val="2"/>
        <w:rPr>
          <w:rFonts w:ascii="Calibri" w:hAnsi="Calibri" w:cs="Calibri"/>
          <w:b/>
          <w:bCs/>
          <w:color w:val="000000"/>
          <w:sz w:val="20"/>
          <w:szCs w:val="20"/>
        </w:rPr>
      </w:pPr>
    </w:p>
    <w:p w14:paraId="6A0C732C" w14:textId="77777777" w:rsidR="00682C80" w:rsidRDefault="00682C80" w:rsidP="00682C80">
      <w:pPr>
        <w:snapToGrid w:val="0"/>
        <w:outlineLvl w:val="2"/>
        <w:rPr>
          <w:rFonts w:ascii="Calibri" w:hAnsi="Calibri" w:cs="Calibri"/>
          <w:b/>
          <w:bCs/>
          <w:color w:val="000000"/>
          <w:sz w:val="20"/>
          <w:szCs w:val="20"/>
        </w:rPr>
      </w:pPr>
    </w:p>
    <w:p w14:paraId="6B53C14C" w14:textId="0DFA7859" w:rsidR="00682C80" w:rsidRPr="005C7A56" w:rsidRDefault="005C7A56" w:rsidP="005C7A56">
      <w:pPr>
        <w:pStyle w:val="NormalWeb"/>
        <w:jc w:val="both"/>
        <w:rPr>
          <w:rFonts w:ascii="Calibri" w:hAnsi="Calibri" w:cs="Calibri"/>
          <w:b/>
          <w:bCs/>
          <w:color w:val="000000"/>
          <w:sz w:val="28"/>
          <w:szCs w:val="28"/>
        </w:rPr>
      </w:pPr>
      <w:r w:rsidRPr="005C7A56">
        <w:rPr>
          <w:rFonts w:ascii="Calibri" w:hAnsi="Calibri" w:cs="Calibri"/>
          <w:b/>
          <w:bCs/>
          <w:color w:val="000000"/>
          <w:sz w:val="28"/>
          <w:szCs w:val="28"/>
        </w:rPr>
        <w:lastRenderedPageBreak/>
        <w:t>SG Lens</w:t>
      </w:r>
    </w:p>
    <w:tbl>
      <w:tblPr>
        <w:tblStyle w:val="TableGrid"/>
        <w:tblW w:w="0" w:type="auto"/>
        <w:tblLook w:val="04A0" w:firstRow="1" w:lastRow="0" w:firstColumn="1" w:lastColumn="0" w:noHBand="0" w:noVBand="1"/>
      </w:tblPr>
      <w:tblGrid>
        <w:gridCol w:w="4508"/>
        <w:gridCol w:w="4508"/>
      </w:tblGrid>
      <w:tr w:rsidR="009E76A4" w:rsidRPr="0062570C" w14:paraId="757EABE8" w14:textId="77777777" w:rsidTr="0062570C">
        <w:trPr>
          <w:trHeight w:val="424"/>
        </w:trPr>
        <w:tc>
          <w:tcPr>
            <w:tcW w:w="4508" w:type="dxa"/>
          </w:tcPr>
          <w:p w14:paraId="606EABFA" w14:textId="248ADCF8" w:rsidR="009E76A4" w:rsidRPr="0062570C" w:rsidRDefault="009E76A4" w:rsidP="0062570C">
            <w:pPr>
              <w:snapToGrid w:val="0"/>
              <w:jc w:val="center"/>
              <w:outlineLvl w:val="2"/>
              <w:rPr>
                <w:rFonts w:ascii="Calibri" w:hAnsi="Calibri" w:cs="Calibri"/>
                <w:b/>
                <w:bCs/>
                <w:color w:val="000000"/>
              </w:rPr>
            </w:pPr>
            <w:r w:rsidRPr="0062570C">
              <w:rPr>
                <w:rFonts w:ascii="Calibri" w:hAnsi="Calibri" w:cs="Calibri"/>
                <w:b/>
                <w:bCs/>
                <w:color w:val="000000"/>
              </w:rPr>
              <w:t>P</w:t>
            </w:r>
            <w:r w:rsidRPr="0062570C">
              <w:rPr>
                <w:rFonts w:ascii="Calibri" w:hAnsi="Calibri" w:cs="Calibri"/>
                <w:b/>
                <w:bCs/>
              </w:rPr>
              <w:t>ositive Developments</w:t>
            </w:r>
          </w:p>
        </w:tc>
        <w:tc>
          <w:tcPr>
            <w:tcW w:w="4508" w:type="dxa"/>
          </w:tcPr>
          <w:p w14:paraId="10C876B5" w14:textId="79EC5A31" w:rsidR="009E76A4" w:rsidRPr="0062570C" w:rsidRDefault="009E76A4" w:rsidP="0062570C">
            <w:pPr>
              <w:snapToGrid w:val="0"/>
              <w:jc w:val="center"/>
              <w:outlineLvl w:val="2"/>
              <w:rPr>
                <w:rFonts w:ascii="Calibri" w:hAnsi="Calibri" w:cs="Calibri"/>
                <w:b/>
                <w:bCs/>
                <w:color w:val="000000"/>
              </w:rPr>
            </w:pPr>
            <w:r w:rsidRPr="0062570C">
              <w:rPr>
                <w:rFonts w:ascii="Calibri" w:hAnsi="Calibri" w:cs="Calibri"/>
                <w:b/>
                <w:bCs/>
                <w:color w:val="000000"/>
              </w:rPr>
              <w:t>Negative Developments</w:t>
            </w:r>
          </w:p>
        </w:tc>
      </w:tr>
      <w:tr w:rsidR="009E76A4" w:rsidRPr="009E76A4" w14:paraId="09966B3B" w14:textId="77777777" w:rsidTr="009E76A4">
        <w:tc>
          <w:tcPr>
            <w:tcW w:w="4508" w:type="dxa"/>
          </w:tcPr>
          <w:p w14:paraId="4F4ED81C" w14:textId="77777777" w:rsidR="009E76A4" w:rsidRDefault="009E76A4" w:rsidP="0062570C">
            <w:pPr>
              <w:snapToGrid w:val="0"/>
              <w:rPr>
                <w:rFonts w:ascii="Calibri" w:hAnsi="Calibri" w:cs="Calibri"/>
                <w:b/>
                <w:bCs/>
                <w:color w:val="000000"/>
                <w:sz w:val="20"/>
                <w:szCs w:val="20"/>
              </w:rPr>
            </w:pPr>
          </w:p>
          <w:p w14:paraId="1EC58955" w14:textId="77777777" w:rsidR="0062570C" w:rsidRPr="009E76A4" w:rsidRDefault="0062570C" w:rsidP="0062570C">
            <w:pPr>
              <w:pStyle w:val="Heading3"/>
              <w:snapToGrid w:val="0"/>
              <w:spacing w:before="0" w:after="0"/>
              <w:rPr>
                <w:rFonts w:ascii="Calibri" w:hAnsi="Calibri" w:cs="Calibri"/>
                <w:b/>
                <w:bCs/>
                <w:color w:val="000000"/>
                <w:sz w:val="20"/>
                <w:szCs w:val="20"/>
              </w:rPr>
            </w:pPr>
            <w:r w:rsidRPr="009E76A4">
              <w:rPr>
                <w:rFonts w:ascii="Calibri" w:hAnsi="Calibri" w:cs="Calibri"/>
                <w:b/>
                <w:bCs/>
                <w:color w:val="000000"/>
                <w:sz w:val="20"/>
                <w:szCs w:val="20"/>
              </w:rPr>
              <w:t>More Financial Security Measures for the Elderly</w:t>
            </w:r>
          </w:p>
          <w:p w14:paraId="1B324F95" w14:textId="77777777" w:rsidR="0062570C" w:rsidRPr="009E76A4" w:rsidRDefault="0062570C" w:rsidP="0062570C">
            <w:pPr>
              <w:snapToGrid w:val="0"/>
              <w:rPr>
                <w:rFonts w:ascii="Calibri" w:hAnsi="Calibri" w:cs="Calibri"/>
                <w:sz w:val="20"/>
                <w:szCs w:val="20"/>
              </w:rPr>
            </w:pPr>
          </w:p>
          <w:p w14:paraId="7423C877" w14:textId="77777777" w:rsidR="0062570C" w:rsidRDefault="0062570C" w:rsidP="0062570C">
            <w:pPr>
              <w:snapToGrid w:val="0"/>
              <w:rPr>
                <w:rFonts w:ascii="Calibri" w:hAnsi="Calibri" w:cs="Calibri"/>
                <w:color w:val="000000"/>
                <w:sz w:val="20"/>
                <w:szCs w:val="20"/>
              </w:rPr>
            </w:pPr>
            <w:r w:rsidRPr="009E76A4">
              <w:rPr>
                <w:rStyle w:val="relative"/>
                <w:rFonts w:ascii="Calibri" w:eastAsiaTheme="majorEastAsia" w:hAnsi="Calibri" w:cs="Calibri"/>
                <w:color w:val="000000"/>
                <w:sz w:val="20"/>
                <w:szCs w:val="20"/>
              </w:rPr>
              <w:t>Ensuring sufficient retirement funds is crucial for elderly individuals to maintain a decent standard of living in their silver years.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Singapore government has introduced and enhanced several financial schemes to help seniors achieve income stability and manage daily expenses.</w:t>
            </w:r>
            <w:r w:rsidRPr="009E76A4">
              <w:rPr>
                <w:rFonts w:ascii="Calibri" w:hAnsi="Calibri" w:cs="Calibri"/>
                <w:color w:val="000000"/>
                <w:sz w:val="20"/>
                <w:szCs w:val="20"/>
              </w:rPr>
              <w:t>​</w:t>
            </w:r>
          </w:p>
          <w:p w14:paraId="73CC71CE" w14:textId="77777777" w:rsidR="0062570C" w:rsidRPr="009E76A4" w:rsidRDefault="0062570C" w:rsidP="0062570C">
            <w:pPr>
              <w:snapToGrid w:val="0"/>
              <w:rPr>
                <w:rFonts w:ascii="Calibri" w:hAnsi="Calibri" w:cs="Calibri"/>
                <w:color w:val="000000"/>
                <w:sz w:val="20"/>
                <w:szCs w:val="20"/>
              </w:rPr>
            </w:pPr>
          </w:p>
          <w:p w14:paraId="1BCE660F" w14:textId="77777777" w:rsidR="0062570C" w:rsidRPr="009E76A4" w:rsidRDefault="0062570C" w:rsidP="0062570C">
            <w:pPr>
              <w:numPr>
                <w:ilvl w:val="0"/>
                <w:numId w:val="15"/>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HDB Lease Buyback Scheme (LBS)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LBS allows senior citizens to monetise part of their flat's lease while continuing to reside in their home.</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As of 2025, households can sell the tail-end lease of their 3-room or smaller flat, 4-room flat, or 5-room or larger flat back to HDB and receive an LBS bonus of up to $30,000, $15,000, or $7,500 respectively.</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proceeds are used to top up their CPF Retirement Account (RA), which in turn provides lifelong monthly payouts through CPF LIFE</w:t>
            </w:r>
          </w:p>
          <w:p w14:paraId="582E056B" w14:textId="77777777" w:rsidR="0062570C" w:rsidRPr="009E76A4" w:rsidRDefault="0062570C" w:rsidP="0062570C">
            <w:pPr>
              <w:numPr>
                <w:ilvl w:val="0"/>
                <w:numId w:val="15"/>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CPF LIFE Scheme</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CPF LIFE is a national longevity insurance annuity scheme that provides members with monthly payouts for life, ensuring they do not outlive their savings.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From 1 January 2025, the Enhanced Retirement Sum (ERS) was raised from $308,700 to $426,000.</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This allows members to receive higher CPF LIFE monthly payouts of up to $3,300 for life from age 65 through CPF top-ups</w:t>
            </w:r>
          </w:p>
          <w:p w14:paraId="7892CE02" w14:textId="77777777" w:rsidR="0062570C" w:rsidRPr="009E76A4" w:rsidRDefault="0062570C" w:rsidP="0062570C">
            <w:pPr>
              <w:numPr>
                <w:ilvl w:val="0"/>
                <w:numId w:val="15"/>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Silver Support Scheme</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Introduced in 2016, the Silver Support Scheme provides quarterly cash supplements to seniors who had low incomes during their working years and now have less in retirement.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In 2025, the quarterly cash supplements were raised by 20%, and the household monthly income criterion was expanded from $1,800 to $2,300 per person.</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This enhancement adds to the retirement income of close to 290,000 Singapore Citizens aged 65 and above</w:t>
            </w:r>
            <w:r w:rsidRPr="009E76A4">
              <w:rPr>
                <w:rStyle w:val="apple-converted-space"/>
                <w:rFonts w:ascii="Calibri" w:eastAsiaTheme="majorEastAsia" w:hAnsi="Calibri" w:cs="Calibri"/>
                <w:color w:val="000000"/>
                <w:sz w:val="20"/>
                <w:szCs w:val="20"/>
              </w:rPr>
              <w:t> </w:t>
            </w:r>
          </w:p>
          <w:p w14:paraId="32F61166" w14:textId="77777777" w:rsidR="0062570C" w:rsidRPr="009E76A4" w:rsidRDefault="0062570C" w:rsidP="0062570C">
            <w:pPr>
              <w:numPr>
                <w:ilvl w:val="0"/>
                <w:numId w:val="15"/>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Matched Retirement Savings Scheme (MRSS)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To encourage lower-income seniors to save more for retirement, the MRSS provides a dollar-for-dollar matching grant for cash top-ups to the CPF Retirement Account.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 xml:space="preserve">From 2025, the annual matching grant has increased from $600 to $2,000, with a lifetime limit of </w:t>
            </w:r>
            <w:r w:rsidRPr="009E76A4">
              <w:rPr>
                <w:rStyle w:val="relative"/>
                <w:rFonts w:ascii="Calibri" w:eastAsiaTheme="majorEastAsia" w:hAnsi="Calibri" w:cs="Calibri"/>
                <w:color w:val="000000"/>
                <w:sz w:val="20"/>
                <w:szCs w:val="20"/>
              </w:rPr>
              <w:lastRenderedPageBreak/>
              <w:t>$20,000.</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Additionally, the age cap of 70 years old has been removed, allowing more seniors to benefit from the scheme</w:t>
            </w:r>
          </w:p>
          <w:p w14:paraId="25063479" w14:textId="77777777" w:rsidR="0062570C" w:rsidRPr="009E76A4" w:rsidRDefault="0062570C" w:rsidP="0062570C">
            <w:pPr>
              <w:numPr>
                <w:ilvl w:val="0"/>
                <w:numId w:val="15"/>
              </w:numPr>
              <w:snapToGrid w:val="0"/>
              <w:rPr>
                <w:rStyle w:val="apple-converted-space"/>
                <w:rFonts w:ascii="Calibri" w:hAnsi="Calibri" w:cs="Calibri"/>
                <w:color w:val="000000"/>
                <w:sz w:val="20"/>
                <w:szCs w:val="20"/>
              </w:rPr>
            </w:pPr>
            <w:r w:rsidRPr="009E76A4">
              <w:rPr>
                <w:rStyle w:val="Strong"/>
                <w:rFonts w:ascii="Calibri" w:eastAsiaTheme="majorEastAsia" w:hAnsi="Calibri" w:cs="Calibri"/>
                <w:color w:val="000000"/>
                <w:sz w:val="20"/>
                <w:szCs w:val="20"/>
              </w:rPr>
              <w:t>Silver Housing Bonus (SHB)</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 xml:space="preserve">The SHB supports seniors who choose to right-size to a 3-room or smaller </w:t>
            </w:r>
            <w:proofErr w:type="spellStart"/>
            <w:r w:rsidRPr="009E76A4">
              <w:rPr>
                <w:rStyle w:val="relative"/>
                <w:rFonts w:ascii="Calibri" w:eastAsiaTheme="majorEastAsia" w:hAnsi="Calibri" w:cs="Calibri"/>
                <w:color w:val="000000"/>
                <w:sz w:val="20"/>
                <w:szCs w:val="20"/>
              </w:rPr>
              <w:t>flat.From</w:t>
            </w:r>
            <w:proofErr w:type="spellEnd"/>
            <w:r w:rsidRPr="009E76A4">
              <w:rPr>
                <w:rStyle w:val="relative"/>
                <w:rFonts w:ascii="Calibri" w:eastAsiaTheme="majorEastAsia" w:hAnsi="Calibri" w:cs="Calibri"/>
                <w:color w:val="000000"/>
                <w:sz w:val="20"/>
                <w:szCs w:val="20"/>
              </w:rPr>
              <w:t xml:space="preserve"> 1 December 2025, enhancements to the SHB include an additional $10,000 cash bonus for seniors who right-size to a 2-room or smaller flat, bringing the maximum SHB quantum to $40,000.</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Furthermore, the SHB will be extended to seniors who right-size from a private residential property with an Annual Value between $21,000 and $31,000, providing a SHB bonus of up to $20,000</w:t>
            </w:r>
            <w:r w:rsidRPr="009E76A4">
              <w:rPr>
                <w:rStyle w:val="apple-converted-space"/>
                <w:rFonts w:ascii="Calibri" w:eastAsiaTheme="majorEastAsia" w:hAnsi="Calibri" w:cs="Calibri"/>
                <w:color w:val="000000"/>
                <w:sz w:val="20"/>
                <w:szCs w:val="20"/>
              </w:rPr>
              <w:t> </w:t>
            </w:r>
          </w:p>
          <w:p w14:paraId="7A17C531" w14:textId="77777777" w:rsidR="0062570C" w:rsidRPr="009E76A4" w:rsidRDefault="0062570C" w:rsidP="0062570C">
            <w:pPr>
              <w:snapToGrid w:val="0"/>
              <w:ind w:left="720"/>
              <w:rPr>
                <w:rFonts w:ascii="Calibri" w:hAnsi="Calibri" w:cs="Calibri"/>
                <w:color w:val="000000"/>
                <w:sz w:val="20"/>
                <w:szCs w:val="20"/>
              </w:rPr>
            </w:pPr>
          </w:p>
          <w:p w14:paraId="7CF4F4B0" w14:textId="77777777" w:rsidR="0062570C" w:rsidRPr="009E76A4" w:rsidRDefault="0062570C" w:rsidP="0062570C">
            <w:pPr>
              <w:snapToGrid w:val="0"/>
              <w:rPr>
                <w:rFonts w:ascii="Calibri" w:hAnsi="Calibri" w:cs="Calibri"/>
                <w:i/>
                <w:iCs/>
                <w:color w:val="000000"/>
                <w:sz w:val="20"/>
                <w:szCs w:val="20"/>
              </w:rPr>
            </w:pPr>
            <w:r w:rsidRPr="009E76A4">
              <w:rPr>
                <w:rStyle w:val="relative"/>
                <w:rFonts w:ascii="Calibri" w:eastAsiaTheme="majorEastAsia" w:hAnsi="Calibri" w:cs="Calibri"/>
                <w:i/>
                <w:iCs/>
                <w:color w:val="000000"/>
                <w:sz w:val="20"/>
                <w:szCs w:val="20"/>
              </w:rPr>
              <w:t>These comprehensive measures aim to provide greater financial security for the elderly, ensuring they can enjoy their retirement years with peace of mind.</w:t>
            </w:r>
            <w:r w:rsidRPr="009E76A4">
              <w:rPr>
                <w:rFonts w:ascii="Calibri" w:hAnsi="Calibri" w:cs="Calibri"/>
                <w:i/>
                <w:iCs/>
                <w:color w:val="000000"/>
                <w:sz w:val="20"/>
                <w:szCs w:val="20"/>
              </w:rPr>
              <w:t>​</w:t>
            </w:r>
          </w:p>
          <w:p w14:paraId="1795DF4A" w14:textId="77777777" w:rsidR="0062570C" w:rsidRPr="009E76A4" w:rsidRDefault="0062570C" w:rsidP="0062570C">
            <w:pPr>
              <w:snapToGrid w:val="0"/>
              <w:rPr>
                <w:rFonts w:ascii="Calibri" w:hAnsi="Calibri" w:cs="Calibri"/>
                <w:b/>
                <w:bCs/>
                <w:color w:val="000000"/>
                <w:sz w:val="20"/>
                <w:szCs w:val="20"/>
              </w:rPr>
            </w:pPr>
          </w:p>
        </w:tc>
        <w:tc>
          <w:tcPr>
            <w:tcW w:w="4508" w:type="dxa"/>
          </w:tcPr>
          <w:p w14:paraId="455DBE7A" w14:textId="77777777" w:rsidR="0062570C" w:rsidRDefault="0062570C" w:rsidP="009E76A4">
            <w:pPr>
              <w:pStyle w:val="Heading3"/>
              <w:snapToGrid w:val="0"/>
              <w:spacing w:before="0" w:after="0"/>
              <w:rPr>
                <w:rFonts w:ascii="Calibri" w:hAnsi="Calibri" w:cs="Calibri"/>
                <w:b/>
                <w:bCs/>
                <w:color w:val="000000"/>
                <w:sz w:val="20"/>
                <w:szCs w:val="20"/>
              </w:rPr>
            </w:pPr>
          </w:p>
          <w:p w14:paraId="60288795" w14:textId="5634DF0C" w:rsidR="009E76A4" w:rsidRPr="009E76A4" w:rsidRDefault="009E76A4" w:rsidP="009E76A4">
            <w:pPr>
              <w:pStyle w:val="Heading3"/>
              <w:snapToGrid w:val="0"/>
              <w:spacing w:before="0" w:after="0"/>
              <w:rPr>
                <w:rFonts w:ascii="Calibri" w:hAnsi="Calibri" w:cs="Calibri"/>
                <w:b/>
                <w:bCs/>
                <w:color w:val="000000"/>
                <w:sz w:val="20"/>
                <w:szCs w:val="20"/>
              </w:rPr>
            </w:pPr>
            <w:r w:rsidRPr="009E76A4">
              <w:rPr>
                <w:rFonts w:ascii="Calibri" w:hAnsi="Calibri" w:cs="Calibri"/>
                <w:b/>
                <w:bCs/>
                <w:color w:val="000000"/>
                <w:sz w:val="20"/>
                <w:szCs w:val="20"/>
              </w:rPr>
              <w:t>Persistent Financial Insecurity Despite Government Schemes</w:t>
            </w:r>
          </w:p>
          <w:p w14:paraId="2EF449D1" w14:textId="77777777" w:rsidR="009E76A4" w:rsidRPr="009E76A4" w:rsidRDefault="009E76A4" w:rsidP="009E76A4">
            <w:pPr>
              <w:rPr>
                <w:rFonts w:ascii="Calibri" w:hAnsi="Calibri" w:cs="Calibri"/>
                <w:sz w:val="20"/>
                <w:szCs w:val="20"/>
              </w:rPr>
            </w:pPr>
          </w:p>
          <w:p w14:paraId="0DE64975" w14:textId="77777777" w:rsidR="009E76A4" w:rsidRDefault="009E76A4" w:rsidP="009E76A4">
            <w:pPr>
              <w:snapToGrid w:val="0"/>
              <w:rPr>
                <w:rFonts w:ascii="Calibri" w:hAnsi="Calibri" w:cs="Calibri"/>
                <w:color w:val="000000"/>
                <w:sz w:val="20"/>
                <w:szCs w:val="20"/>
              </w:rPr>
            </w:pPr>
            <w:r w:rsidRPr="009E76A4">
              <w:rPr>
                <w:rStyle w:val="relative"/>
                <w:rFonts w:ascii="Calibri" w:eastAsiaTheme="majorEastAsia" w:hAnsi="Calibri" w:cs="Calibri"/>
                <w:color w:val="000000"/>
                <w:sz w:val="20"/>
                <w:szCs w:val="20"/>
              </w:rPr>
              <w:t>Despite the implementation of various financial support schemes, many elderly Singaporeans continue to face significant financial challenges.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Factors such as inflation, increased longevity, and rising living costs have diminished the effectiveness of mandatory savings programmes.</w:t>
            </w:r>
            <w:r w:rsidRPr="009E76A4">
              <w:rPr>
                <w:rFonts w:ascii="Calibri" w:hAnsi="Calibri" w:cs="Calibri"/>
                <w:color w:val="000000"/>
                <w:sz w:val="20"/>
                <w:szCs w:val="20"/>
              </w:rPr>
              <w:t>​</w:t>
            </w:r>
          </w:p>
          <w:p w14:paraId="23ABB42E" w14:textId="77777777" w:rsidR="0062570C" w:rsidRPr="009E76A4" w:rsidRDefault="0062570C" w:rsidP="009E76A4">
            <w:pPr>
              <w:snapToGrid w:val="0"/>
              <w:rPr>
                <w:rFonts w:ascii="Calibri" w:hAnsi="Calibri" w:cs="Calibri"/>
                <w:color w:val="000000"/>
                <w:sz w:val="20"/>
                <w:szCs w:val="20"/>
              </w:rPr>
            </w:pPr>
          </w:p>
          <w:p w14:paraId="569CB750" w14:textId="603A7B12" w:rsidR="009E76A4" w:rsidRPr="009E76A4" w:rsidRDefault="009E76A4" w:rsidP="009E76A4">
            <w:pPr>
              <w:numPr>
                <w:ilvl w:val="0"/>
                <w:numId w:val="16"/>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Rising Financial Concerns Among Seniors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 2022 study by the SMU Centre for Research on Successful Ageing (ROSA) revealed that nearly 1 in 3 older adults in Singapore felt there was at least a 50% chance they would be unable to afford basic necessities or have difficulties paying bills.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Additionally, 45% anticipated being forced to lower their standard of living, up from 38% during the circuit-breaker period in May 2020</w:t>
            </w:r>
          </w:p>
          <w:p w14:paraId="55315F8A" w14:textId="77777777" w:rsidR="009E76A4" w:rsidRPr="009E76A4" w:rsidRDefault="009E76A4" w:rsidP="009E76A4">
            <w:pPr>
              <w:numPr>
                <w:ilvl w:val="0"/>
                <w:numId w:val="16"/>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Continued Employment in Low-Wage Jobs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Many low-income elderly individuals remain in the workforce, often in physically demanding and low-paying jobs such as cleaners, servers, security guards, or engaging in informal employment like selling tissues or collecting recyclables.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This trend underscores the inadequacy of existing retirement savings to support a comfortable post-retirement lifestyle.</w:t>
            </w:r>
            <w:r w:rsidRPr="009E76A4">
              <w:rPr>
                <w:rFonts w:ascii="Calibri" w:hAnsi="Calibri" w:cs="Calibri"/>
                <w:color w:val="000000"/>
                <w:sz w:val="20"/>
                <w:szCs w:val="20"/>
              </w:rPr>
              <w:t>​</w:t>
            </w:r>
          </w:p>
          <w:p w14:paraId="622B050D" w14:textId="353C9048" w:rsidR="009E76A4" w:rsidRPr="009E76A4" w:rsidRDefault="009E76A4" w:rsidP="009E76A4">
            <w:pPr>
              <w:numPr>
                <w:ilvl w:val="0"/>
                <w:numId w:val="16"/>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Digital Divide and Accessibility Issues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While initiatives like the Seniors Go Digital programme have improved digital literacy among seniors, challenges persist.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Many elderly individuals are unaware of or unable to access support due to limited literacy, language barriers, or digital illiteracy.</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 2023 report indicated that although 96% of seniors were communicating online, a significant number still lack confidence in navigating digital platforms, which hampers their ability to access essential services and information</w:t>
            </w:r>
            <w:r w:rsidRPr="009E76A4">
              <w:rPr>
                <w:rFonts w:ascii="Calibri" w:hAnsi="Calibri" w:cs="Calibri"/>
                <w:color w:val="000000"/>
                <w:sz w:val="20"/>
                <w:szCs w:val="20"/>
              </w:rPr>
              <w:t xml:space="preserve"> </w:t>
            </w:r>
          </w:p>
          <w:p w14:paraId="7EF91144" w14:textId="77777777" w:rsidR="009E76A4" w:rsidRPr="009E76A4" w:rsidRDefault="009E76A4" w:rsidP="009E76A4">
            <w:pPr>
              <w:snapToGrid w:val="0"/>
              <w:ind w:left="720"/>
              <w:rPr>
                <w:rFonts w:ascii="Calibri" w:hAnsi="Calibri" w:cs="Calibri"/>
                <w:color w:val="000000"/>
                <w:sz w:val="20"/>
                <w:szCs w:val="20"/>
              </w:rPr>
            </w:pPr>
          </w:p>
          <w:p w14:paraId="276DAE59" w14:textId="77777777" w:rsidR="009E76A4" w:rsidRPr="009E76A4" w:rsidRDefault="009E76A4" w:rsidP="009E76A4">
            <w:pPr>
              <w:snapToGrid w:val="0"/>
              <w:rPr>
                <w:rFonts w:ascii="Calibri" w:hAnsi="Calibri" w:cs="Calibri"/>
                <w:i/>
                <w:iCs/>
                <w:color w:val="000000"/>
                <w:sz w:val="20"/>
                <w:szCs w:val="20"/>
              </w:rPr>
            </w:pPr>
            <w:r w:rsidRPr="009E76A4">
              <w:rPr>
                <w:rStyle w:val="relative"/>
                <w:rFonts w:ascii="Calibri" w:eastAsiaTheme="majorEastAsia" w:hAnsi="Calibri" w:cs="Calibri"/>
                <w:i/>
                <w:iCs/>
                <w:color w:val="000000"/>
                <w:sz w:val="20"/>
                <w:szCs w:val="20"/>
              </w:rPr>
              <w:t>These findings highlight the ongoing financial vulnerabilities faced by Singapore's elderly population, suggesting a need for more targeted and accessible support measures.</w:t>
            </w:r>
            <w:r w:rsidRPr="009E76A4">
              <w:rPr>
                <w:rFonts w:ascii="Calibri" w:hAnsi="Calibri" w:cs="Calibri"/>
                <w:i/>
                <w:iCs/>
                <w:color w:val="000000"/>
                <w:sz w:val="20"/>
                <w:szCs w:val="20"/>
              </w:rPr>
              <w:t>​</w:t>
            </w:r>
          </w:p>
          <w:p w14:paraId="6BA3E509" w14:textId="77777777" w:rsidR="009E76A4" w:rsidRPr="009E76A4" w:rsidRDefault="009E76A4" w:rsidP="009E76A4">
            <w:pPr>
              <w:snapToGrid w:val="0"/>
              <w:outlineLvl w:val="2"/>
              <w:rPr>
                <w:rFonts w:ascii="Calibri" w:hAnsi="Calibri" w:cs="Calibri"/>
                <w:b/>
                <w:bCs/>
                <w:color w:val="000000"/>
                <w:sz w:val="20"/>
                <w:szCs w:val="20"/>
              </w:rPr>
            </w:pPr>
          </w:p>
        </w:tc>
      </w:tr>
      <w:tr w:rsidR="009E76A4" w:rsidRPr="009E76A4" w14:paraId="6D45A730" w14:textId="77777777" w:rsidTr="009E76A4">
        <w:tc>
          <w:tcPr>
            <w:tcW w:w="4508" w:type="dxa"/>
          </w:tcPr>
          <w:p w14:paraId="7B79F852" w14:textId="77777777" w:rsidR="009E76A4" w:rsidRPr="009E76A4" w:rsidRDefault="009E76A4" w:rsidP="0062570C">
            <w:pPr>
              <w:pStyle w:val="Heading3"/>
              <w:snapToGrid w:val="0"/>
              <w:spacing w:before="0" w:after="0"/>
              <w:rPr>
                <w:rFonts w:ascii="Calibri" w:hAnsi="Calibri" w:cs="Calibri"/>
                <w:b/>
                <w:bCs/>
                <w:color w:val="000000"/>
                <w:sz w:val="20"/>
                <w:szCs w:val="20"/>
              </w:rPr>
            </w:pPr>
            <w:r w:rsidRPr="009E76A4">
              <w:rPr>
                <w:rFonts w:ascii="Calibri" w:hAnsi="Calibri" w:cs="Calibri"/>
                <w:b/>
                <w:bCs/>
                <w:color w:val="000000"/>
                <w:sz w:val="20"/>
                <w:szCs w:val="20"/>
              </w:rPr>
              <w:lastRenderedPageBreak/>
              <w:t>More Accessible and Improved Healthcare Provision</w:t>
            </w:r>
          </w:p>
          <w:p w14:paraId="4D4FD425" w14:textId="77777777" w:rsidR="009E76A4" w:rsidRPr="009E76A4" w:rsidRDefault="009E76A4" w:rsidP="009E76A4">
            <w:pPr>
              <w:rPr>
                <w:rFonts w:ascii="Calibri" w:hAnsi="Calibri" w:cs="Calibri"/>
                <w:sz w:val="20"/>
                <w:szCs w:val="20"/>
              </w:rPr>
            </w:pPr>
          </w:p>
          <w:p w14:paraId="1138678A" w14:textId="77777777" w:rsidR="009E76A4" w:rsidRDefault="009E76A4" w:rsidP="009E76A4">
            <w:pPr>
              <w:snapToGrid w:val="0"/>
              <w:rPr>
                <w:rFonts w:ascii="Calibri" w:hAnsi="Calibri" w:cs="Calibri"/>
                <w:color w:val="000000"/>
                <w:sz w:val="20"/>
                <w:szCs w:val="20"/>
              </w:rPr>
            </w:pPr>
            <w:r w:rsidRPr="009E76A4">
              <w:rPr>
                <w:rStyle w:val="relative"/>
                <w:rFonts w:ascii="Calibri" w:eastAsiaTheme="majorEastAsia" w:hAnsi="Calibri" w:cs="Calibri"/>
                <w:color w:val="000000"/>
                <w:sz w:val="20"/>
                <w:szCs w:val="20"/>
              </w:rPr>
              <w:t>Singapore continues to be internationally recognised for its high-quality and accessible public healthcare system.</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In recent years, there has been a heightened focus on geriatric care, rehabilitation, and palliative services, alongside expanded social schemes to finance healthcare for seniors.</w:t>
            </w:r>
            <w:r w:rsidRPr="009E76A4">
              <w:rPr>
                <w:rFonts w:ascii="Calibri" w:hAnsi="Calibri" w:cs="Calibri"/>
                <w:color w:val="000000"/>
                <w:sz w:val="20"/>
                <w:szCs w:val="20"/>
              </w:rPr>
              <w:t>​</w:t>
            </w:r>
          </w:p>
          <w:p w14:paraId="6DBE14DB" w14:textId="77777777" w:rsidR="0062570C" w:rsidRPr="009E76A4" w:rsidRDefault="0062570C" w:rsidP="009E76A4">
            <w:pPr>
              <w:snapToGrid w:val="0"/>
              <w:rPr>
                <w:rFonts w:ascii="Calibri" w:hAnsi="Calibri" w:cs="Calibri"/>
                <w:color w:val="000000"/>
                <w:sz w:val="20"/>
                <w:szCs w:val="20"/>
              </w:rPr>
            </w:pPr>
          </w:p>
          <w:p w14:paraId="3BE8D573" w14:textId="19C75831" w:rsidR="009E76A4" w:rsidRPr="009E76A4" w:rsidRDefault="009E76A4" w:rsidP="009E76A4">
            <w:pPr>
              <w:numPr>
                <w:ilvl w:val="0"/>
                <w:numId w:val="13"/>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Investments in Healthcare Infrastructure and Training</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Ministry of Health (MOH) has undertaken significant investments to enhance geriatric and palliative care services.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This includes increasing home palliative care capacity by 50% to 3,600 places by 2025, and expanding inpatient and day hospice capacities by approximately 15% and 12% respectively.</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These efforts aim to meet the growing demand for end-of-life care in an ageing population</w:t>
            </w:r>
            <w:r w:rsidRPr="009E76A4">
              <w:rPr>
                <w:rFonts w:ascii="Calibri" w:hAnsi="Calibri" w:cs="Calibri"/>
                <w:color w:val="000000"/>
                <w:sz w:val="20"/>
                <w:szCs w:val="20"/>
              </w:rPr>
              <w:t xml:space="preserve"> </w:t>
            </w:r>
          </w:p>
          <w:p w14:paraId="6E517F15" w14:textId="22E258E5" w:rsidR="009E76A4" w:rsidRPr="009E76A4" w:rsidRDefault="009E76A4" w:rsidP="009E76A4">
            <w:pPr>
              <w:numPr>
                <w:ilvl w:val="0"/>
                <w:numId w:val="13"/>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Pioneer Generation Package (PGP)</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 xml:space="preserve">The PGP provides substantial support to seniors, including annual </w:t>
            </w:r>
            <w:proofErr w:type="spellStart"/>
            <w:r w:rsidRPr="009E76A4">
              <w:rPr>
                <w:rStyle w:val="relative"/>
                <w:rFonts w:ascii="Calibri" w:eastAsiaTheme="majorEastAsia" w:hAnsi="Calibri" w:cs="Calibri"/>
                <w:color w:val="000000"/>
                <w:sz w:val="20"/>
                <w:szCs w:val="20"/>
              </w:rPr>
              <w:t>MediSave</w:t>
            </w:r>
            <w:proofErr w:type="spellEnd"/>
            <w:r w:rsidRPr="009E76A4">
              <w:rPr>
                <w:rStyle w:val="relative"/>
                <w:rFonts w:ascii="Calibri" w:eastAsiaTheme="majorEastAsia" w:hAnsi="Calibri" w:cs="Calibri"/>
                <w:color w:val="000000"/>
                <w:sz w:val="20"/>
                <w:szCs w:val="20"/>
              </w:rPr>
              <w:t xml:space="preserve"> top-ups ranging from $250 to $900, depending on birth cohort.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Additionally, Pioneers receive special subsidies covering 40% to 60% of their MediShield Life premiums, and an extra 50% off subsidised services and medications at polyclinics and Specialist Outpatient Clinics</w:t>
            </w:r>
          </w:p>
          <w:p w14:paraId="47852E75" w14:textId="4F559FDA" w:rsidR="009E76A4" w:rsidRPr="009E76A4" w:rsidRDefault="009E76A4" w:rsidP="009E76A4">
            <w:pPr>
              <w:numPr>
                <w:ilvl w:val="0"/>
                <w:numId w:val="13"/>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Enhancements to the Seniors' Mobility and Enabling Fund (SMF)</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SMF has been bolstered to provide comprehensive support for seniors ageing in place.</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From 2026, the eligibility threshold will be raised, and the fund will extend to Permanent Residents.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list of subsidised home healthcare items will also be expanded, facilitating greater access to necessary assistive devices and consumables</w:t>
            </w:r>
          </w:p>
          <w:p w14:paraId="5B5412A6" w14:textId="3EF16FAA" w:rsidR="009E76A4" w:rsidRPr="009E76A4" w:rsidRDefault="009E76A4" w:rsidP="009E76A4">
            <w:pPr>
              <w:numPr>
                <w:ilvl w:val="0"/>
                <w:numId w:val="13"/>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Community Silver Trust (CST)</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CST continues to enhance the services of Social Service Agencies by providing dollar-for-dollar matching grants for donations.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This initiative strengthens the community care sector, ensuring that seniors receive quality long-term and active ageing care</w:t>
            </w:r>
            <w:r w:rsidRPr="009E76A4">
              <w:rPr>
                <w:rFonts w:ascii="Calibri" w:hAnsi="Calibri" w:cs="Calibri"/>
                <w:color w:val="000000"/>
                <w:sz w:val="20"/>
                <w:szCs w:val="20"/>
              </w:rPr>
              <w:t xml:space="preserve"> </w:t>
            </w:r>
          </w:p>
          <w:p w14:paraId="6F748607" w14:textId="77777777" w:rsidR="009E76A4" w:rsidRPr="009E76A4" w:rsidRDefault="009E76A4" w:rsidP="009E76A4">
            <w:pPr>
              <w:snapToGrid w:val="0"/>
              <w:ind w:left="720"/>
              <w:rPr>
                <w:rFonts w:ascii="Calibri" w:hAnsi="Calibri" w:cs="Calibri"/>
                <w:color w:val="000000"/>
                <w:sz w:val="20"/>
                <w:szCs w:val="20"/>
              </w:rPr>
            </w:pPr>
          </w:p>
          <w:p w14:paraId="435C4378" w14:textId="77777777" w:rsidR="009E76A4" w:rsidRPr="009E76A4" w:rsidRDefault="009E76A4" w:rsidP="009E76A4">
            <w:pPr>
              <w:snapToGrid w:val="0"/>
              <w:rPr>
                <w:rFonts w:ascii="Calibri" w:hAnsi="Calibri" w:cs="Calibri"/>
                <w:i/>
                <w:iCs/>
                <w:color w:val="000000"/>
                <w:sz w:val="20"/>
                <w:szCs w:val="20"/>
              </w:rPr>
            </w:pPr>
            <w:r w:rsidRPr="009E76A4">
              <w:rPr>
                <w:rStyle w:val="relative"/>
                <w:rFonts w:ascii="Calibri" w:eastAsiaTheme="majorEastAsia" w:hAnsi="Calibri" w:cs="Calibri"/>
                <w:i/>
                <w:iCs/>
                <w:color w:val="000000"/>
                <w:sz w:val="20"/>
                <w:szCs w:val="20"/>
              </w:rPr>
              <w:t>These initiatives collectively demonstrate Singapore's commitment to improving healthcare accessibility and quality for its elderly population, ensuring that seniors receive comprehensive support in their later years.</w:t>
            </w:r>
            <w:r w:rsidRPr="009E76A4">
              <w:rPr>
                <w:rFonts w:ascii="Calibri" w:hAnsi="Calibri" w:cs="Calibri"/>
                <w:i/>
                <w:iCs/>
                <w:color w:val="000000"/>
                <w:sz w:val="20"/>
                <w:szCs w:val="20"/>
              </w:rPr>
              <w:t>​</w:t>
            </w:r>
          </w:p>
          <w:p w14:paraId="6A9C6BB5" w14:textId="77777777" w:rsidR="009E76A4" w:rsidRPr="009E76A4" w:rsidRDefault="009E76A4" w:rsidP="009E76A4">
            <w:pPr>
              <w:snapToGrid w:val="0"/>
              <w:outlineLvl w:val="2"/>
              <w:rPr>
                <w:rFonts w:ascii="Calibri" w:hAnsi="Calibri" w:cs="Calibri"/>
                <w:b/>
                <w:bCs/>
                <w:color w:val="000000"/>
                <w:sz w:val="20"/>
                <w:szCs w:val="20"/>
              </w:rPr>
            </w:pPr>
          </w:p>
        </w:tc>
        <w:tc>
          <w:tcPr>
            <w:tcW w:w="4508" w:type="dxa"/>
          </w:tcPr>
          <w:p w14:paraId="76E13EFD" w14:textId="77777777" w:rsidR="009E76A4" w:rsidRPr="009E76A4" w:rsidRDefault="009E76A4" w:rsidP="009E76A4">
            <w:pPr>
              <w:pStyle w:val="Heading3"/>
              <w:snapToGrid w:val="0"/>
              <w:spacing w:before="0" w:after="0"/>
              <w:rPr>
                <w:rFonts w:ascii="Calibri" w:hAnsi="Calibri" w:cs="Calibri"/>
                <w:b/>
                <w:bCs/>
                <w:color w:val="000000"/>
                <w:sz w:val="20"/>
                <w:szCs w:val="20"/>
              </w:rPr>
            </w:pPr>
            <w:r w:rsidRPr="009E76A4">
              <w:rPr>
                <w:rFonts w:ascii="Calibri" w:hAnsi="Calibri" w:cs="Calibri"/>
                <w:b/>
                <w:bCs/>
                <w:color w:val="000000"/>
                <w:sz w:val="20"/>
                <w:szCs w:val="20"/>
              </w:rPr>
              <w:t>Healthcare Still Financially Burdensome for Many</w:t>
            </w:r>
          </w:p>
          <w:p w14:paraId="7D9F022D" w14:textId="77777777" w:rsidR="009E76A4" w:rsidRPr="009E76A4" w:rsidRDefault="009E76A4" w:rsidP="009E76A4">
            <w:pPr>
              <w:rPr>
                <w:rFonts w:ascii="Calibri" w:hAnsi="Calibri" w:cs="Calibri"/>
                <w:sz w:val="20"/>
                <w:szCs w:val="20"/>
              </w:rPr>
            </w:pPr>
          </w:p>
          <w:p w14:paraId="3A3A5570" w14:textId="77777777" w:rsidR="009E76A4" w:rsidRDefault="009E76A4" w:rsidP="009E76A4">
            <w:pPr>
              <w:snapToGrid w:val="0"/>
              <w:rPr>
                <w:rFonts w:ascii="Calibri" w:hAnsi="Calibri" w:cs="Calibri"/>
                <w:color w:val="000000"/>
                <w:sz w:val="20"/>
                <w:szCs w:val="20"/>
              </w:rPr>
            </w:pPr>
            <w:r w:rsidRPr="009E76A4">
              <w:rPr>
                <w:rStyle w:val="relative"/>
                <w:rFonts w:ascii="Calibri" w:eastAsiaTheme="majorEastAsia" w:hAnsi="Calibri" w:cs="Calibri"/>
                <w:color w:val="000000"/>
                <w:sz w:val="20"/>
                <w:szCs w:val="20"/>
              </w:rPr>
              <w:t>While Singapore's healthcare system is lauded for its quality and accessibility, costs remain a significant concern, particularly for low- and middle-income elderly Singaporeans.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Gaps in policy design and limited insurance payouts exacerbate their financial vulnerability.</w:t>
            </w:r>
            <w:r w:rsidRPr="009E76A4">
              <w:rPr>
                <w:rFonts w:ascii="Calibri" w:hAnsi="Calibri" w:cs="Calibri"/>
                <w:color w:val="000000"/>
                <w:sz w:val="20"/>
                <w:szCs w:val="20"/>
              </w:rPr>
              <w:t>​</w:t>
            </w:r>
          </w:p>
          <w:p w14:paraId="2E2241B3" w14:textId="77777777" w:rsidR="0062570C" w:rsidRPr="009E76A4" w:rsidRDefault="0062570C" w:rsidP="009E76A4">
            <w:pPr>
              <w:snapToGrid w:val="0"/>
              <w:rPr>
                <w:rFonts w:ascii="Calibri" w:hAnsi="Calibri" w:cs="Calibri"/>
                <w:color w:val="000000"/>
                <w:sz w:val="20"/>
                <w:szCs w:val="20"/>
              </w:rPr>
            </w:pPr>
          </w:p>
          <w:p w14:paraId="6AEC8852" w14:textId="7767D52E" w:rsidR="009E76A4" w:rsidRPr="009E76A4" w:rsidRDefault="009E76A4" w:rsidP="009E76A4">
            <w:pPr>
              <w:numPr>
                <w:ilvl w:val="0"/>
                <w:numId w:val="14"/>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MediShield Life Coverage Limitations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MediShield Life, Singapore's basic health insurance scheme, is designed to cover large hospital bills and selected costly outpatient treatments.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However, its claim limits may not fully cover certain procedures.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For instance, the Ministry of Health's bill size data indicates that the 90th percentile for cataract surgery in subsidised day cases ranges from $1,015 to $1,340.</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Given MediShield Life's claim limits, patients may still incur significant out-of-pocket expenses for such procedures</w:t>
            </w:r>
          </w:p>
          <w:p w14:paraId="0F369B71" w14:textId="77777777" w:rsidR="009E76A4" w:rsidRPr="009E76A4" w:rsidRDefault="009E76A4" w:rsidP="009E76A4">
            <w:pPr>
              <w:numPr>
                <w:ilvl w:val="0"/>
                <w:numId w:val="14"/>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Perception of Healthcare Affordability</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 2012 Mindshare survey revealed that 72% of Singaporeans felt they "could not afford to fall ill" due to healthcare costs.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While this data is dated, it underscores longstanding concerns about the affordability of healthcare, especially among the elderly.</w:t>
            </w:r>
            <w:r w:rsidRPr="009E76A4">
              <w:rPr>
                <w:rFonts w:ascii="Calibri" w:hAnsi="Calibri" w:cs="Calibri"/>
                <w:color w:val="000000"/>
                <w:sz w:val="20"/>
                <w:szCs w:val="20"/>
              </w:rPr>
              <w:t>​</w:t>
            </w:r>
          </w:p>
          <w:p w14:paraId="3CF5F606" w14:textId="7202FB19" w:rsidR="009E76A4" w:rsidRPr="009E76A4" w:rsidRDefault="009E76A4" w:rsidP="009E76A4">
            <w:pPr>
              <w:numPr>
                <w:ilvl w:val="0"/>
                <w:numId w:val="14"/>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Nursing Home Costs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cost of nursing home care in Singapore ranges from $2,200 to $4,200 per month before subsidies, depending on the level of care required.</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Even after receiving the maximum subsidy of 75%, lower-income families may still face monthly fees ranging from $450 to $500, posing a financial strain</w:t>
            </w:r>
            <w:r w:rsidRPr="009E76A4">
              <w:rPr>
                <w:rFonts w:ascii="Calibri" w:hAnsi="Calibri" w:cs="Calibri"/>
                <w:color w:val="000000"/>
                <w:sz w:val="20"/>
                <w:szCs w:val="20"/>
              </w:rPr>
              <w:t xml:space="preserve"> </w:t>
            </w:r>
          </w:p>
          <w:p w14:paraId="42EC11F5" w14:textId="77777777" w:rsidR="009E76A4" w:rsidRPr="009E76A4" w:rsidRDefault="009E76A4" w:rsidP="009E76A4">
            <w:pPr>
              <w:numPr>
                <w:ilvl w:val="0"/>
                <w:numId w:val="14"/>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Policy Gaps for Retrenched or Unemployed Seniors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Retirement and Re-employment Act mandates that employers offer re-employment to eligible employees up to age 68.</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However, this provision applies only to those currently employed.</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Retrenched or unemployed seniors, particularly those over 50, often encounter difficulties re-entering the workforce, as employers may be reluctant to hire older candidates.</w:t>
            </w:r>
            <w:r w:rsidRPr="009E76A4">
              <w:rPr>
                <w:rStyle w:val="apple-converted-space"/>
                <w:rFonts w:ascii="Calibri" w:eastAsiaTheme="majorEastAsia" w:hAnsi="Calibri" w:cs="Calibri"/>
                <w:color w:val="000000"/>
                <w:sz w:val="20"/>
                <w:szCs w:val="20"/>
              </w:rPr>
              <w:t> </w:t>
            </w:r>
            <w:r w:rsidRPr="009E76A4">
              <w:rPr>
                <w:rFonts w:ascii="Calibri" w:hAnsi="Calibri" w:cs="Calibri"/>
                <w:color w:val="000000"/>
                <w:sz w:val="20"/>
                <w:szCs w:val="20"/>
              </w:rPr>
              <w:t>​</w:t>
            </w:r>
          </w:p>
          <w:p w14:paraId="35A4AEF7" w14:textId="77777777" w:rsidR="009E76A4" w:rsidRPr="009E76A4" w:rsidRDefault="009E76A4" w:rsidP="009E76A4">
            <w:pPr>
              <w:snapToGrid w:val="0"/>
              <w:ind w:left="720"/>
              <w:rPr>
                <w:rFonts w:ascii="Calibri" w:hAnsi="Calibri" w:cs="Calibri"/>
                <w:color w:val="000000"/>
                <w:sz w:val="20"/>
                <w:szCs w:val="20"/>
              </w:rPr>
            </w:pPr>
          </w:p>
          <w:p w14:paraId="7579AC4F" w14:textId="77777777" w:rsidR="009E76A4" w:rsidRPr="009E76A4" w:rsidRDefault="009E76A4" w:rsidP="009E76A4">
            <w:pPr>
              <w:snapToGrid w:val="0"/>
              <w:rPr>
                <w:rFonts w:ascii="Calibri" w:hAnsi="Calibri" w:cs="Calibri"/>
                <w:i/>
                <w:iCs/>
                <w:color w:val="000000"/>
                <w:sz w:val="20"/>
                <w:szCs w:val="20"/>
              </w:rPr>
            </w:pPr>
            <w:r w:rsidRPr="009E76A4">
              <w:rPr>
                <w:rStyle w:val="relative"/>
                <w:rFonts w:ascii="Calibri" w:eastAsiaTheme="majorEastAsia" w:hAnsi="Calibri" w:cs="Calibri"/>
                <w:i/>
                <w:iCs/>
                <w:color w:val="000000"/>
                <w:sz w:val="20"/>
                <w:szCs w:val="20"/>
              </w:rPr>
              <w:t>These challenges highlight the need for continued efforts to address the financial burdens of healthcare on Singapore's elderly population, ensuring that all seniors have access to affordable and comprehensive medical care.</w:t>
            </w:r>
            <w:r w:rsidRPr="009E76A4">
              <w:rPr>
                <w:rFonts w:ascii="Calibri" w:hAnsi="Calibri" w:cs="Calibri"/>
                <w:i/>
                <w:iCs/>
                <w:color w:val="000000"/>
                <w:sz w:val="20"/>
                <w:szCs w:val="20"/>
              </w:rPr>
              <w:t>​</w:t>
            </w:r>
          </w:p>
          <w:p w14:paraId="0DDCDE37" w14:textId="77777777" w:rsidR="009E76A4" w:rsidRPr="009E76A4" w:rsidRDefault="009E76A4" w:rsidP="009E76A4">
            <w:pPr>
              <w:snapToGrid w:val="0"/>
              <w:outlineLvl w:val="2"/>
              <w:rPr>
                <w:rFonts w:ascii="Calibri" w:hAnsi="Calibri" w:cs="Calibri"/>
                <w:b/>
                <w:bCs/>
                <w:color w:val="000000"/>
                <w:sz w:val="20"/>
                <w:szCs w:val="20"/>
              </w:rPr>
            </w:pPr>
          </w:p>
        </w:tc>
      </w:tr>
      <w:tr w:rsidR="009E76A4" w:rsidRPr="009E76A4" w14:paraId="5CE56377" w14:textId="77777777" w:rsidTr="009E76A4">
        <w:tc>
          <w:tcPr>
            <w:tcW w:w="4508" w:type="dxa"/>
          </w:tcPr>
          <w:p w14:paraId="00E0997E" w14:textId="77777777" w:rsidR="009E76A4" w:rsidRPr="009E76A4" w:rsidRDefault="009E76A4" w:rsidP="009E76A4">
            <w:pPr>
              <w:pStyle w:val="Heading3"/>
              <w:snapToGrid w:val="0"/>
              <w:spacing w:before="0" w:after="0"/>
              <w:rPr>
                <w:rFonts w:ascii="Calibri" w:hAnsi="Calibri" w:cs="Calibri"/>
                <w:b/>
                <w:bCs/>
                <w:color w:val="000000"/>
                <w:sz w:val="20"/>
                <w:szCs w:val="20"/>
              </w:rPr>
            </w:pPr>
            <w:r w:rsidRPr="009E76A4">
              <w:rPr>
                <w:rFonts w:ascii="Calibri" w:hAnsi="Calibri" w:cs="Calibri"/>
                <w:b/>
                <w:bCs/>
                <w:color w:val="000000"/>
                <w:sz w:val="20"/>
                <w:szCs w:val="20"/>
              </w:rPr>
              <w:lastRenderedPageBreak/>
              <w:t>Stronger Social Integration and Emotional Support</w:t>
            </w:r>
          </w:p>
          <w:p w14:paraId="58EBBA5A" w14:textId="77777777" w:rsidR="009E76A4" w:rsidRPr="009E76A4" w:rsidRDefault="009E76A4" w:rsidP="009E76A4">
            <w:pPr>
              <w:snapToGrid w:val="0"/>
              <w:rPr>
                <w:rStyle w:val="relative"/>
                <w:rFonts w:ascii="Calibri" w:hAnsi="Calibri" w:cs="Calibri"/>
                <w:color w:val="000000"/>
                <w:sz w:val="20"/>
                <w:szCs w:val="20"/>
              </w:rPr>
            </w:pPr>
          </w:p>
          <w:p w14:paraId="436D1E30" w14:textId="3B55780F" w:rsidR="009E76A4" w:rsidRDefault="009E76A4" w:rsidP="009E76A4">
            <w:pPr>
              <w:snapToGrid w:val="0"/>
              <w:rPr>
                <w:rFonts w:ascii="Calibri" w:hAnsi="Calibri" w:cs="Calibri"/>
                <w:color w:val="000000"/>
                <w:sz w:val="20"/>
                <w:szCs w:val="20"/>
              </w:rPr>
            </w:pPr>
            <w:r w:rsidRPr="009E76A4">
              <w:rPr>
                <w:rStyle w:val="relative"/>
                <w:rFonts w:ascii="Calibri" w:eastAsiaTheme="majorEastAsia" w:hAnsi="Calibri" w:cs="Calibri"/>
                <w:color w:val="000000"/>
                <w:sz w:val="20"/>
                <w:szCs w:val="20"/>
              </w:rPr>
              <w:t>Beyond financial and health concerns, the elderly also require emotional well-being, active social engagement, and strong family ties.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Various initiatives have been rolled out to alleviate isolation and improve seniors’ quality of life.</w:t>
            </w:r>
            <w:r w:rsidRPr="009E76A4">
              <w:rPr>
                <w:rFonts w:ascii="Calibri" w:hAnsi="Calibri" w:cs="Calibri"/>
                <w:color w:val="000000"/>
                <w:sz w:val="20"/>
                <w:szCs w:val="20"/>
              </w:rPr>
              <w:t>​</w:t>
            </w:r>
          </w:p>
          <w:p w14:paraId="5DFEBB73" w14:textId="77777777" w:rsidR="0062570C" w:rsidRPr="009E76A4" w:rsidRDefault="0062570C" w:rsidP="009E76A4">
            <w:pPr>
              <w:snapToGrid w:val="0"/>
              <w:rPr>
                <w:rFonts w:ascii="Calibri" w:hAnsi="Calibri" w:cs="Calibri"/>
                <w:color w:val="000000"/>
                <w:sz w:val="20"/>
                <w:szCs w:val="20"/>
              </w:rPr>
            </w:pPr>
          </w:p>
          <w:p w14:paraId="4C2BDFBE" w14:textId="11C8E78B" w:rsidR="009E76A4" w:rsidRPr="009E76A4" w:rsidRDefault="009E76A4" w:rsidP="009E76A4">
            <w:pPr>
              <w:numPr>
                <w:ilvl w:val="0"/>
                <w:numId w:val="11"/>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Expansion of Active Ageing Centres (AACs)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Ministry of Health aims to increase the number of AACs from 154 in 2022 to 220 by 2025, enhancing accessibility and providing a wider range of services to support seniors in staying socially engaged and physically active</w:t>
            </w:r>
          </w:p>
          <w:p w14:paraId="4A336C31" w14:textId="373F4864" w:rsidR="009E76A4" w:rsidRPr="009E76A4" w:rsidRDefault="009E76A4" w:rsidP="009E76A4">
            <w:pPr>
              <w:numPr>
                <w:ilvl w:val="0"/>
                <w:numId w:val="11"/>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Age Well SG Programme</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Launched in November 2023, Age Well SG is a national initiative with a $3.5 billion investment over the next decade.</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programme focuses on improving housing, transport, active ageing, and care services to enable seniors to age well within their communities</w:t>
            </w:r>
          </w:p>
          <w:p w14:paraId="31CA6A6B" w14:textId="6401E1C6" w:rsidR="009E76A4" w:rsidRPr="009E76A4" w:rsidRDefault="009E76A4" w:rsidP="009E76A4">
            <w:pPr>
              <w:numPr>
                <w:ilvl w:val="0"/>
                <w:numId w:val="11"/>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Proximity Housing Grant (PHG)</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To strengthen family support, the PHG provides up to S$30,000 for families purchasing resale flats to live with or near their parents or children.</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This initiative encourages multi-generational living arrangements, fostering closer family ties</w:t>
            </w:r>
          </w:p>
          <w:p w14:paraId="3D6163D0" w14:textId="168E1680" w:rsidR="009E76A4" w:rsidRPr="009E76A4" w:rsidRDefault="009E76A4" w:rsidP="009E76A4">
            <w:pPr>
              <w:numPr>
                <w:ilvl w:val="0"/>
                <w:numId w:val="11"/>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Enhancement for Active Seniors (EASE) Programme</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EASE offers subsidised home modifications, such as grab bars and slip-resistant flooring, to improve safety and accessibility for elderly residents.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programme aims to support seniors in living independently and comfortably in their own homes</w:t>
            </w:r>
            <w:r w:rsidRPr="009E76A4">
              <w:rPr>
                <w:rFonts w:ascii="Calibri" w:hAnsi="Calibri" w:cs="Calibri"/>
                <w:color w:val="000000"/>
                <w:sz w:val="20"/>
                <w:szCs w:val="20"/>
              </w:rPr>
              <w:t xml:space="preserve"> </w:t>
            </w:r>
          </w:p>
          <w:p w14:paraId="5C3EED57" w14:textId="54E7824A" w:rsidR="009E76A4" w:rsidRPr="009E76A4" w:rsidRDefault="009E76A4" w:rsidP="009E76A4">
            <w:pPr>
              <w:numPr>
                <w:ilvl w:val="0"/>
                <w:numId w:val="11"/>
              </w:numPr>
              <w:snapToGrid w:val="0"/>
              <w:rPr>
                <w:rStyle w:val="relative"/>
                <w:rFonts w:ascii="Calibri" w:hAnsi="Calibri" w:cs="Calibri"/>
                <w:color w:val="000000"/>
                <w:sz w:val="20"/>
                <w:szCs w:val="20"/>
              </w:rPr>
            </w:pPr>
            <w:r w:rsidRPr="009E76A4">
              <w:rPr>
                <w:rStyle w:val="Strong"/>
                <w:rFonts w:ascii="Calibri" w:eastAsiaTheme="majorEastAsia" w:hAnsi="Calibri" w:cs="Calibri"/>
                <w:color w:val="000000"/>
                <w:sz w:val="20"/>
                <w:szCs w:val="20"/>
              </w:rPr>
              <w:t>Expansion of Home and Day Care Services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Ministry of Health is on track to increase home palliative care capacity by 50% to 3,600 places by 2025, addressing the growing demand for home-based end-of-life care</w:t>
            </w:r>
          </w:p>
          <w:p w14:paraId="6D5A9DC2" w14:textId="77777777" w:rsidR="009E76A4" w:rsidRPr="009E76A4" w:rsidRDefault="009E76A4" w:rsidP="009E76A4">
            <w:pPr>
              <w:snapToGrid w:val="0"/>
              <w:ind w:left="720"/>
              <w:rPr>
                <w:rFonts w:ascii="Calibri" w:hAnsi="Calibri" w:cs="Calibri"/>
                <w:color w:val="000000"/>
                <w:sz w:val="20"/>
                <w:szCs w:val="20"/>
              </w:rPr>
            </w:pPr>
          </w:p>
          <w:p w14:paraId="75240715" w14:textId="77777777" w:rsidR="009E76A4" w:rsidRPr="009E76A4" w:rsidRDefault="009E76A4" w:rsidP="009E76A4">
            <w:pPr>
              <w:snapToGrid w:val="0"/>
              <w:rPr>
                <w:rFonts w:ascii="Calibri" w:hAnsi="Calibri" w:cs="Calibri"/>
                <w:i/>
                <w:iCs/>
                <w:color w:val="000000"/>
                <w:sz w:val="20"/>
                <w:szCs w:val="20"/>
              </w:rPr>
            </w:pPr>
            <w:r w:rsidRPr="009E76A4">
              <w:rPr>
                <w:rStyle w:val="relative"/>
                <w:rFonts w:ascii="Calibri" w:eastAsiaTheme="majorEastAsia" w:hAnsi="Calibri" w:cs="Calibri"/>
                <w:i/>
                <w:iCs/>
                <w:color w:val="000000"/>
                <w:sz w:val="20"/>
                <w:szCs w:val="20"/>
              </w:rPr>
              <w:t>These initiatives collectively enhance the social integration and emotional well-being of the elderly in Singapore, ensuring they remain connected, supported, and valued members of the community.</w:t>
            </w:r>
            <w:r w:rsidRPr="009E76A4">
              <w:rPr>
                <w:rFonts w:ascii="Calibri" w:hAnsi="Calibri" w:cs="Calibri"/>
                <w:i/>
                <w:iCs/>
                <w:color w:val="000000"/>
                <w:sz w:val="20"/>
                <w:szCs w:val="20"/>
              </w:rPr>
              <w:t>​</w:t>
            </w:r>
          </w:p>
          <w:p w14:paraId="242BDA05" w14:textId="77777777" w:rsidR="009E76A4" w:rsidRPr="009E76A4" w:rsidRDefault="009E76A4" w:rsidP="009E76A4">
            <w:pPr>
              <w:snapToGrid w:val="0"/>
              <w:outlineLvl w:val="2"/>
              <w:rPr>
                <w:rFonts w:ascii="Calibri" w:hAnsi="Calibri" w:cs="Calibri"/>
                <w:b/>
                <w:bCs/>
                <w:color w:val="000000"/>
                <w:sz w:val="20"/>
                <w:szCs w:val="20"/>
              </w:rPr>
            </w:pPr>
          </w:p>
        </w:tc>
        <w:tc>
          <w:tcPr>
            <w:tcW w:w="4508" w:type="dxa"/>
          </w:tcPr>
          <w:p w14:paraId="14EF3AE7" w14:textId="77777777" w:rsidR="009E76A4" w:rsidRPr="009E76A4" w:rsidRDefault="009E76A4" w:rsidP="009E76A4">
            <w:pPr>
              <w:pStyle w:val="Heading3"/>
              <w:snapToGrid w:val="0"/>
              <w:spacing w:before="0" w:after="0"/>
              <w:rPr>
                <w:rFonts w:ascii="Calibri" w:hAnsi="Calibri" w:cs="Calibri"/>
                <w:b/>
                <w:bCs/>
                <w:color w:val="000000"/>
                <w:sz w:val="20"/>
                <w:szCs w:val="20"/>
              </w:rPr>
            </w:pPr>
            <w:r w:rsidRPr="009E76A4">
              <w:rPr>
                <w:rFonts w:ascii="Calibri" w:hAnsi="Calibri" w:cs="Calibri"/>
                <w:b/>
                <w:bCs/>
                <w:color w:val="000000"/>
                <w:sz w:val="20"/>
                <w:szCs w:val="20"/>
              </w:rPr>
              <w:t>Growing Isolation and Emotional Neglect</w:t>
            </w:r>
          </w:p>
          <w:p w14:paraId="64FC3A4D" w14:textId="77777777" w:rsidR="009E76A4" w:rsidRPr="009E76A4" w:rsidRDefault="009E76A4" w:rsidP="009E76A4">
            <w:pPr>
              <w:snapToGrid w:val="0"/>
              <w:rPr>
                <w:rStyle w:val="relative"/>
                <w:rFonts w:ascii="Calibri" w:hAnsi="Calibri" w:cs="Calibri"/>
                <w:color w:val="000000"/>
                <w:sz w:val="20"/>
                <w:szCs w:val="20"/>
              </w:rPr>
            </w:pPr>
          </w:p>
          <w:p w14:paraId="38B364F8" w14:textId="09D900B1" w:rsidR="009E76A4" w:rsidRDefault="009E76A4" w:rsidP="009E76A4">
            <w:pPr>
              <w:snapToGrid w:val="0"/>
              <w:rPr>
                <w:rFonts w:ascii="Calibri" w:hAnsi="Calibri" w:cs="Calibri"/>
                <w:color w:val="000000"/>
                <w:sz w:val="20"/>
                <w:szCs w:val="20"/>
              </w:rPr>
            </w:pPr>
            <w:r w:rsidRPr="009E76A4">
              <w:rPr>
                <w:rStyle w:val="relative"/>
                <w:rFonts w:ascii="Calibri" w:eastAsiaTheme="majorEastAsia" w:hAnsi="Calibri" w:cs="Calibri"/>
                <w:color w:val="000000"/>
                <w:sz w:val="20"/>
                <w:szCs w:val="20"/>
              </w:rPr>
              <w:t>Despite concerted efforts to enhance social integration, a significant number of elderly individuals in Singapore continue to grapple with loneliness, emotional neglect, and abuse.</w:t>
            </w:r>
            <w:r w:rsidRPr="009E76A4">
              <w:rPr>
                <w:rFonts w:ascii="Calibri" w:hAnsi="Calibri" w:cs="Calibri"/>
                <w:color w:val="000000"/>
                <w:sz w:val="20"/>
                <w:szCs w:val="20"/>
              </w:rPr>
              <w:t>​</w:t>
            </w:r>
          </w:p>
          <w:p w14:paraId="4ECFAC9A" w14:textId="77777777" w:rsidR="0062570C" w:rsidRPr="009E76A4" w:rsidRDefault="0062570C" w:rsidP="009E76A4">
            <w:pPr>
              <w:snapToGrid w:val="0"/>
              <w:rPr>
                <w:rFonts w:ascii="Calibri" w:hAnsi="Calibri" w:cs="Calibri"/>
                <w:color w:val="000000"/>
                <w:sz w:val="20"/>
                <w:szCs w:val="20"/>
              </w:rPr>
            </w:pPr>
          </w:p>
          <w:p w14:paraId="553548A5" w14:textId="079AFC40" w:rsidR="009E76A4" w:rsidRPr="009E76A4" w:rsidRDefault="009E76A4" w:rsidP="009E76A4">
            <w:pPr>
              <w:numPr>
                <w:ilvl w:val="0"/>
                <w:numId w:val="12"/>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Rising Number of Seniors Living Alone</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number of residents aged 65 and above living alone in Singapore increased from 58,000 in 2018 to 79,000 in 2022, reflecting a growing trend of elderly individuals facing potential social isolation</w:t>
            </w:r>
            <w:r w:rsidRPr="009E76A4">
              <w:rPr>
                <w:rFonts w:ascii="Calibri" w:hAnsi="Calibri" w:cs="Calibri"/>
                <w:color w:val="000000"/>
                <w:sz w:val="20"/>
                <w:szCs w:val="20"/>
              </w:rPr>
              <w:t xml:space="preserve"> </w:t>
            </w:r>
          </w:p>
          <w:p w14:paraId="7830D7E0" w14:textId="381EF27F" w:rsidR="009E76A4" w:rsidRPr="009E76A4" w:rsidRDefault="009E76A4" w:rsidP="009E76A4">
            <w:pPr>
              <w:numPr>
                <w:ilvl w:val="0"/>
                <w:numId w:val="12"/>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Prevalence of Loneliness Among Seniors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 nationally representative study by Duke-NUS' Centre for Ageing Research and Education found that 39% of Singaporeans aged 62 years and older reported being lonely, highlighting the emotional challenges faced by a substantial portion of the elderly population</w:t>
            </w:r>
          </w:p>
          <w:p w14:paraId="04D6A8D6" w14:textId="3F79A0E9" w:rsidR="009E76A4" w:rsidRPr="009E76A4" w:rsidRDefault="009E76A4" w:rsidP="009E76A4">
            <w:pPr>
              <w:numPr>
                <w:ilvl w:val="0"/>
                <w:numId w:val="12"/>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Elder Abuse Cases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In 2022, family service centres in Singapore handled 370 elder abuse cases, up from 338 in 2021 and 283 in 2020.</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Caregiver stress was identified as a common factor contributing to such abuse</w:t>
            </w:r>
            <w:r w:rsidRPr="009E76A4">
              <w:rPr>
                <w:rFonts w:ascii="Calibri" w:hAnsi="Calibri" w:cs="Calibri"/>
                <w:color w:val="000000"/>
                <w:sz w:val="20"/>
                <w:szCs w:val="20"/>
              </w:rPr>
              <w:t xml:space="preserve"> </w:t>
            </w:r>
          </w:p>
          <w:p w14:paraId="3A17C1FB" w14:textId="576827A1" w:rsidR="009E76A4" w:rsidRPr="009E76A4" w:rsidRDefault="009E76A4" w:rsidP="009E76A4">
            <w:pPr>
              <w:numPr>
                <w:ilvl w:val="0"/>
                <w:numId w:val="12"/>
              </w:numPr>
              <w:snapToGrid w:val="0"/>
              <w:rPr>
                <w:rStyle w:val="relative"/>
                <w:rFonts w:ascii="Calibri" w:hAnsi="Calibri" w:cs="Calibri"/>
                <w:color w:val="000000"/>
                <w:sz w:val="20"/>
                <w:szCs w:val="20"/>
              </w:rPr>
            </w:pPr>
            <w:r w:rsidRPr="009E76A4">
              <w:rPr>
                <w:rStyle w:val="Strong"/>
                <w:rFonts w:ascii="Calibri" w:eastAsiaTheme="majorEastAsia" w:hAnsi="Calibri" w:cs="Calibri"/>
                <w:color w:val="000000"/>
                <w:sz w:val="20"/>
                <w:szCs w:val="20"/>
              </w:rPr>
              <w:t>Suicide Rates Among the Elderly</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While the overall number of suicides in Singapore decreased to 322 in 2023—the lowest since 2000—suicide remained a pressing concern among the elderly.</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In 2022, individuals aged 70 to 79 experienced a 60% increase in suicide deaths compared to the previous year, rising from 30 to 48 cases</w:t>
            </w:r>
          </w:p>
          <w:p w14:paraId="00446EC0" w14:textId="77777777" w:rsidR="009E76A4" w:rsidRPr="009E76A4" w:rsidRDefault="009E76A4" w:rsidP="009E76A4">
            <w:pPr>
              <w:snapToGrid w:val="0"/>
              <w:ind w:left="720"/>
              <w:rPr>
                <w:rFonts w:ascii="Calibri" w:hAnsi="Calibri" w:cs="Calibri"/>
                <w:color w:val="000000"/>
                <w:sz w:val="20"/>
                <w:szCs w:val="20"/>
              </w:rPr>
            </w:pPr>
          </w:p>
          <w:p w14:paraId="3C79826A" w14:textId="77777777" w:rsidR="009E76A4" w:rsidRPr="009E76A4" w:rsidRDefault="009E76A4" w:rsidP="009E76A4">
            <w:pPr>
              <w:snapToGrid w:val="0"/>
              <w:rPr>
                <w:rFonts w:ascii="Calibri" w:hAnsi="Calibri" w:cs="Calibri"/>
                <w:i/>
                <w:iCs/>
                <w:color w:val="000000"/>
                <w:sz w:val="20"/>
                <w:szCs w:val="20"/>
              </w:rPr>
            </w:pPr>
            <w:r w:rsidRPr="009E76A4">
              <w:rPr>
                <w:rStyle w:val="relative"/>
                <w:rFonts w:ascii="Calibri" w:eastAsiaTheme="majorEastAsia" w:hAnsi="Calibri" w:cs="Calibri"/>
                <w:i/>
                <w:iCs/>
                <w:color w:val="000000"/>
                <w:sz w:val="20"/>
                <w:szCs w:val="20"/>
              </w:rPr>
              <w:t>These statistics underscore the ongoing challenges faced by the elderly in Singapore, emphasizing the need for continued efforts to address social isolation, provide emotional support, and protect vulnerable seniors from abuse.</w:t>
            </w:r>
            <w:r w:rsidRPr="009E76A4">
              <w:rPr>
                <w:rFonts w:ascii="Calibri" w:hAnsi="Calibri" w:cs="Calibri"/>
                <w:i/>
                <w:iCs/>
                <w:color w:val="000000"/>
                <w:sz w:val="20"/>
                <w:szCs w:val="20"/>
              </w:rPr>
              <w:t>​</w:t>
            </w:r>
          </w:p>
          <w:p w14:paraId="4157B5C7" w14:textId="77777777" w:rsidR="009E76A4" w:rsidRPr="009E76A4" w:rsidRDefault="009E76A4" w:rsidP="009E76A4">
            <w:pPr>
              <w:snapToGrid w:val="0"/>
              <w:outlineLvl w:val="2"/>
              <w:rPr>
                <w:rFonts w:ascii="Calibri" w:hAnsi="Calibri" w:cs="Calibri"/>
                <w:b/>
                <w:bCs/>
                <w:color w:val="000000"/>
                <w:sz w:val="20"/>
                <w:szCs w:val="20"/>
              </w:rPr>
            </w:pPr>
          </w:p>
        </w:tc>
      </w:tr>
      <w:tr w:rsidR="009E76A4" w:rsidRPr="009E76A4" w14:paraId="67EB87F0" w14:textId="77777777" w:rsidTr="009E76A4">
        <w:tc>
          <w:tcPr>
            <w:tcW w:w="4508" w:type="dxa"/>
          </w:tcPr>
          <w:p w14:paraId="77F78527" w14:textId="77777777" w:rsidR="009E76A4" w:rsidRPr="009E76A4" w:rsidRDefault="009E76A4" w:rsidP="009E76A4">
            <w:pPr>
              <w:pStyle w:val="Heading3"/>
              <w:snapToGrid w:val="0"/>
              <w:spacing w:before="0" w:after="0"/>
              <w:rPr>
                <w:rFonts w:ascii="Calibri" w:hAnsi="Calibri" w:cs="Calibri"/>
                <w:b/>
                <w:bCs/>
                <w:color w:val="000000"/>
                <w:sz w:val="20"/>
                <w:szCs w:val="20"/>
              </w:rPr>
            </w:pPr>
            <w:r w:rsidRPr="009E76A4">
              <w:rPr>
                <w:rFonts w:ascii="Calibri" w:hAnsi="Calibri" w:cs="Calibri"/>
                <w:b/>
                <w:bCs/>
                <w:color w:val="000000"/>
                <w:sz w:val="20"/>
                <w:szCs w:val="20"/>
              </w:rPr>
              <w:lastRenderedPageBreak/>
              <w:t>More Opportunities for Continued Employment</w:t>
            </w:r>
          </w:p>
          <w:p w14:paraId="71265773" w14:textId="77777777" w:rsidR="009E76A4" w:rsidRPr="009E76A4" w:rsidRDefault="009E76A4" w:rsidP="009E76A4">
            <w:pPr>
              <w:rPr>
                <w:rFonts w:ascii="Calibri" w:hAnsi="Calibri" w:cs="Calibri"/>
                <w:sz w:val="20"/>
                <w:szCs w:val="20"/>
              </w:rPr>
            </w:pPr>
          </w:p>
          <w:p w14:paraId="6DBC2DA4" w14:textId="50435499" w:rsidR="009E76A4" w:rsidRDefault="009E76A4" w:rsidP="009E76A4">
            <w:pPr>
              <w:snapToGrid w:val="0"/>
              <w:rPr>
                <w:rFonts w:ascii="Calibri" w:hAnsi="Calibri" w:cs="Calibri"/>
                <w:color w:val="000000"/>
                <w:sz w:val="20"/>
                <w:szCs w:val="20"/>
              </w:rPr>
            </w:pPr>
            <w:r w:rsidRPr="009E76A4">
              <w:rPr>
                <w:rStyle w:val="relative"/>
                <w:rFonts w:ascii="Calibri" w:eastAsiaTheme="majorEastAsia" w:hAnsi="Calibri" w:cs="Calibri"/>
                <w:color w:val="000000"/>
                <w:sz w:val="20"/>
                <w:szCs w:val="20"/>
              </w:rPr>
              <w:t>In Singapore, many elderly individuals choose to remain in the workforce, either to stay mentally and physically active or out of financial</w:t>
            </w:r>
            <w:r w:rsidR="0062570C">
              <w:rPr>
                <w:rStyle w:val="relative"/>
                <w:rFonts w:ascii="Calibri" w:hAnsi="Calibri" w:cs="Calibri"/>
                <w:color w:val="000000"/>
                <w:sz w:val="20"/>
                <w:szCs w:val="20"/>
              </w:rPr>
              <w:t xml:space="preserve"> </w:t>
            </w:r>
            <w:r w:rsidRPr="009E76A4">
              <w:rPr>
                <w:rStyle w:val="relative"/>
                <w:rFonts w:ascii="Calibri" w:eastAsiaTheme="majorEastAsia" w:hAnsi="Calibri" w:cs="Calibri"/>
                <w:color w:val="000000"/>
                <w:sz w:val="20"/>
                <w:szCs w:val="20"/>
              </w:rPr>
              <w:t>necessity.</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Recognising this, the government has introduced and enhanced several initiatives to promote re-employment and upskilling among older workers:</w:t>
            </w:r>
            <w:r w:rsidRPr="009E76A4">
              <w:rPr>
                <w:rFonts w:ascii="Calibri" w:hAnsi="Calibri" w:cs="Calibri"/>
                <w:color w:val="000000"/>
                <w:sz w:val="20"/>
                <w:szCs w:val="20"/>
              </w:rPr>
              <w:t>​</w:t>
            </w:r>
          </w:p>
          <w:p w14:paraId="56FC6CD3" w14:textId="77777777" w:rsidR="0062570C" w:rsidRPr="009E76A4" w:rsidRDefault="0062570C" w:rsidP="009E76A4">
            <w:pPr>
              <w:snapToGrid w:val="0"/>
              <w:rPr>
                <w:rFonts w:ascii="Calibri" w:hAnsi="Calibri" w:cs="Calibri"/>
                <w:color w:val="000000"/>
                <w:sz w:val="20"/>
                <w:szCs w:val="20"/>
              </w:rPr>
            </w:pPr>
          </w:p>
          <w:p w14:paraId="672FCBCF" w14:textId="43C890B9" w:rsidR="009E76A4" w:rsidRPr="009E76A4" w:rsidRDefault="009E76A4" w:rsidP="009E76A4">
            <w:pPr>
              <w:numPr>
                <w:ilvl w:val="0"/>
                <w:numId w:val="9"/>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Retirement and Re-employment Age Adjustments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As of 1 July 2022, the statutory retirement age was raised to 63, with the re-employment age increased to 68.</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Further changes are scheduled for 1 July 2026, when the retirement age will rise to 64 and the re-employment age to 69, reflecting efforts to accommodate an ageing workforce</w:t>
            </w:r>
            <w:r w:rsidRPr="009E76A4">
              <w:rPr>
                <w:rStyle w:val="apple-converted-space"/>
                <w:rFonts w:ascii="Calibri" w:eastAsiaTheme="majorEastAsia" w:hAnsi="Calibri" w:cs="Calibri"/>
                <w:color w:val="000000"/>
                <w:sz w:val="20"/>
                <w:szCs w:val="20"/>
              </w:rPr>
              <w:t> </w:t>
            </w:r>
          </w:p>
          <w:p w14:paraId="2FAABF4F" w14:textId="36A3C4FB" w:rsidR="009E76A4" w:rsidRPr="009E76A4" w:rsidRDefault="009E76A4" w:rsidP="009E76A4">
            <w:pPr>
              <w:numPr>
                <w:ilvl w:val="0"/>
                <w:numId w:val="9"/>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Senior Employment Credit (SEC)</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To incentivise the hiring of senior workers, the SEC provides wage offsets to employers.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Between 2021 and 2024, over 117,000 employers benefited from the scheme, supporting the employment of more than 514,000 senior workers.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SEC has been extended to 2026, with up to 7% wage support for employees aged 60 and above earning up to S$4,000 monthly</w:t>
            </w:r>
          </w:p>
          <w:p w14:paraId="4479FDE2" w14:textId="496B5B8B" w:rsidR="009E76A4" w:rsidRPr="009E76A4" w:rsidRDefault="009E76A4" w:rsidP="009E76A4">
            <w:pPr>
              <w:numPr>
                <w:ilvl w:val="0"/>
                <w:numId w:val="9"/>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Part-Time Re-employment Grant (PTRG)</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Introduced in 2020 and extended through 2025, the PTRG offers up to S$125,000 to employers who commit to providing part-time re-employment opportunities, flexible work arrangements, and structured career planning for senior workers.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This initiative aims to create more adaptable work options for older employees</w:t>
            </w:r>
          </w:p>
          <w:p w14:paraId="170DAC2F" w14:textId="4D301A3C" w:rsidR="009E76A4" w:rsidRPr="009E76A4" w:rsidRDefault="009E76A4" w:rsidP="009E76A4">
            <w:pPr>
              <w:numPr>
                <w:ilvl w:val="0"/>
                <w:numId w:val="9"/>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Employment Rates Among Seniors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employment rate for residents aged 65 and above increased to 31.7% in 2024, following declines in the previous two years.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For those aged 65 to 69, the employment rate was 47.5% in 2022, up from approximately 44.5% in 2019, indicating a positive trend in senior employment</w:t>
            </w:r>
            <w:r w:rsidRPr="009E76A4">
              <w:rPr>
                <w:rStyle w:val="apple-converted-space"/>
                <w:rFonts w:ascii="Calibri" w:eastAsiaTheme="majorEastAsia" w:hAnsi="Calibri" w:cs="Calibri"/>
                <w:color w:val="000000"/>
                <w:sz w:val="20"/>
                <w:szCs w:val="20"/>
              </w:rPr>
              <w:t> </w:t>
            </w:r>
            <w:r w:rsidRPr="009E76A4">
              <w:rPr>
                <w:rFonts w:ascii="Calibri" w:hAnsi="Calibri" w:cs="Calibri"/>
                <w:color w:val="000000"/>
                <w:sz w:val="20"/>
                <w:szCs w:val="20"/>
              </w:rPr>
              <w:t xml:space="preserve"> </w:t>
            </w:r>
          </w:p>
          <w:p w14:paraId="559F5E4E" w14:textId="77777777" w:rsidR="009E76A4" w:rsidRPr="009E76A4" w:rsidRDefault="009E76A4" w:rsidP="009E76A4">
            <w:pPr>
              <w:numPr>
                <w:ilvl w:val="0"/>
                <w:numId w:val="9"/>
              </w:numPr>
              <w:snapToGrid w:val="0"/>
              <w:rPr>
                <w:rStyle w:val="relative"/>
                <w:rFonts w:ascii="Calibri" w:hAnsi="Calibri" w:cs="Calibri"/>
                <w:color w:val="000000"/>
                <w:sz w:val="20"/>
                <w:szCs w:val="20"/>
              </w:rPr>
            </w:pPr>
            <w:proofErr w:type="spellStart"/>
            <w:r w:rsidRPr="009E76A4">
              <w:rPr>
                <w:rStyle w:val="Strong"/>
                <w:rFonts w:ascii="Calibri" w:eastAsiaTheme="majorEastAsia" w:hAnsi="Calibri" w:cs="Calibri"/>
                <w:color w:val="000000"/>
                <w:sz w:val="20"/>
                <w:szCs w:val="20"/>
              </w:rPr>
              <w:t>WorkPro</w:t>
            </w:r>
            <w:proofErr w:type="spellEnd"/>
            <w:r w:rsidRPr="009E76A4">
              <w:rPr>
                <w:rStyle w:val="Strong"/>
                <w:rFonts w:ascii="Calibri" w:eastAsiaTheme="majorEastAsia" w:hAnsi="Calibri" w:cs="Calibri"/>
                <w:color w:val="000000"/>
                <w:sz w:val="20"/>
                <w:szCs w:val="20"/>
              </w:rPr>
              <w:t xml:space="preserve"> and </w:t>
            </w:r>
            <w:proofErr w:type="spellStart"/>
            <w:r w:rsidRPr="009E76A4">
              <w:rPr>
                <w:rStyle w:val="Strong"/>
                <w:rFonts w:ascii="Calibri" w:eastAsiaTheme="majorEastAsia" w:hAnsi="Calibri" w:cs="Calibri"/>
                <w:color w:val="000000"/>
                <w:sz w:val="20"/>
                <w:szCs w:val="20"/>
              </w:rPr>
              <w:t>SkillsFuture</w:t>
            </w:r>
            <w:proofErr w:type="spellEnd"/>
            <w:r w:rsidRPr="009E76A4">
              <w:rPr>
                <w:rStyle w:val="Strong"/>
                <w:rFonts w:ascii="Calibri" w:eastAsiaTheme="majorEastAsia" w:hAnsi="Calibri" w:cs="Calibri"/>
                <w:color w:val="000000"/>
                <w:sz w:val="20"/>
                <w:szCs w:val="20"/>
              </w:rPr>
              <w:t xml:space="preserve"> Initiatives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 xml:space="preserve">The </w:t>
            </w:r>
            <w:proofErr w:type="spellStart"/>
            <w:r w:rsidRPr="009E76A4">
              <w:rPr>
                <w:rStyle w:val="relative"/>
                <w:rFonts w:ascii="Calibri" w:eastAsiaTheme="majorEastAsia" w:hAnsi="Calibri" w:cs="Calibri"/>
                <w:color w:val="000000"/>
                <w:sz w:val="20"/>
                <w:szCs w:val="20"/>
              </w:rPr>
              <w:t>WorkPro</w:t>
            </w:r>
            <w:proofErr w:type="spellEnd"/>
            <w:r w:rsidRPr="009E76A4">
              <w:rPr>
                <w:rStyle w:val="relative"/>
                <w:rFonts w:ascii="Calibri" w:eastAsiaTheme="majorEastAsia" w:hAnsi="Calibri" w:cs="Calibri"/>
                <w:color w:val="000000"/>
                <w:sz w:val="20"/>
                <w:szCs w:val="20"/>
              </w:rPr>
              <w:t xml:space="preserve"> programme continues to support employers in creating age-friendly workplaces, while </w:t>
            </w:r>
            <w:proofErr w:type="spellStart"/>
            <w:r w:rsidRPr="009E76A4">
              <w:rPr>
                <w:rStyle w:val="relative"/>
                <w:rFonts w:ascii="Calibri" w:eastAsiaTheme="majorEastAsia" w:hAnsi="Calibri" w:cs="Calibri"/>
                <w:color w:val="000000"/>
                <w:sz w:val="20"/>
                <w:szCs w:val="20"/>
              </w:rPr>
              <w:t>SkillsFuture</w:t>
            </w:r>
            <w:proofErr w:type="spellEnd"/>
            <w:r w:rsidRPr="009E76A4">
              <w:rPr>
                <w:rStyle w:val="relative"/>
                <w:rFonts w:ascii="Calibri" w:eastAsiaTheme="majorEastAsia" w:hAnsi="Calibri" w:cs="Calibri"/>
                <w:color w:val="000000"/>
                <w:sz w:val="20"/>
                <w:szCs w:val="20"/>
              </w:rPr>
              <w:t xml:space="preserve"> provides training opportunities to help seniors remain employable and adapt to changing job requirements</w:t>
            </w:r>
          </w:p>
          <w:p w14:paraId="1C8E7ED0" w14:textId="77777777" w:rsidR="009E76A4" w:rsidRPr="009E76A4" w:rsidRDefault="009E76A4" w:rsidP="009E76A4">
            <w:pPr>
              <w:snapToGrid w:val="0"/>
              <w:ind w:left="720"/>
              <w:rPr>
                <w:rStyle w:val="relative"/>
                <w:rFonts w:ascii="Calibri" w:hAnsi="Calibri" w:cs="Calibri"/>
                <w:color w:val="000000"/>
                <w:sz w:val="20"/>
                <w:szCs w:val="20"/>
              </w:rPr>
            </w:pPr>
          </w:p>
          <w:p w14:paraId="656AE2B2" w14:textId="00C661B7" w:rsidR="009E76A4" w:rsidRPr="009E76A4" w:rsidRDefault="009E76A4" w:rsidP="009E76A4">
            <w:pPr>
              <w:snapToGrid w:val="0"/>
              <w:rPr>
                <w:rFonts w:ascii="Calibri" w:hAnsi="Calibri" w:cs="Calibri"/>
                <w:i/>
                <w:iCs/>
                <w:color w:val="000000"/>
                <w:sz w:val="20"/>
                <w:szCs w:val="20"/>
              </w:rPr>
            </w:pPr>
            <w:r w:rsidRPr="009E76A4">
              <w:rPr>
                <w:rStyle w:val="relative"/>
                <w:rFonts w:ascii="Calibri" w:eastAsiaTheme="majorEastAsia" w:hAnsi="Calibri" w:cs="Calibri"/>
                <w:i/>
                <w:iCs/>
                <w:color w:val="000000"/>
                <w:sz w:val="20"/>
                <w:szCs w:val="20"/>
              </w:rPr>
              <w:lastRenderedPageBreak/>
              <w:t>These measures collectively demonstrate Singapore's commitment to supporting the continued employment of its ageing population, recognising the valuable contributions that senior workers bring to the workforce.</w:t>
            </w:r>
            <w:r w:rsidRPr="009E76A4">
              <w:rPr>
                <w:rFonts w:ascii="Calibri" w:hAnsi="Calibri" w:cs="Calibri"/>
                <w:i/>
                <w:iCs/>
                <w:color w:val="000000"/>
                <w:sz w:val="20"/>
                <w:szCs w:val="20"/>
              </w:rPr>
              <w:t>​</w:t>
            </w:r>
          </w:p>
          <w:p w14:paraId="2B09E98B" w14:textId="77777777" w:rsidR="009E76A4" w:rsidRPr="009E76A4" w:rsidRDefault="009E76A4" w:rsidP="009E76A4">
            <w:pPr>
              <w:snapToGrid w:val="0"/>
              <w:outlineLvl w:val="2"/>
              <w:rPr>
                <w:rFonts w:ascii="Calibri" w:hAnsi="Calibri" w:cs="Calibri"/>
                <w:b/>
                <w:bCs/>
                <w:color w:val="000000"/>
                <w:sz w:val="20"/>
                <w:szCs w:val="20"/>
              </w:rPr>
            </w:pPr>
          </w:p>
        </w:tc>
        <w:tc>
          <w:tcPr>
            <w:tcW w:w="4508" w:type="dxa"/>
          </w:tcPr>
          <w:p w14:paraId="48C7329F" w14:textId="77777777" w:rsidR="009E76A4" w:rsidRPr="009E76A4" w:rsidRDefault="009E76A4" w:rsidP="009E76A4">
            <w:pPr>
              <w:pStyle w:val="Heading3"/>
              <w:snapToGrid w:val="0"/>
              <w:spacing w:before="0" w:after="0"/>
              <w:rPr>
                <w:rFonts w:ascii="Calibri" w:hAnsi="Calibri" w:cs="Calibri"/>
                <w:b/>
                <w:bCs/>
                <w:color w:val="000000"/>
                <w:sz w:val="20"/>
                <w:szCs w:val="20"/>
              </w:rPr>
            </w:pPr>
            <w:r w:rsidRPr="009E76A4">
              <w:rPr>
                <w:rFonts w:ascii="Calibri" w:hAnsi="Calibri" w:cs="Calibri"/>
                <w:b/>
                <w:bCs/>
                <w:color w:val="000000"/>
                <w:sz w:val="20"/>
                <w:szCs w:val="20"/>
              </w:rPr>
              <w:lastRenderedPageBreak/>
              <w:t>Prevalence of Ageism and Employment Discrimination</w:t>
            </w:r>
          </w:p>
          <w:p w14:paraId="063ED8EE" w14:textId="77777777" w:rsidR="009E76A4" w:rsidRPr="009E76A4" w:rsidRDefault="009E76A4" w:rsidP="009E76A4">
            <w:pPr>
              <w:rPr>
                <w:rFonts w:ascii="Calibri" w:hAnsi="Calibri" w:cs="Calibri"/>
                <w:sz w:val="20"/>
                <w:szCs w:val="20"/>
              </w:rPr>
            </w:pPr>
          </w:p>
          <w:p w14:paraId="1CEDDAC0" w14:textId="77777777" w:rsidR="009E76A4" w:rsidRDefault="009E76A4" w:rsidP="009E76A4">
            <w:pPr>
              <w:snapToGrid w:val="0"/>
              <w:rPr>
                <w:rFonts w:ascii="Calibri" w:hAnsi="Calibri" w:cs="Calibri"/>
                <w:color w:val="000000"/>
                <w:sz w:val="20"/>
                <w:szCs w:val="20"/>
              </w:rPr>
            </w:pPr>
            <w:r w:rsidRPr="009E76A4">
              <w:rPr>
                <w:rStyle w:val="relative"/>
                <w:rFonts w:ascii="Calibri" w:eastAsiaTheme="majorEastAsia" w:hAnsi="Calibri" w:cs="Calibri"/>
                <w:color w:val="000000"/>
                <w:sz w:val="20"/>
                <w:szCs w:val="20"/>
              </w:rPr>
              <w:t>Despite initiatives to promote fair employment practices, elderly workers in Singapore continue to face significant barriers in the labour market due to age-related stigma and systemic discrimination.</w:t>
            </w:r>
            <w:r w:rsidRPr="009E76A4">
              <w:rPr>
                <w:rFonts w:ascii="Calibri" w:hAnsi="Calibri" w:cs="Calibri"/>
                <w:color w:val="000000"/>
                <w:sz w:val="20"/>
                <w:szCs w:val="20"/>
              </w:rPr>
              <w:t>​</w:t>
            </w:r>
          </w:p>
          <w:p w14:paraId="301F1686" w14:textId="7CD85597" w:rsidR="0062570C" w:rsidRPr="009E76A4" w:rsidRDefault="0062570C" w:rsidP="009E76A4">
            <w:pPr>
              <w:snapToGrid w:val="0"/>
              <w:rPr>
                <w:rFonts w:ascii="Calibri" w:hAnsi="Calibri" w:cs="Calibri"/>
                <w:color w:val="000000"/>
                <w:sz w:val="20"/>
                <w:szCs w:val="20"/>
              </w:rPr>
            </w:pPr>
          </w:p>
          <w:p w14:paraId="6BEDBB2F" w14:textId="013E733C" w:rsidR="009E76A4" w:rsidRPr="009E76A4" w:rsidRDefault="009E76A4" w:rsidP="009E76A4">
            <w:pPr>
              <w:numPr>
                <w:ilvl w:val="0"/>
                <w:numId w:val="10"/>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Persistent Age Discrimination</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In 2023, age discrimination remained the most common form of workplace discrimination, affecting 2.6% of resident employees.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Among job seekers, 18.1% reported experiencing age discrimination during their job search, with a notably higher incidence (37.9%) among those aged 50 and above, compared to 12.2% for those under 50</w:t>
            </w:r>
            <w:r w:rsidRPr="009E76A4">
              <w:rPr>
                <w:rStyle w:val="apple-converted-space"/>
                <w:rFonts w:ascii="Calibri" w:eastAsiaTheme="majorEastAsia" w:hAnsi="Calibri" w:cs="Calibri"/>
                <w:color w:val="000000"/>
                <w:sz w:val="20"/>
                <w:szCs w:val="20"/>
              </w:rPr>
              <w:t> </w:t>
            </w:r>
          </w:p>
          <w:p w14:paraId="1A32E633" w14:textId="1FEDC75D" w:rsidR="009E76A4" w:rsidRPr="009E76A4" w:rsidRDefault="009E76A4" w:rsidP="009E76A4">
            <w:pPr>
              <w:numPr>
                <w:ilvl w:val="0"/>
                <w:numId w:val="10"/>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Retrenchment Disparities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number of retrenchments in Singapore more than doubled in 2023 to 14,320, up from 6,440 in 2022.</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While the Ministry of Manpower reported that about two-thirds of retrenched workers re-entered employment within six months, older workers often face greater challenges in securing new positions due to age-related biases</w:t>
            </w:r>
          </w:p>
          <w:p w14:paraId="2DB5EA33" w14:textId="00060019" w:rsidR="009E76A4" w:rsidRPr="009E76A4" w:rsidRDefault="009E76A4" w:rsidP="009E76A4">
            <w:pPr>
              <w:numPr>
                <w:ilvl w:val="0"/>
                <w:numId w:val="10"/>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Re-employment Limitations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The Retirement and Re-employment Act mandates that employers offer re-employment to eligible employees up to age 68.</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However, this provision applies only to those currently employed.</w:t>
            </w:r>
            <w:r w:rsidRPr="009E76A4">
              <w:rPr>
                <w:rStyle w:val="relative"/>
                <w:rFonts w:ascii="Calibri" w:hAnsi="Calibri" w:cs="Calibri"/>
                <w:color w:val="000000"/>
                <w:sz w:val="20"/>
                <w:szCs w:val="20"/>
              </w:rPr>
              <w:t xml:space="preserve"> </w:t>
            </w:r>
            <w:r w:rsidRPr="009E76A4">
              <w:rPr>
                <w:rStyle w:val="relative"/>
                <w:rFonts w:ascii="Calibri" w:eastAsiaTheme="majorEastAsia" w:hAnsi="Calibri" w:cs="Calibri"/>
                <w:color w:val="000000"/>
                <w:sz w:val="20"/>
                <w:szCs w:val="20"/>
              </w:rPr>
              <w:t>Retrenched or unemployed seniors, particularly those over 50, often encounter difficulties re-entering the workforce, as employers may be reluctant to hire older candidates</w:t>
            </w:r>
          </w:p>
          <w:p w14:paraId="36E67ECB" w14:textId="3CE3E132" w:rsidR="009E76A4" w:rsidRPr="009E76A4" w:rsidRDefault="009E76A4" w:rsidP="009E76A4">
            <w:pPr>
              <w:numPr>
                <w:ilvl w:val="0"/>
                <w:numId w:val="10"/>
              </w:numPr>
              <w:snapToGrid w:val="0"/>
              <w:rPr>
                <w:rFonts w:ascii="Calibri" w:hAnsi="Calibri" w:cs="Calibri"/>
                <w:color w:val="000000"/>
                <w:sz w:val="20"/>
                <w:szCs w:val="20"/>
              </w:rPr>
            </w:pPr>
            <w:r w:rsidRPr="009E76A4">
              <w:rPr>
                <w:rStyle w:val="Strong"/>
                <w:rFonts w:ascii="Calibri" w:eastAsiaTheme="majorEastAsia" w:hAnsi="Calibri" w:cs="Calibri"/>
                <w:color w:val="000000"/>
                <w:sz w:val="20"/>
                <w:szCs w:val="20"/>
              </w:rPr>
              <w:t>Underreporting of Discrimination</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Despite the prevalence of ageism, many affected individuals do not report discriminatory practices.</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In 2023, only 29.3% of employees who experienced discrimination sought assistance, down from 35.3% in 2022.</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Concerns about workplace relationships and potential career repercussions deter many from reporting such incidents</w:t>
            </w:r>
          </w:p>
          <w:p w14:paraId="439B0A89" w14:textId="12DC7ED1" w:rsidR="009E76A4" w:rsidRPr="009E76A4" w:rsidRDefault="009E76A4" w:rsidP="009E76A4">
            <w:pPr>
              <w:numPr>
                <w:ilvl w:val="0"/>
                <w:numId w:val="10"/>
              </w:numPr>
              <w:snapToGrid w:val="0"/>
              <w:rPr>
                <w:rStyle w:val="relative"/>
                <w:rFonts w:ascii="Calibri" w:hAnsi="Calibri" w:cs="Calibri"/>
                <w:color w:val="000000"/>
                <w:sz w:val="20"/>
                <w:szCs w:val="20"/>
              </w:rPr>
            </w:pPr>
            <w:r w:rsidRPr="009E76A4">
              <w:rPr>
                <w:rStyle w:val="Strong"/>
                <w:rFonts w:ascii="Calibri" w:eastAsiaTheme="majorEastAsia" w:hAnsi="Calibri" w:cs="Calibri"/>
                <w:color w:val="000000"/>
                <w:sz w:val="20"/>
                <w:szCs w:val="20"/>
              </w:rPr>
              <w:t>Legislative Measures</w:t>
            </w:r>
            <w:r w:rsidRPr="009E76A4">
              <w:rPr>
                <w:rFonts w:ascii="Calibri" w:hAnsi="Calibri" w:cs="Calibri"/>
                <w:color w:val="000000"/>
                <w:sz w:val="20"/>
                <w:szCs w:val="20"/>
              </w:rPr>
              <w:t>:</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To address these issues, the Singapore government enacted the Workplace Fairness Act in January 2025.</w:t>
            </w:r>
            <w:r w:rsidRPr="009E76A4">
              <w:rPr>
                <w:rStyle w:val="apple-converted-space"/>
                <w:rFonts w:ascii="Calibri" w:eastAsiaTheme="majorEastAsia" w:hAnsi="Calibri" w:cs="Calibri"/>
                <w:color w:val="000000"/>
                <w:sz w:val="20"/>
                <w:szCs w:val="20"/>
              </w:rPr>
              <w:t> </w:t>
            </w:r>
            <w:r w:rsidRPr="009E76A4">
              <w:rPr>
                <w:rStyle w:val="relative"/>
                <w:rFonts w:ascii="Calibri" w:eastAsiaTheme="majorEastAsia" w:hAnsi="Calibri" w:cs="Calibri"/>
                <w:color w:val="000000"/>
                <w:sz w:val="20"/>
                <w:szCs w:val="20"/>
              </w:rPr>
              <w:t>This legislation prohibits discrimination based on age, among other protected characteristics, and aims to strengthen protections for workers facing unfair treatment</w:t>
            </w:r>
          </w:p>
          <w:p w14:paraId="576AE8A9" w14:textId="77777777" w:rsidR="009E76A4" w:rsidRPr="009E76A4" w:rsidRDefault="009E76A4" w:rsidP="009E76A4">
            <w:pPr>
              <w:snapToGrid w:val="0"/>
              <w:ind w:left="720"/>
              <w:rPr>
                <w:rFonts w:ascii="Calibri" w:hAnsi="Calibri" w:cs="Calibri"/>
                <w:color w:val="000000"/>
                <w:sz w:val="20"/>
                <w:szCs w:val="20"/>
              </w:rPr>
            </w:pPr>
          </w:p>
          <w:p w14:paraId="2DF00CFA" w14:textId="77777777" w:rsidR="009E76A4" w:rsidRPr="009E76A4" w:rsidRDefault="009E76A4" w:rsidP="009E76A4">
            <w:pPr>
              <w:snapToGrid w:val="0"/>
              <w:rPr>
                <w:rFonts w:ascii="Calibri" w:hAnsi="Calibri" w:cs="Calibri"/>
                <w:i/>
                <w:iCs/>
                <w:color w:val="000000"/>
                <w:sz w:val="20"/>
                <w:szCs w:val="20"/>
              </w:rPr>
            </w:pPr>
            <w:r w:rsidRPr="009E76A4">
              <w:rPr>
                <w:rStyle w:val="relative"/>
                <w:rFonts w:ascii="Calibri" w:eastAsiaTheme="majorEastAsia" w:hAnsi="Calibri" w:cs="Calibri"/>
                <w:i/>
                <w:iCs/>
                <w:color w:val="000000"/>
                <w:sz w:val="20"/>
                <w:szCs w:val="20"/>
              </w:rPr>
              <w:lastRenderedPageBreak/>
              <w:t>These developments highlight the ongoing challenges that elderly workers face in Singapore's labour market, underscoring the need for continued efforts to combat ageism and promote inclusive employment practices.</w:t>
            </w:r>
            <w:r w:rsidRPr="009E76A4">
              <w:rPr>
                <w:rFonts w:ascii="Calibri" w:hAnsi="Calibri" w:cs="Calibri"/>
                <w:i/>
                <w:iCs/>
                <w:color w:val="000000"/>
                <w:sz w:val="20"/>
                <w:szCs w:val="20"/>
              </w:rPr>
              <w:t>​</w:t>
            </w:r>
          </w:p>
          <w:p w14:paraId="36514C5E" w14:textId="77777777" w:rsidR="009E76A4" w:rsidRPr="009E76A4" w:rsidRDefault="009E76A4" w:rsidP="009E76A4">
            <w:pPr>
              <w:snapToGrid w:val="0"/>
              <w:outlineLvl w:val="2"/>
              <w:rPr>
                <w:rFonts w:ascii="Calibri" w:hAnsi="Calibri" w:cs="Calibri"/>
                <w:b/>
                <w:bCs/>
                <w:color w:val="000000"/>
                <w:sz w:val="20"/>
                <w:szCs w:val="20"/>
              </w:rPr>
            </w:pPr>
          </w:p>
        </w:tc>
      </w:tr>
    </w:tbl>
    <w:p w14:paraId="42846484" w14:textId="77777777" w:rsidR="009E76A4" w:rsidRPr="009E76A4" w:rsidRDefault="009E76A4" w:rsidP="009E76A4">
      <w:pPr>
        <w:snapToGrid w:val="0"/>
        <w:outlineLvl w:val="2"/>
        <w:rPr>
          <w:rFonts w:ascii="Calibri" w:hAnsi="Calibri" w:cs="Calibri"/>
          <w:b/>
          <w:bCs/>
          <w:color w:val="000000"/>
          <w:sz w:val="20"/>
          <w:szCs w:val="20"/>
        </w:rPr>
      </w:pPr>
    </w:p>
    <w:p w14:paraId="3C7132FB" w14:textId="77777777" w:rsidR="009E76A4" w:rsidRDefault="009E76A4" w:rsidP="009E76A4">
      <w:pPr>
        <w:snapToGrid w:val="0"/>
        <w:rPr>
          <w:rFonts w:ascii="Calibri" w:hAnsi="Calibri" w:cs="Calibri"/>
          <w:sz w:val="20"/>
          <w:szCs w:val="20"/>
        </w:rPr>
      </w:pPr>
    </w:p>
    <w:p w14:paraId="2336FA19" w14:textId="58E06448" w:rsidR="0062570C" w:rsidRPr="009E76A4" w:rsidRDefault="0062570C" w:rsidP="009E76A4">
      <w:pPr>
        <w:snapToGrid w:val="0"/>
        <w:rPr>
          <w:rFonts w:ascii="Calibri" w:hAnsi="Calibri" w:cs="Calibri"/>
          <w:sz w:val="20"/>
          <w:szCs w:val="20"/>
        </w:rPr>
      </w:pPr>
    </w:p>
    <w:sectPr w:rsidR="0062570C" w:rsidRPr="009E76A4">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1EC34" w14:textId="77777777" w:rsidR="004B3C8A" w:rsidRDefault="004B3C8A" w:rsidP="00285F74">
      <w:r>
        <w:separator/>
      </w:r>
    </w:p>
  </w:endnote>
  <w:endnote w:type="continuationSeparator" w:id="0">
    <w:p w14:paraId="17986088" w14:textId="77777777" w:rsidR="004B3C8A" w:rsidRDefault="004B3C8A" w:rsidP="00285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8405928"/>
      <w:docPartObj>
        <w:docPartGallery w:val="Page Numbers (Bottom of Page)"/>
        <w:docPartUnique/>
      </w:docPartObj>
    </w:sdtPr>
    <w:sdtContent>
      <w:p w14:paraId="1D6BD0F1" w14:textId="20D76F3F" w:rsidR="00947F95" w:rsidRDefault="00947F95" w:rsidP="002224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BBA313" w14:textId="77777777" w:rsidR="00947F95" w:rsidRDefault="00947F95" w:rsidP="00947F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8864631"/>
      <w:docPartObj>
        <w:docPartGallery w:val="Page Numbers (Bottom of Page)"/>
        <w:docPartUnique/>
      </w:docPartObj>
    </w:sdtPr>
    <w:sdtContent>
      <w:p w14:paraId="047E43B0" w14:textId="469300BE" w:rsidR="00947F95" w:rsidRDefault="00947F95" w:rsidP="002224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71632B3A" w14:textId="77777777" w:rsidR="00947F95" w:rsidRDefault="00947F95" w:rsidP="00947F9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7551" w14:textId="77777777" w:rsidR="004B3C8A" w:rsidRDefault="004B3C8A" w:rsidP="00285F74">
      <w:r>
        <w:separator/>
      </w:r>
    </w:p>
  </w:footnote>
  <w:footnote w:type="continuationSeparator" w:id="0">
    <w:p w14:paraId="6C99228E" w14:textId="77777777" w:rsidR="004B3C8A" w:rsidRDefault="004B3C8A" w:rsidP="00285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B0DF" w14:textId="60D749EB" w:rsidR="00285F74" w:rsidRDefault="00285F74" w:rsidP="00285F74">
    <w:pPr>
      <w:pStyle w:val="Header"/>
      <w:pBdr>
        <w:bottom w:val="single" w:sz="6" w:space="1" w:color="auto"/>
      </w:pBdr>
      <w:rPr>
        <w:rFonts w:ascii="Calibri" w:hAnsi="Calibri" w:cs="Calibri"/>
        <w:i/>
        <w:iCs/>
        <w:sz w:val="16"/>
        <w:szCs w:val="16"/>
        <w:lang w:val="en-US"/>
      </w:rPr>
    </w:pPr>
    <w:r w:rsidRPr="003E259B">
      <w:rPr>
        <w:rFonts w:ascii="Calibri" w:hAnsi="Calibri" w:cs="Calibri"/>
        <w:i/>
        <w:iCs/>
        <w:sz w:val="16"/>
        <w:szCs w:val="16"/>
        <w:lang w:val="en-US"/>
      </w:rPr>
      <w:t>Essay Critique (EV &amp; CU)</w:t>
    </w:r>
    <w:r>
      <w:rPr>
        <w:rFonts w:ascii="Calibri" w:hAnsi="Calibri" w:cs="Calibri"/>
        <w:i/>
        <w:iCs/>
        <w:sz w:val="16"/>
        <w:szCs w:val="16"/>
        <w:lang w:val="en-US"/>
      </w:rPr>
      <w:t xml:space="preserve"> – </w:t>
    </w:r>
    <w:r>
      <w:rPr>
        <w:rFonts w:ascii="Calibri" w:hAnsi="Calibri" w:cs="Calibri"/>
        <w:i/>
        <w:iCs/>
        <w:sz w:val="16"/>
        <w:szCs w:val="16"/>
        <w:lang w:val="en-US"/>
      </w:rPr>
      <w:t>SG Elderly</w:t>
    </w:r>
    <w:r>
      <w:rPr>
        <w:rFonts w:ascii="Calibri" w:hAnsi="Calibri" w:cs="Calibri"/>
        <w:i/>
        <w:iCs/>
        <w:sz w:val="16"/>
        <w:szCs w:val="16"/>
        <w:lang w:val="en-US"/>
      </w:rPr>
      <w:t xml:space="preserve"> Dr Chan</w:t>
    </w:r>
    <w:r w:rsidRPr="003E259B">
      <w:rPr>
        <w:rFonts w:ascii="Calibri" w:hAnsi="Calibri" w:cs="Calibri"/>
        <w:i/>
        <w:iCs/>
        <w:sz w:val="16"/>
        <w:szCs w:val="16"/>
        <w:lang w:val="en-US"/>
      </w:rPr>
      <w:tab/>
    </w:r>
    <w:r w:rsidRPr="003E259B">
      <w:rPr>
        <w:rFonts w:ascii="Calibri" w:hAnsi="Calibri" w:cs="Calibri"/>
        <w:i/>
        <w:iCs/>
        <w:sz w:val="16"/>
        <w:szCs w:val="16"/>
        <w:lang w:val="en-US"/>
      </w:rPr>
      <w:tab/>
    </w:r>
    <w:r w:rsidR="00947F95">
      <w:rPr>
        <w:rFonts w:ascii="Calibri" w:hAnsi="Calibri" w:cs="Calibri"/>
        <w:i/>
        <w:iCs/>
        <w:sz w:val="16"/>
        <w:szCs w:val="16"/>
        <w:lang w:val="en-US"/>
      </w:rPr>
      <w:t>Student</w:t>
    </w:r>
    <w:r w:rsidR="00947F95" w:rsidRPr="003E259B">
      <w:rPr>
        <w:rFonts w:ascii="Calibri" w:hAnsi="Calibri" w:cs="Calibri"/>
        <w:i/>
        <w:iCs/>
        <w:sz w:val="16"/>
        <w:szCs w:val="16"/>
        <w:lang w:val="en-US"/>
      </w:rPr>
      <w:t>’s</w:t>
    </w:r>
    <w:r w:rsidRPr="003E259B">
      <w:rPr>
        <w:rFonts w:ascii="Calibri" w:hAnsi="Calibri" w:cs="Calibri"/>
        <w:i/>
        <w:iCs/>
        <w:sz w:val="16"/>
        <w:szCs w:val="16"/>
        <w:lang w:val="en-US"/>
      </w:rPr>
      <w:t xml:space="preserve"> Copy</w:t>
    </w:r>
  </w:p>
  <w:p w14:paraId="0661E461" w14:textId="77777777" w:rsidR="00285F74" w:rsidRPr="00285F74" w:rsidRDefault="00285F7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1A5E"/>
    <w:multiLevelType w:val="multilevel"/>
    <w:tmpl w:val="66B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E25A7"/>
    <w:multiLevelType w:val="multilevel"/>
    <w:tmpl w:val="6D3A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71652"/>
    <w:multiLevelType w:val="multilevel"/>
    <w:tmpl w:val="EB5E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C661D"/>
    <w:multiLevelType w:val="multilevel"/>
    <w:tmpl w:val="473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F48A6"/>
    <w:multiLevelType w:val="multilevel"/>
    <w:tmpl w:val="938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33E99"/>
    <w:multiLevelType w:val="multilevel"/>
    <w:tmpl w:val="8A0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84E5C"/>
    <w:multiLevelType w:val="multilevel"/>
    <w:tmpl w:val="C3C0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279BC"/>
    <w:multiLevelType w:val="multilevel"/>
    <w:tmpl w:val="C95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46F96"/>
    <w:multiLevelType w:val="multilevel"/>
    <w:tmpl w:val="4C1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75311"/>
    <w:multiLevelType w:val="multilevel"/>
    <w:tmpl w:val="D328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5098F"/>
    <w:multiLevelType w:val="multilevel"/>
    <w:tmpl w:val="E7FE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25A21"/>
    <w:multiLevelType w:val="multilevel"/>
    <w:tmpl w:val="D55C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D06A0"/>
    <w:multiLevelType w:val="multilevel"/>
    <w:tmpl w:val="C75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D5123"/>
    <w:multiLevelType w:val="multilevel"/>
    <w:tmpl w:val="F5B8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15F5F"/>
    <w:multiLevelType w:val="multilevel"/>
    <w:tmpl w:val="3150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94E5B"/>
    <w:multiLevelType w:val="multilevel"/>
    <w:tmpl w:val="7A7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12668">
    <w:abstractNumId w:val="1"/>
  </w:num>
  <w:num w:numId="2" w16cid:durableId="1990209846">
    <w:abstractNumId w:val="5"/>
  </w:num>
  <w:num w:numId="3" w16cid:durableId="343433587">
    <w:abstractNumId w:val="13"/>
  </w:num>
  <w:num w:numId="4" w16cid:durableId="1132559995">
    <w:abstractNumId w:val="7"/>
  </w:num>
  <w:num w:numId="5" w16cid:durableId="27951051">
    <w:abstractNumId w:val="10"/>
  </w:num>
  <w:num w:numId="6" w16cid:durableId="500702258">
    <w:abstractNumId w:val="6"/>
  </w:num>
  <w:num w:numId="7" w16cid:durableId="1039210431">
    <w:abstractNumId w:val="14"/>
  </w:num>
  <w:num w:numId="8" w16cid:durableId="1035425604">
    <w:abstractNumId w:val="0"/>
  </w:num>
  <w:num w:numId="9" w16cid:durableId="787966646">
    <w:abstractNumId w:val="4"/>
  </w:num>
  <w:num w:numId="10" w16cid:durableId="1530987269">
    <w:abstractNumId w:val="15"/>
  </w:num>
  <w:num w:numId="11" w16cid:durableId="795678505">
    <w:abstractNumId w:val="12"/>
  </w:num>
  <w:num w:numId="12" w16cid:durableId="359359863">
    <w:abstractNumId w:val="3"/>
  </w:num>
  <w:num w:numId="13" w16cid:durableId="976102792">
    <w:abstractNumId w:val="2"/>
  </w:num>
  <w:num w:numId="14" w16cid:durableId="1924990824">
    <w:abstractNumId w:val="8"/>
  </w:num>
  <w:num w:numId="15" w16cid:durableId="2130738930">
    <w:abstractNumId w:val="11"/>
  </w:num>
  <w:num w:numId="16" w16cid:durableId="933898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A4"/>
    <w:rsid w:val="00206AC6"/>
    <w:rsid w:val="00285F74"/>
    <w:rsid w:val="004B3C8A"/>
    <w:rsid w:val="005C7A56"/>
    <w:rsid w:val="0062570C"/>
    <w:rsid w:val="00682C80"/>
    <w:rsid w:val="00947F95"/>
    <w:rsid w:val="009E76A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5588"/>
  <w15:chartTrackingRefBased/>
  <w15:docId w15:val="{D15E1054-A115-D645-9798-DA9B6E9A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A5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76A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76A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E76A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E76A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E76A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E76A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E76A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E76A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E76A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7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6A4"/>
    <w:rPr>
      <w:rFonts w:eastAsiaTheme="majorEastAsia" w:cstheme="majorBidi"/>
      <w:color w:val="272727" w:themeColor="text1" w:themeTint="D8"/>
    </w:rPr>
  </w:style>
  <w:style w:type="paragraph" w:styleId="Title">
    <w:name w:val="Title"/>
    <w:basedOn w:val="Normal"/>
    <w:next w:val="Normal"/>
    <w:link w:val="TitleChar"/>
    <w:uiPriority w:val="10"/>
    <w:qFormat/>
    <w:rsid w:val="009E76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6A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7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6A4"/>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E76A4"/>
    <w:rPr>
      <w:i/>
      <w:iCs/>
      <w:color w:val="404040" w:themeColor="text1" w:themeTint="BF"/>
    </w:rPr>
  </w:style>
  <w:style w:type="paragraph" w:styleId="ListParagraph">
    <w:name w:val="List Paragraph"/>
    <w:basedOn w:val="Normal"/>
    <w:uiPriority w:val="34"/>
    <w:qFormat/>
    <w:rsid w:val="009E76A4"/>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E76A4"/>
    <w:rPr>
      <w:i/>
      <w:iCs/>
      <w:color w:val="0F4761" w:themeColor="accent1" w:themeShade="BF"/>
    </w:rPr>
  </w:style>
  <w:style w:type="paragraph" w:styleId="IntenseQuote">
    <w:name w:val="Intense Quote"/>
    <w:basedOn w:val="Normal"/>
    <w:next w:val="Normal"/>
    <w:link w:val="IntenseQuoteChar"/>
    <w:uiPriority w:val="30"/>
    <w:qFormat/>
    <w:rsid w:val="009E76A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E76A4"/>
    <w:rPr>
      <w:i/>
      <w:iCs/>
      <w:color w:val="0F4761" w:themeColor="accent1" w:themeShade="BF"/>
    </w:rPr>
  </w:style>
  <w:style w:type="character" w:styleId="IntenseReference">
    <w:name w:val="Intense Reference"/>
    <w:basedOn w:val="DefaultParagraphFont"/>
    <w:uiPriority w:val="32"/>
    <w:qFormat/>
    <w:rsid w:val="009E76A4"/>
    <w:rPr>
      <w:b/>
      <w:bCs/>
      <w:smallCaps/>
      <w:color w:val="0F4761" w:themeColor="accent1" w:themeShade="BF"/>
      <w:spacing w:val="5"/>
    </w:rPr>
  </w:style>
  <w:style w:type="paragraph" w:styleId="NormalWeb">
    <w:name w:val="Normal (Web)"/>
    <w:basedOn w:val="Normal"/>
    <w:uiPriority w:val="99"/>
    <w:unhideWhenUsed/>
    <w:rsid w:val="009E76A4"/>
    <w:pPr>
      <w:spacing w:before="100" w:beforeAutospacing="1" w:after="100" w:afterAutospacing="1"/>
    </w:pPr>
  </w:style>
  <w:style w:type="table" w:styleId="TableGrid">
    <w:name w:val="Table Grid"/>
    <w:basedOn w:val="TableNormal"/>
    <w:uiPriority w:val="39"/>
    <w:rsid w:val="009E7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DefaultParagraphFont"/>
    <w:rsid w:val="009E76A4"/>
  </w:style>
  <w:style w:type="character" w:customStyle="1" w:styleId="apple-converted-space">
    <w:name w:val="apple-converted-space"/>
    <w:basedOn w:val="DefaultParagraphFont"/>
    <w:rsid w:val="009E76A4"/>
  </w:style>
  <w:style w:type="character" w:styleId="Strong">
    <w:name w:val="Strong"/>
    <w:basedOn w:val="DefaultParagraphFont"/>
    <w:uiPriority w:val="22"/>
    <w:qFormat/>
    <w:rsid w:val="009E76A4"/>
    <w:rPr>
      <w:b/>
      <w:bCs/>
    </w:rPr>
  </w:style>
  <w:style w:type="character" w:customStyle="1" w:styleId="ms-1">
    <w:name w:val="ms-1"/>
    <w:basedOn w:val="DefaultParagraphFont"/>
    <w:rsid w:val="009E76A4"/>
  </w:style>
  <w:style w:type="character" w:customStyle="1" w:styleId="max-w-full">
    <w:name w:val="max-w-full"/>
    <w:basedOn w:val="DefaultParagraphFont"/>
    <w:rsid w:val="009E76A4"/>
  </w:style>
  <w:style w:type="character" w:styleId="Emphasis">
    <w:name w:val="Emphasis"/>
    <w:basedOn w:val="DefaultParagraphFont"/>
    <w:uiPriority w:val="20"/>
    <w:qFormat/>
    <w:rsid w:val="00682C80"/>
    <w:rPr>
      <w:i/>
      <w:iCs/>
    </w:rPr>
  </w:style>
  <w:style w:type="paragraph" w:styleId="Header">
    <w:name w:val="header"/>
    <w:basedOn w:val="Normal"/>
    <w:link w:val="HeaderChar"/>
    <w:uiPriority w:val="99"/>
    <w:unhideWhenUsed/>
    <w:rsid w:val="00285F74"/>
    <w:pPr>
      <w:tabs>
        <w:tab w:val="center" w:pos="4513"/>
        <w:tab w:val="right" w:pos="9026"/>
      </w:tabs>
    </w:pPr>
  </w:style>
  <w:style w:type="character" w:customStyle="1" w:styleId="HeaderChar">
    <w:name w:val="Header Char"/>
    <w:basedOn w:val="DefaultParagraphFont"/>
    <w:link w:val="Header"/>
    <w:uiPriority w:val="99"/>
    <w:rsid w:val="00285F7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85F74"/>
    <w:pPr>
      <w:tabs>
        <w:tab w:val="center" w:pos="4513"/>
        <w:tab w:val="right" w:pos="9026"/>
      </w:tabs>
    </w:pPr>
  </w:style>
  <w:style w:type="character" w:customStyle="1" w:styleId="FooterChar">
    <w:name w:val="Footer Char"/>
    <w:basedOn w:val="DefaultParagraphFont"/>
    <w:link w:val="Footer"/>
    <w:uiPriority w:val="99"/>
    <w:rsid w:val="00285F7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47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0353">
      <w:bodyDiv w:val="1"/>
      <w:marLeft w:val="0"/>
      <w:marRight w:val="0"/>
      <w:marTop w:val="0"/>
      <w:marBottom w:val="0"/>
      <w:divBdr>
        <w:top w:val="none" w:sz="0" w:space="0" w:color="auto"/>
        <w:left w:val="none" w:sz="0" w:space="0" w:color="auto"/>
        <w:bottom w:val="none" w:sz="0" w:space="0" w:color="auto"/>
        <w:right w:val="none" w:sz="0" w:space="0" w:color="auto"/>
      </w:divBdr>
    </w:div>
    <w:div w:id="46491484">
      <w:bodyDiv w:val="1"/>
      <w:marLeft w:val="0"/>
      <w:marRight w:val="0"/>
      <w:marTop w:val="0"/>
      <w:marBottom w:val="0"/>
      <w:divBdr>
        <w:top w:val="none" w:sz="0" w:space="0" w:color="auto"/>
        <w:left w:val="none" w:sz="0" w:space="0" w:color="auto"/>
        <w:bottom w:val="none" w:sz="0" w:space="0" w:color="auto"/>
        <w:right w:val="none" w:sz="0" w:space="0" w:color="auto"/>
      </w:divBdr>
    </w:div>
    <w:div w:id="127938579">
      <w:bodyDiv w:val="1"/>
      <w:marLeft w:val="0"/>
      <w:marRight w:val="0"/>
      <w:marTop w:val="0"/>
      <w:marBottom w:val="0"/>
      <w:divBdr>
        <w:top w:val="none" w:sz="0" w:space="0" w:color="auto"/>
        <w:left w:val="none" w:sz="0" w:space="0" w:color="auto"/>
        <w:bottom w:val="none" w:sz="0" w:space="0" w:color="auto"/>
        <w:right w:val="none" w:sz="0" w:space="0" w:color="auto"/>
      </w:divBdr>
      <w:divsChild>
        <w:div w:id="1486160793">
          <w:marLeft w:val="0"/>
          <w:marRight w:val="0"/>
          <w:marTop w:val="0"/>
          <w:marBottom w:val="0"/>
          <w:divBdr>
            <w:top w:val="none" w:sz="0" w:space="0" w:color="auto"/>
            <w:left w:val="none" w:sz="0" w:space="0" w:color="auto"/>
            <w:bottom w:val="none" w:sz="0" w:space="0" w:color="auto"/>
            <w:right w:val="none" w:sz="0" w:space="0" w:color="auto"/>
          </w:divBdr>
        </w:div>
        <w:div w:id="1296175994">
          <w:marLeft w:val="0"/>
          <w:marRight w:val="0"/>
          <w:marTop w:val="0"/>
          <w:marBottom w:val="0"/>
          <w:divBdr>
            <w:top w:val="none" w:sz="0" w:space="0" w:color="auto"/>
            <w:left w:val="none" w:sz="0" w:space="0" w:color="auto"/>
            <w:bottom w:val="none" w:sz="0" w:space="0" w:color="auto"/>
            <w:right w:val="none" w:sz="0" w:space="0" w:color="auto"/>
          </w:divBdr>
        </w:div>
        <w:div w:id="832798418">
          <w:marLeft w:val="0"/>
          <w:marRight w:val="0"/>
          <w:marTop w:val="0"/>
          <w:marBottom w:val="0"/>
          <w:divBdr>
            <w:top w:val="none" w:sz="0" w:space="0" w:color="auto"/>
            <w:left w:val="none" w:sz="0" w:space="0" w:color="auto"/>
            <w:bottom w:val="none" w:sz="0" w:space="0" w:color="auto"/>
            <w:right w:val="none" w:sz="0" w:space="0" w:color="auto"/>
          </w:divBdr>
        </w:div>
        <w:div w:id="1152410366">
          <w:marLeft w:val="0"/>
          <w:marRight w:val="0"/>
          <w:marTop w:val="0"/>
          <w:marBottom w:val="0"/>
          <w:divBdr>
            <w:top w:val="none" w:sz="0" w:space="0" w:color="auto"/>
            <w:left w:val="none" w:sz="0" w:space="0" w:color="auto"/>
            <w:bottom w:val="none" w:sz="0" w:space="0" w:color="auto"/>
            <w:right w:val="none" w:sz="0" w:space="0" w:color="auto"/>
          </w:divBdr>
        </w:div>
        <w:div w:id="113060179">
          <w:marLeft w:val="0"/>
          <w:marRight w:val="0"/>
          <w:marTop w:val="0"/>
          <w:marBottom w:val="0"/>
          <w:divBdr>
            <w:top w:val="none" w:sz="0" w:space="0" w:color="auto"/>
            <w:left w:val="none" w:sz="0" w:space="0" w:color="auto"/>
            <w:bottom w:val="none" w:sz="0" w:space="0" w:color="auto"/>
            <w:right w:val="none" w:sz="0" w:space="0" w:color="auto"/>
          </w:divBdr>
        </w:div>
        <w:div w:id="1914460815">
          <w:marLeft w:val="0"/>
          <w:marRight w:val="0"/>
          <w:marTop w:val="0"/>
          <w:marBottom w:val="0"/>
          <w:divBdr>
            <w:top w:val="none" w:sz="0" w:space="0" w:color="auto"/>
            <w:left w:val="none" w:sz="0" w:space="0" w:color="auto"/>
            <w:bottom w:val="none" w:sz="0" w:space="0" w:color="auto"/>
            <w:right w:val="none" w:sz="0" w:space="0" w:color="auto"/>
          </w:divBdr>
        </w:div>
        <w:div w:id="1402950668">
          <w:marLeft w:val="0"/>
          <w:marRight w:val="0"/>
          <w:marTop w:val="0"/>
          <w:marBottom w:val="0"/>
          <w:divBdr>
            <w:top w:val="none" w:sz="0" w:space="0" w:color="auto"/>
            <w:left w:val="none" w:sz="0" w:space="0" w:color="auto"/>
            <w:bottom w:val="none" w:sz="0" w:space="0" w:color="auto"/>
            <w:right w:val="none" w:sz="0" w:space="0" w:color="auto"/>
          </w:divBdr>
        </w:div>
        <w:div w:id="1052538849">
          <w:marLeft w:val="0"/>
          <w:marRight w:val="0"/>
          <w:marTop w:val="0"/>
          <w:marBottom w:val="0"/>
          <w:divBdr>
            <w:top w:val="none" w:sz="0" w:space="0" w:color="auto"/>
            <w:left w:val="none" w:sz="0" w:space="0" w:color="auto"/>
            <w:bottom w:val="none" w:sz="0" w:space="0" w:color="auto"/>
            <w:right w:val="none" w:sz="0" w:space="0" w:color="auto"/>
          </w:divBdr>
        </w:div>
      </w:divsChild>
    </w:div>
    <w:div w:id="281571728">
      <w:bodyDiv w:val="1"/>
      <w:marLeft w:val="0"/>
      <w:marRight w:val="0"/>
      <w:marTop w:val="0"/>
      <w:marBottom w:val="0"/>
      <w:divBdr>
        <w:top w:val="none" w:sz="0" w:space="0" w:color="auto"/>
        <w:left w:val="none" w:sz="0" w:space="0" w:color="auto"/>
        <w:bottom w:val="none" w:sz="0" w:space="0" w:color="auto"/>
        <w:right w:val="none" w:sz="0" w:space="0" w:color="auto"/>
      </w:divBdr>
    </w:div>
    <w:div w:id="432172040">
      <w:bodyDiv w:val="1"/>
      <w:marLeft w:val="0"/>
      <w:marRight w:val="0"/>
      <w:marTop w:val="0"/>
      <w:marBottom w:val="0"/>
      <w:divBdr>
        <w:top w:val="none" w:sz="0" w:space="0" w:color="auto"/>
        <w:left w:val="none" w:sz="0" w:space="0" w:color="auto"/>
        <w:bottom w:val="none" w:sz="0" w:space="0" w:color="auto"/>
        <w:right w:val="none" w:sz="0" w:space="0" w:color="auto"/>
      </w:divBdr>
    </w:div>
    <w:div w:id="475150659">
      <w:bodyDiv w:val="1"/>
      <w:marLeft w:val="0"/>
      <w:marRight w:val="0"/>
      <w:marTop w:val="0"/>
      <w:marBottom w:val="0"/>
      <w:divBdr>
        <w:top w:val="none" w:sz="0" w:space="0" w:color="auto"/>
        <w:left w:val="none" w:sz="0" w:space="0" w:color="auto"/>
        <w:bottom w:val="none" w:sz="0" w:space="0" w:color="auto"/>
        <w:right w:val="none" w:sz="0" w:space="0" w:color="auto"/>
      </w:divBdr>
    </w:div>
    <w:div w:id="832179983">
      <w:bodyDiv w:val="1"/>
      <w:marLeft w:val="0"/>
      <w:marRight w:val="0"/>
      <w:marTop w:val="0"/>
      <w:marBottom w:val="0"/>
      <w:divBdr>
        <w:top w:val="none" w:sz="0" w:space="0" w:color="auto"/>
        <w:left w:val="none" w:sz="0" w:space="0" w:color="auto"/>
        <w:bottom w:val="none" w:sz="0" w:space="0" w:color="auto"/>
        <w:right w:val="none" w:sz="0" w:space="0" w:color="auto"/>
      </w:divBdr>
    </w:div>
    <w:div w:id="1233352745">
      <w:bodyDiv w:val="1"/>
      <w:marLeft w:val="0"/>
      <w:marRight w:val="0"/>
      <w:marTop w:val="0"/>
      <w:marBottom w:val="0"/>
      <w:divBdr>
        <w:top w:val="none" w:sz="0" w:space="0" w:color="auto"/>
        <w:left w:val="none" w:sz="0" w:space="0" w:color="auto"/>
        <w:bottom w:val="none" w:sz="0" w:space="0" w:color="auto"/>
        <w:right w:val="none" w:sz="0" w:space="0" w:color="auto"/>
      </w:divBdr>
    </w:div>
    <w:div w:id="1339507200">
      <w:bodyDiv w:val="1"/>
      <w:marLeft w:val="0"/>
      <w:marRight w:val="0"/>
      <w:marTop w:val="0"/>
      <w:marBottom w:val="0"/>
      <w:divBdr>
        <w:top w:val="none" w:sz="0" w:space="0" w:color="auto"/>
        <w:left w:val="none" w:sz="0" w:space="0" w:color="auto"/>
        <w:bottom w:val="none" w:sz="0" w:space="0" w:color="auto"/>
        <w:right w:val="none" w:sz="0" w:space="0" w:color="auto"/>
      </w:divBdr>
    </w:div>
    <w:div w:id="1340044914">
      <w:bodyDiv w:val="1"/>
      <w:marLeft w:val="0"/>
      <w:marRight w:val="0"/>
      <w:marTop w:val="0"/>
      <w:marBottom w:val="0"/>
      <w:divBdr>
        <w:top w:val="none" w:sz="0" w:space="0" w:color="auto"/>
        <w:left w:val="none" w:sz="0" w:space="0" w:color="auto"/>
        <w:bottom w:val="none" w:sz="0" w:space="0" w:color="auto"/>
        <w:right w:val="none" w:sz="0" w:space="0" w:color="auto"/>
      </w:divBdr>
    </w:div>
    <w:div w:id="1473519447">
      <w:bodyDiv w:val="1"/>
      <w:marLeft w:val="0"/>
      <w:marRight w:val="0"/>
      <w:marTop w:val="0"/>
      <w:marBottom w:val="0"/>
      <w:divBdr>
        <w:top w:val="none" w:sz="0" w:space="0" w:color="auto"/>
        <w:left w:val="none" w:sz="0" w:space="0" w:color="auto"/>
        <w:bottom w:val="none" w:sz="0" w:space="0" w:color="auto"/>
        <w:right w:val="none" w:sz="0" w:space="0" w:color="auto"/>
      </w:divBdr>
    </w:div>
    <w:div w:id="1671643606">
      <w:bodyDiv w:val="1"/>
      <w:marLeft w:val="0"/>
      <w:marRight w:val="0"/>
      <w:marTop w:val="0"/>
      <w:marBottom w:val="0"/>
      <w:divBdr>
        <w:top w:val="none" w:sz="0" w:space="0" w:color="auto"/>
        <w:left w:val="none" w:sz="0" w:space="0" w:color="auto"/>
        <w:bottom w:val="none" w:sz="0" w:space="0" w:color="auto"/>
        <w:right w:val="none" w:sz="0" w:space="0" w:color="auto"/>
      </w:divBdr>
    </w:div>
    <w:div w:id="1782994265">
      <w:bodyDiv w:val="1"/>
      <w:marLeft w:val="0"/>
      <w:marRight w:val="0"/>
      <w:marTop w:val="0"/>
      <w:marBottom w:val="0"/>
      <w:divBdr>
        <w:top w:val="none" w:sz="0" w:space="0" w:color="auto"/>
        <w:left w:val="none" w:sz="0" w:space="0" w:color="auto"/>
        <w:bottom w:val="none" w:sz="0" w:space="0" w:color="auto"/>
        <w:right w:val="none" w:sz="0" w:space="0" w:color="auto"/>
      </w:divBdr>
    </w:div>
    <w:div w:id="2005620570">
      <w:bodyDiv w:val="1"/>
      <w:marLeft w:val="0"/>
      <w:marRight w:val="0"/>
      <w:marTop w:val="0"/>
      <w:marBottom w:val="0"/>
      <w:divBdr>
        <w:top w:val="none" w:sz="0" w:space="0" w:color="auto"/>
        <w:left w:val="none" w:sz="0" w:space="0" w:color="auto"/>
        <w:bottom w:val="none" w:sz="0" w:space="0" w:color="auto"/>
        <w:right w:val="none" w:sz="0" w:space="0" w:color="auto"/>
      </w:divBdr>
    </w:div>
    <w:div w:id="208707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4761</Words>
  <Characters>27141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3</cp:revision>
  <dcterms:created xsi:type="dcterms:W3CDTF">2025-04-18T11:39:00Z</dcterms:created>
  <dcterms:modified xsi:type="dcterms:W3CDTF">2025-04-18T11:40:00Z</dcterms:modified>
</cp:coreProperties>
</file>