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72FAE" w14:textId="77777777" w:rsidR="003018B5" w:rsidRPr="00F45062" w:rsidRDefault="00000000" w:rsidP="00F45062">
      <w:pPr>
        <w:pStyle w:val="Heading1"/>
        <w:spacing w:before="0" w:line="240" w:lineRule="auto"/>
        <w:rPr>
          <w:rFonts w:ascii="Aptos" w:hAnsi="Aptos"/>
          <w:color w:val="auto"/>
          <w:sz w:val="24"/>
          <w:szCs w:val="24"/>
        </w:rPr>
      </w:pPr>
      <w:r w:rsidRPr="00F45062">
        <w:rPr>
          <w:rFonts w:ascii="Aptos" w:hAnsi="Aptos"/>
          <w:color w:val="auto"/>
          <w:sz w:val="24"/>
          <w:szCs w:val="24"/>
        </w:rPr>
        <w:t>How far should cultural practices be respected when they conflict with environmental goals?</w:t>
      </w:r>
    </w:p>
    <w:p w14:paraId="06EDB599" w14:textId="77777777" w:rsidR="009E172E" w:rsidRPr="00F45062" w:rsidRDefault="009E172E" w:rsidP="00F45062">
      <w:pPr>
        <w:spacing w:after="0" w:line="240" w:lineRule="auto"/>
        <w:rPr>
          <w:rFonts w:ascii="Aptos" w:hAnsi="Aptos"/>
          <w:sz w:val="24"/>
          <w:szCs w:val="24"/>
        </w:rPr>
      </w:pPr>
    </w:p>
    <w:p w14:paraId="40ED00F3" w14:textId="1D5B3545" w:rsidR="003018B5" w:rsidRPr="00F45062" w:rsidRDefault="00000000" w:rsidP="00F45062">
      <w:pPr>
        <w:spacing w:after="0" w:line="240" w:lineRule="auto"/>
        <w:ind w:firstLine="720"/>
        <w:rPr>
          <w:rFonts w:ascii="Aptos" w:hAnsi="Aptos"/>
        </w:rPr>
      </w:pPr>
      <w:r w:rsidRPr="00F45062">
        <w:rPr>
          <w:rFonts w:ascii="Aptos" w:hAnsi="Aptos"/>
        </w:rPr>
        <w:t xml:space="preserve">The pursuit of environmental sustainability often necessitates behavioural, industrial, and legal shifts that may conflict with longstanding cultural traditions. Around the world, many of these practices are rooted in deep-seated religious, tribal, or ancestral customs. Examples include animal sacrifices, slash-and-burn agriculture, and ceremonial deforestation, all of which have come under increasing scrutiny for their ecological impacts. This ongoing tension reveals a significant dilemma between the preservation of cultural identity and the pursuit of ecological responsibility. Striking a balance is complicated by the fact that many cultural traditions are expressions of collective memory and </w:t>
      </w:r>
      <w:r w:rsidR="00F46A2A" w:rsidRPr="00F45062">
        <w:rPr>
          <w:rFonts w:ascii="Aptos" w:hAnsi="Aptos"/>
        </w:rPr>
        <w:t>identity and</w:t>
      </w:r>
      <w:r w:rsidRPr="00F45062">
        <w:rPr>
          <w:rFonts w:ascii="Aptos" w:hAnsi="Aptos"/>
        </w:rPr>
        <w:t xml:space="preserve"> are often defended passionately by the communities that practise them. Nonetheless, as the world faces escalating climate emergencies, biodiversity loss, and resource depletion, cultural practices cannot remain exempt from critical evaluation. While it is important to respect cultural diversity, such respect must be reconciled with the urgent need for sustainability. </w:t>
      </w:r>
      <w:r w:rsidR="00F45062">
        <w:rPr>
          <w:rFonts w:ascii="Aptos" w:hAnsi="Aptos"/>
        </w:rPr>
        <w:t>I</w:t>
      </w:r>
      <w:r w:rsidRPr="00F45062">
        <w:rPr>
          <w:rFonts w:ascii="Aptos" w:hAnsi="Aptos"/>
        </w:rPr>
        <w:t xml:space="preserve"> argue that cultural practices should be respected, but only within limits that do not compromise the health of the planet and the well-being of current and future generations.</w:t>
      </w:r>
    </w:p>
    <w:p w14:paraId="658AF61F" w14:textId="77777777" w:rsidR="009E172E" w:rsidRPr="00F45062" w:rsidRDefault="009E172E" w:rsidP="00F45062">
      <w:pPr>
        <w:spacing w:after="0" w:line="240" w:lineRule="auto"/>
        <w:ind w:firstLine="720"/>
        <w:rPr>
          <w:rFonts w:ascii="Aptos" w:hAnsi="Aptos"/>
        </w:rPr>
      </w:pPr>
    </w:p>
    <w:p w14:paraId="5F4A42D7" w14:textId="4F175D3A" w:rsidR="003018B5" w:rsidRPr="00F45062" w:rsidRDefault="00000000" w:rsidP="00F45062">
      <w:pPr>
        <w:spacing w:after="0" w:line="240" w:lineRule="auto"/>
        <w:ind w:firstLine="720"/>
        <w:rPr>
          <w:rFonts w:ascii="Aptos" w:hAnsi="Aptos"/>
        </w:rPr>
      </w:pPr>
      <w:r w:rsidRPr="00F45062">
        <w:rPr>
          <w:rFonts w:ascii="Aptos" w:hAnsi="Aptos"/>
        </w:rPr>
        <w:t xml:space="preserve">Respect for cultural practices should, at times, take precedence even when they conflict with environmental goals, especially when such practices are essential to preserving identity and dignity. Cultural practices are often deeply embedded in the historical memory and collective identity of communities. They serve not only as a means of social cohesion but also </w:t>
      </w:r>
      <w:proofErr w:type="gramStart"/>
      <w:r w:rsidRPr="00F45062">
        <w:rPr>
          <w:rFonts w:ascii="Aptos" w:hAnsi="Aptos"/>
        </w:rPr>
        <w:t>as a way to</w:t>
      </w:r>
      <w:proofErr w:type="gramEnd"/>
      <w:r w:rsidRPr="00F45062">
        <w:rPr>
          <w:rFonts w:ascii="Aptos" w:hAnsi="Aptos"/>
        </w:rPr>
        <w:t xml:space="preserve"> transmit values, rituals, and worldviews across generations. Dismissing these practices outright in favour of environmental goals can undermine the dignity and autonomy of cultural groups, particularly when they represent minority voices whose traditions are already at risk of erosion. For example, the whaling traditions of the Inuit people in Canada and Greenland are not merely acts of subsistence, but rituals that affirm community solidarity and spiritual connection to nature. The removal of such practice risks erasing their unique ecological philosophy. Similarly, in the highlands of Peru, traditional potato farming methods practised by the Quechua people are both environmentally sensitive and culturally sacred. These methods reflect centuries of agricultural knowledge suited to fragile mountain ecosystems, and enforcing modern farming methods could erode their identity and destabilise local food security. These examples suggest that environmental measures must be balanced with the need to preserve vulnerable cultural ecosystems.</w:t>
      </w:r>
    </w:p>
    <w:p w14:paraId="66DC2AA6" w14:textId="77777777" w:rsidR="009E172E" w:rsidRPr="00F45062" w:rsidRDefault="009E172E" w:rsidP="00F45062">
      <w:pPr>
        <w:spacing w:after="0" w:line="240" w:lineRule="auto"/>
        <w:ind w:firstLine="720"/>
        <w:rPr>
          <w:rFonts w:ascii="Aptos" w:hAnsi="Aptos"/>
        </w:rPr>
      </w:pPr>
    </w:p>
    <w:p w14:paraId="3EF326C5" w14:textId="77777777" w:rsidR="003018B5" w:rsidRPr="00F45062" w:rsidRDefault="00000000" w:rsidP="00F45062">
      <w:pPr>
        <w:spacing w:after="0" w:line="240" w:lineRule="auto"/>
        <w:ind w:firstLine="720"/>
        <w:rPr>
          <w:rFonts w:ascii="Aptos" w:hAnsi="Aptos"/>
        </w:rPr>
      </w:pPr>
      <w:r w:rsidRPr="00F45062">
        <w:rPr>
          <w:rFonts w:ascii="Aptos" w:hAnsi="Aptos"/>
        </w:rPr>
        <w:t>Yet, when cultural practices result in significant and irreversible environmental harm, respect for such traditions must be secondary to global ecological responsibility. While cultural identity is important, it must be weighed against the long-term survival of the natural world upon which all societies depend. Environmental degradation knows no cultural boundaries and, if left unaddressed, will compromise the very ecosystems that sustain both traditional and modern ways of life. For example, shifting cultivation or “slash-and-burn” farming in parts of Indonesia has led to large-scale deforestation, air pollution, and disruption of global carbon cycles. Though historically necessary for survival, it is now ecologically unsustainable given population pressures and technological alternatives. Likewise, the commercial whale-hunting practices in Japan continue under the justification of tradition, even though the practice has largely lost its subsistence basis and now endangers declining whale populations. These practices demonstrate that traditions must evolve or be curtailed when they directly threaten environmental systems essential to global survival.</w:t>
      </w:r>
    </w:p>
    <w:p w14:paraId="691F8EB7" w14:textId="77777777" w:rsidR="009E172E" w:rsidRPr="00F45062" w:rsidRDefault="009E172E" w:rsidP="00F45062">
      <w:pPr>
        <w:spacing w:after="0" w:line="240" w:lineRule="auto"/>
        <w:ind w:firstLine="720"/>
        <w:rPr>
          <w:rFonts w:ascii="Aptos" w:hAnsi="Aptos"/>
        </w:rPr>
      </w:pPr>
    </w:p>
    <w:p w14:paraId="1123264A" w14:textId="77777777" w:rsidR="003018B5" w:rsidRPr="00F45062" w:rsidRDefault="00000000" w:rsidP="00F45062">
      <w:pPr>
        <w:spacing w:after="0" w:line="240" w:lineRule="auto"/>
        <w:ind w:firstLine="720"/>
        <w:rPr>
          <w:rFonts w:ascii="Aptos" w:hAnsi="Aptos"/>
        </w:rPr>
      </w:pPr>
      <w:r w:rsidRPr="00F45062">
        <w:rPr>
          <w:rFonts w:ascii="Aptos" w:hAnsi="Aptos"/>
        </w:rPr>
        <w:t xml:space="preserve">Rather than upholding harmful practices in their original form, cultures should evolve to ensure their traditions can be respected without compromising environmental goals. Cultural resilience does not require rigid adherence to historical practices but rather a willingness to reinterpret traditions </w:t>
      </w:r>
      <w:proofErr w:type="gramStart"/>
      <w:r w:rsidRPr="00F45062">
        <w:rPr>
          <w:rFonts w:ascii="Aptos" w:hAnsi="Aptos"/>
        </w:rPr>
        <w:t>in light of</w:t>
      </w:r>
      <w:proofErr w:type="gramEnd"/>
      <w:r w:rsidRPr="00F45062">
        <w:rPr>
          <w:rFonts w:ascii="Aptos" w:hAnsi="Aptos"/>
        </w:rPr>
        <w:t xml:space="preserve"> contemporary challenges. The dynamic nature of culture allows for innovation and adaptation, which can enable communities to uphold their identities while responding to environmental imperatives. In Bali, the traditional Subak irrigation system has been successfully integrated with water conservation and modern ecological planning, allowing cultural rituals and environmental efficiency to coexist. Similarly, in India, the government has promoted the use of eco-friendly materials during Ganesh Chaturthi to reduce river pollution, while preserving the core spiritual elements of the festival. These instances show that cultural traditions can be updated and refined to meet ecological standards, ensuring long-term sustainability and intergenerational relevance.</w:t>
      </w:r>
    </w:p>
    <w:p w14:paraId="3627DEC5" w14:textId="77777777" w:rsidR="009E172E" w:rsidRPr="00F45062" w:rsidRDefault="009E172E" w:rsidP="00F45062">
      <w:pPr>
        <w:spacing w:after="0" w:line="240" w:lineRule="auto"/>
        <w:ind w:firstLine="720"/>
        <w:rPr>
          <w:rFonts w:ascii="Aptos" w:hAnsi="Aptos"/>
        </w:rPr>
      </w:pPr>
    </w:p>
    <w:p w14:paraId="0C80ACBE" w14:textId="77777777" w:rsidR="003018B5" w:rsidRPr="00F45062" w:rsidRDefault="00000000" w:rsidP="00F45062">
      <w:pPr>
        <w:spacing w:after="0" w:line="240" w:lineRule="auto"/>
        <w:ind w:firstLine="720"/>
        <w:rPr>
          <w:rFonts w:ascii="Aptos" w:hAnsi="Aptos"/>
        </w:rPr>
      </w:pPr>
      <w:r w:rsidRPr="00F45062">
        <w:rPr>
          <w:rFonts w:ascii="Aptos" w:hAnsi="Aptos"/>
        </w:rPr>
        <w:t xml:space="preserve">In a globally interconnected world facing climate emergencies, cultural practices that undermine environmental sustainability cannot be unconditionally respected. Global environmental crises require coordinated international responses and shared commitments to sustainability. When certain cultural practices undermine these efforts, they pose not only local but transnational risks. For instance, in parts of Asia, the continued use of tiger bones and </w:t>
      </w:r>
      <w:proofErr w:type="gramStart"/>
      <w:r w:rsidRPr="00F45062">
        <w:rPr>
          <w:rFonts w:ascii="Aptos" w:hAnsi="Aptos"/>
        </w:rPr>
        <w:t>rhinoceros</w:t>
      </w:r>
      <w:proofErr w:type="gramEnd"/>
      <w:r w:rsidRPr="00F45062">
        <w:rPr>
          <w:rFonts w:ascii="Aptos" w:hAnsi="Aptos"/>
        </w:rPr>
        <w:t xml:space="preserve"> horns in traditional medicine threatens global biodiversity, despite scientific evidence of its ineffectiveness and the critical endangerment of these species. Similarly, in parts of Central Africa, ritual deforestation for spiritual ceremonies contributes to ecosystem fragmentation and habitat loss, accelerating climate-related damage across borders. These examples highlight that in today’s interconnected world, one region’s harmful tradition can have ripple effects that compromise international conservation efforts. Thus, global ecological responsibilities must sometimes override local cultural autonomy.</w:t>
      </w:r>
    </w:p>
    <w:p w14:paraId="5653208B" w14:textId="77777777" w:rsidR="009E172E" w:rsidRPr="00F45062" w:rsidRDefault="009E172E" w:rsidP="00F45062">
      <w:pPr>
        <w:spacing w:after="0" w:line="240" w:lineRule="auto"/>
        <w:ind w:firstLine="720"/>
        <w:rPr>
          <w:rFonts w:ascii="Aptos" w:hAnsi="Aptos"/>
        </w:rPr>
      </w:pPr>
    </w:p>
    <w:p w14:paraId="3F6FAFEB" w14:textId="5E831A35" w:rsidR="003018B5" w:rsidRDefault="00000000" w:rsidP="00F45062">
      <w:pPr>
        <w:spacing w:after="0" w:line="240" w:lineRule="auto"/>
        <w:ind w:firstLine="720"/>
        <w:rPr>
          <w:rFonts w:ascii="Aptos" w:hAnsi="Aptos"/>
        </w:rPr>
      </w:pPr>
      <w:r w:rsidRPr="00F45062">
        <w:rPr>
          <w:rFonts w:ascii="Aptos" w:hAnsi="Aptos"/>
        </w:rPr>
        <w:t xml:space="preserve">In conclusion, while cultural practices should be approached with respect and sensitivity, they cannot be preserved at all costs, especially when they contribute significantly to environmental degradation. As the global community faces mounting ecological crises, the need for environmental action must outweigh the desire to uphold harmful traditions. However, this does not necessitate cultural erasure. Rather, through education, innovation, and inclusive policymaking, many cultural practices can be transformed to align with environmental goals. In this way, humanity can honour both its heritage and its future, </w:t>
      </w:r>
      <w:r w:rsidR="00F46A2A" w:rsidRPr="00F45062">
        <w:rPr>
          <w:rFonts w:ascii="Aptos" w:hAnsi="Aptos"/>
        </w:rPr>
        <w:t>preserve</w:t>
      </w:r>
      <w:r w:rsidRPr="00F45062">
        <w:rPr>
          <w:rFonts w:ascii="Aptos" w:hAnsi="Aptos"/>
        </w:rPr>
        <w:t xml:space="preserve"> identity while </w:t>
      </w:r>
      <w:proofErr w:type="gramStart"/>
      <w:r w:rsidRPr="00F45062">
        <w:rPr>
          <w:rFonts w:ascii="Aptos" w:hAnsi="Aptos"/>
        </w:rPr>
        <w:t>safeguarding</w:t>
      </w:r>
      <w:proofErr w:type="gramEnd"/>
      <w:r w:rsidRPr="00F45062">
        <w:rPr>
          <w:rFonts w:ascii="Aptos" w:hAnsi="Aptos"/>
        </w:rPr>
        <w:t xml:space="preserve"> the Earth upon which all cultures depend. Cultural resilience is best maintained not through resistance to change, but through adaptation that embraces both tradition and sustainability. Only then can we ensure that cultural diversity continues to flourish in a world that remains ecologically viable.</w:t>
      </w:r>
      <w:r w:rsidR="00F45062">
        <w:rPr>
          <w:rFonts w:ascii="Aptos" w:hAnsi="Aptos"/>
        </w:rPr>
        <w:t xml:space="preserve"> (943 words)</w:t>
      </w:r>
    </w:p>
    <w:p w14:paraId="07705A3A" w14:textId="77777777" w:rsidR="007510F7" w:rsidRDefault="007510F7" w:rsidP="007510F7">
      <w:pPr>
        <w:spacing w:after="0" w:line="240" w:lineRule="auto"/>
        <w:rPr>
          <w:rFonts w:ascii="Aptos" w:hAnsi="Aptos"/>
        </w:rPr>
      </w:pPr>
    </w:p>
    <w:p w14:paraId="0DF7AF94" w14:textId="77777777" w:rsidR="007510F7" w:rsidRDefault="007510F7" w:rsidP="007510F7">
      <w:pPr>
        <w:spacing w:after="0" w:line="240" w:lineRule="auto"/>
        <w:rPr>
          <w:rFonts w:ascii="Aptos" w:hAnsi="Aptos"/>
        </w:rPr>
      </w:pPr>
    </w:p>
    <w:p w14:paraId="09DBB44D" w14:textId="77777777" w:rsidR="007510F7" w:rsidRDefault="007510F7" w:rsidP="007510F7">
      <w:pPr>
        <w:spacing w:after="0" w:line="240" w:lineRule="auto"/>
        <w:rPr>
          <w:rFonts w:ascii="Aptos" w:hAnsi="Aptos"/>
        </w:rPr>
      </w:pPr>
    </w:p>
    <w:p w14:paraId="49FF8335" w14:textId="77777777" w:rsidR="007510F7" w:rsidRDefault="007510F7" w:rsidP="007510F7">
      <w:pPr>
        <w:spacing w:after="0" w:line="240" w:lineRule="auto"/>
        <w:rPr>
          <w:rFonts w:ascii="Aptos" w:hAnsi="Aptos"/>
        </w:rPr>
      </w:pPr>
    </w:p>
    <w:p w14:paraId="01ECC635" w14:textId="77777777" w:rsidR="007510F7" w:rsidRDefault="007510F7" w:rsidP="007510F7">
      <w:pPr>
        <w:spacing w:after="0" w:line="240" w:lineRule="auto"/>
        <w:rPr>
          <w:rFonts w:ascii="Aptos" w:hAnsi="Aptos"/>
        </w:rPr>
      </w:pPr>
    </w:p>
    <w:p w14:paraId="0A2A833C" w14:textId="77777777" w:rsidR="007510F7" w:rsidRDefault="007510F7" w:rsidP="007510F7">
      <w:pPr>
        <w:spacing w:after="0" w:line="240" w:lineRule="auto"/>
        <w:rPr>
          <w:rFonts w:ascii="Aptos" w:hAnsi="Aptos"/>
        </w:rPr>
      </w:pPr>
    </w:p>
    <w:p w14:paraId="485314B3" w14:textId="77777777" w:rsidR="007510F7" w:rsidRDefault="007510F7" w:rsidP="007510F7">
      <w:pPr>
        <w:spacing w:after="0" w:line="240" w:lineRule="auto"/>
        <w:rPr>
          <w:rFonts w:ascii="Aptos" w:hAnsi="Aptos"/>
        </w:rPr>
      </w:pPr>
    </w:p>
    <w:p w14:paraId="697FAAE7" w14:textId="77777777" w:rsidR="007510F7" w:rsidRDefault="007510F7" w:rsidP="007510F7">
      <w:pPr>
        <w:spacing w:after="0" w:line="240" w:lineRule="auto"/>
        <w:rPr>
          <w:rFonts w:ascii="Aptos" w:hAnsi="Aptos"/>
        </w:rPr>
      </w:pPr>
    </w:p>
    <w:p w14:paraId="740CCAEB" w14:textId="77777777" w:rsidR="007510F7" w:rsidRDefault="007510F7" w:rsidP="007510F7">
      <w:pPr>
        <w:spacing w:after="0" w:line="240" w:lineRule="auto"/>
        <w:rPr>
          <w:rFonts w:ascii="Aptos" w:hAnsi="Aptos"/>
        </w:rPr>
      </w:pPr>
    </w:p>
    <w:p w14:paraId="69FA62C4" w14:textId="77777777" w:rsidR="007510F7" w:rsidRDefault="007510F7" w:rsidP="007510F7">
      <w:pPr>
        <w:spacing w:after="0" w:line="240" w:lineRule="auto"/>
        <w:rPr>
          <w:rFonts w:ascii="Aptos" w:hAnsi="Aptos"/>
        </w:rPr>
      </w:pPr>
    </w:p>
    <w:sectPr w:rsidR="007510F7" w:rsidSect="009E172E">
      <w:pgSz w:w="12240" w:h="15840"/>
      <w:pgMar w:top="81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48302F"/>
    <w:multiLevelType w:val="multilevel"/>
    <w:tmpl w:val="8868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593436"/>
    <w:multiLevelType w:val="multilevel"/>
    <w:tmpl w:val="79FC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954602"/>
    <w:multiLevelType w:val="hybridMultilevel"/>
    <w:tmpl w:val="D41E3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46296A"/>
    <w:multiLevelType w:val="hybridMultilevel"/>
    <w:tmpl w:val="F1528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79514A"/>
    <w:multiLevelType w:val="hybridMultilevel"/>
    <w:tmpl w:val="90EC1A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1B9150D8"/>
    <w:multiLevelType w:val="hybridMultilevel"/>
    <w:tmpl w:val="57EA2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154EE4"/>
    <w:multiLevelType w:val="multilevel"/>
    <w:tmpl w:val="AFB4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9E2728"/>
    <w:multiLevelType w:val="hybridMultilevel"/>
    <w:tmpl w:val="CDE68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753994"/>
    <w:multiLevelType w:val="hybridMultilevel"/>
    <w:tmpl w:val="635E8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C82013"/>
    <w:multiLevelType w:val="hybridMultilevel"/>
    <w:tmpl w:val="4D2CF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9E26A2"/>
    <w:multiLevelType w:val="multilevel"/>
    <w:tmpl w:val="AE6E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082FCF"/>
    <w:multiLevelType w:val="multilevel"/>
    <w:tmpl w:val="88D0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7C0C93"/>
    <w:multiLevelType w:val="hybridMultilevel"/>
    <w:tmpl w:val="10EA5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981C1B"/>
    <w:multiLevelType w:val="multilevel"/>
    <w:tmpl w:val="DCBC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E51EB1"/>
    <w:multiLevelType w:val="hybridMultilevel"/>
    <w:tmpl w:val="5F162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1F5361"/>
    <w:multiLevelType w:val="hybridMultilevel"/>
    <w:tmpl w:val="FCF62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945EB8"/>
    <w:multiLevelType w:val="multilevel"/>
    <w:tmpl w:val="2D42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CC3C6A"/>
    <w:multiLevelType w:val="multilevel"/>
    <w:tmpl w:val="FB0A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322CBE"/>
    <w:multiLevelType w:val="hybridMultilevel"/>
    <w:tmpl w:val="661A4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332DAE"/>
    <w:multiLevelType w:val="multilevel"/>
    <w:tmpl w:val="2C68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671C04"/>
    <w:multiLevelType w:val="hybridMultilevel"/>
    <w:tmpl w:val="F1642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532530"/>
    <w:multiLevelType w:val="multilevel"/>
    <w:tmpl w:val="C28E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1E1028"/>
    <w:multiLevelType w:val="hybridMultilevel"/>
    <w:tmpl w:val="FB441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F87BC3"/>
    <w:multiLevelType w:val="hybridMultilevel"/>
    <w:tmpl w:val="7466F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B1F706B"/>
    <w:multiLevelType w:val="multilevel"/>
    <w:tmpl w:val="EB94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BF31F9"/>
    <w:multiLevelType w:val="multilevel"/>
    <w:tmpl w:val="A672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AF7440"/>
    <w:multiLevelType w:val="multilevel"/>
    <w:tmpl w:val="1546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C36F59"/>
    <w:multiLevelType w:val="hybridMultilevel"/>
    <w:tmpl w:val="57EA26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43624F5"/>
    <w:multiLevelType w:val="hybridMultilevel"/>
    <w:tmpl w:val="1040D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DB1D13"/>
    <w:multiLevelType w:val="hybridMultilevel"/>
    <w:tmpl w:val="233AD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477DE7"/>
    <w:multiLevelType w:val="multilevel"/>
    <w:tmpl w:val="A6F6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E91526"/>
    <w:multiLevelType w:val="hybridMultilevel"/>
    <w:tmpl w:val="05F4C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C22170"/>
    <w:multiLevelType w:val="hybridMultilevel"/>
    <w:tmpl w:val="0B32F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5129328">
    <w:abstractNumId w:val="8"/>
  </w:num>
  <w:num w:numId="2" w16cid:durableId="437530407">
    <w:abstractNumId w:val="6"/>
  </w:num>
  <w:num w:numId="3" w16cid:durableId="559286087">
    <w:abstractNumId w:val="5"/>
  </w:num>
  <w:num w:numId="4" w16cid:durableId="1288781238">
    <w:abstractNumId w:val="4"/>
  </w:num>
  <w:num w:numId="5" w16cid:durableId="1924728229">
    <w:abstractNumId w:val="7"/>
  </w:num>
  <w:num w:numId="6" w16cid:durableId="555356330">
    <w:abstractNumId w:val="3"/>
  </w:num>
  <w:num w:numId="7" w16cid:durableId="321928947">
    <w:abstractNumId w:val="2"/>
  </w:num>
  <w:num w:numId="8" w16cid:durableId="292903099">
    <w:abstractNumId w:val="1"/>
  </w:num>
  <w:num w:numId="9" w16cid:durableId="1498032576">
    <w:abstractNumId w:val="0"/>
  </w:num>
  <w:num w:numId="10" w16cid:durableId="538317005">
    <w:abstractNumId w:val="9"/>
  </w:num>
  <w:num w:numId="11" w16cid:durableId="1587806305">
    <w:abstractNumId w:val="22"/>
  </w:num>
  <w:num w:numId="12" w16cid:durableId="1484079643">
    <w:abstractNumId w:val="25"/>
  </w:num>
  <w:num w:numId="13" w16cid:durableId="1347904417">
    <w:abstractNumId w:val="28"/>
  </w:num>
  <w:num w:numId="14" w16cid:durableId="838621209">
    <w:abstractNumId w:val="33"/>
  </w:num>
  <w:num w:numId="15" w16cid:durableId="733894868">
    <w:abstractNumId w:val="39"/>
  </w:num>
  <w:num w:numId="16" w16cid:durableId="36513064">
    <w:abstractNumId w:val="10"/>
  </w:num>
  <w:num w:numId="17" w16cid:durableId="20212134">
    <w:abstractNumId w:val="20"/>
  </w:num>
  <w:num w:numId="18" w16cid:durableId="256327018">
    <w:abstractNumId w:val="34"/>
  </w:num>
  <w:num w:numId="19" w16cid:durableId="1810248805">
    <w:abstractNumId w:val="30"/>
  </w:num>
  <w:num w:numId="20" w16cid:durableId="946817160">
    <w:abstractNumId w:val="26"/>
  </w:num>
  <w:num w:numId="21" w16cid:durableId="1621453375">
    <w:abstractNumId w:val="23"/>
  </w:num>
  <w:num w:numId="22" w16cid:durableId="1614511440">
    <w:abstractNumId w:val="24"/>
  </w:num>
  <w:num w:numId="23" w16cid:durableId="1820347109">
    <w:abstractNumId w:val="40"/>
  </w:num>
  <w:num w:numId="24" w16cid:durableId="1657419697">
    <w:abstractNumId w:val="29"/>
  </w:num>
  <w:num w:numId="25" w16cid:durableId="489568137">
    <w:abstractNumId w:val="27"/>
  </w:num>
  <w:num w:numId="26" w16cid:durableId="1517309284">
    <w:abstractNumId w:val="21"/>
  </w:num>
  <w:num w:numId="27" w16cid:durableId="367070078">
    <w:abstractNumId w:val="12"/>
  </w:num>
  <w:num w:numId="28" w16cid:durableId="547574881">
    <w:abstractNumId w:val="32"/>
  </w:num>
  <w:num w:numId="29" w16cid:durableId="923218799">
    <w:abstractNumId w:val="37"/>
  </w:num>
  <w:num w:numId="30" w16cid:durableId="12569409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8928293">
    <w:abstractNumId w:val="13"/>
  </w:num>
  <w:num w:numId="32" w16cid:durableId="913318209">
    <w:abstractNumId w:val="38"/>
  </w:num>
  <w:num w:numId="33" w16cid:durableId="75520057">
    <w:abstractNumId w:val="14"/>
  </w:num>
  <w:num w:numId="34" w16cid:durableId="1261375417">
    <w:abstractNumId w:val="31"/>
  </w:num>
  <w:num w:numId="35" w16cid:durableId="476267224">
    <w:abstractNumId w:val="16"/>
  </w:num>
  <w:num w:numId="36" w16cid:durableId="2030984858">
    <w:abstractNumId w:val="41"/>
  </w:num>
  <w:num w:numId="37" w16cid:durableId="530261379">
    <w:abstractNumId w:val="15"/>
  </w:num>
  <w:num w:numId="38" w16cid:durableId="651252176">
    <w:abstractNumId w:val="35"/>
  </w:num>
  <w:num w:numId="39" w16cid:durableId="662785181">
    <w:abstractNumId w:val="19"/>
  </w:num>
  <w:num w:numId="40" w16cid:durableId="565844306">
    <w:abstractNumId w:val="11"/>
  </w:num>
  <w:num w:numId="41" w16cid:durableId="1882861905">
    <w:abstractNumId w:val="17"/>
  </w:num>
  <w:num w:numId="42" w16cid:durableId="2103721248">
    <w:abstractNumId w:val="36"/>
  </w:num>
  <w:num w:numId="43" w16cid:durableId="197567065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18B5"/>
    <w:rsid w:val="00326F90"/>
    <w:rsid w:val="004C77D6"/>
    <w:rsid w:val="00525E27"/>
    <w:rsid w:val="00586EC0"/>
    <w:rsid w:val="00643F3D"/>
    <w:rsid w:val="00653AED"/>
    <w:rsid w:val="007510F7"/>
    <w:rsid w:val="00812EFF"/>
    <w:rsid w:val="00951FED"/>
    <w:rsid w:val="009E172E"/>
    <w:rsid w:val="00A3243D"/>
    <w:rsid w:val="00AA1D8D"/>
    <w:rsid w:val="00B47730"/>
    <w:rsid w:val="00BB5B24"/>
    <w:rsid w:val="00C63584"/>
    <w:rsid w:val="00C760C5"/>
    <w:rsid w:val="00CB0664"/>
    <w:rsid w:val="00EB7A28"/>
    <w:rsid w:val="00F45062"/>
    <w:rsid w:val="00F46A2A"/>
    <w:rsid w:val="00F75F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7BA8CE"/>
  <w14:defaultImageDpi w14:val="300"/>
  <w15:docId w15:val="{CD3FA3D6-1ED8-4B02-AA34-9C601E8C4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12EFF"/>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032750">
      <w:bodyDiv w:val="1"/>
      <w:marLeft w:val="0"/>
      <w:marRight w:val="0"/>
      <w:marTop w:val="0"/>
      <w:marBottom w:val="0"/>
      <w:divBdr>
        <w:top w:val="none" w:sz="0" w:space="0" w:color="auto"/>
        <w:left w:val="none" w:sz="0" w:space="0" w:color="auto"/>
        <w:bottom w:val="none" w:sz="0" w:space="0" w:color="auto"/>
        <w:right w:val="none" w:sz="0" w:space="0" w:color="auto"/>
      </w:divBdr>
    </w:div>
    <w:div w:id="151409873">
      <w:bodyDiv w:val="1"/>
      <w:marLeft w:val="0"/>
      <w:marRight w:val="0"/>
      <w:marTop w:val="0"/>
      <w:marBottom w:val="0"/>
      <w:divBdr>
        <w:top w:val="none" w:sz="0" w:space="0" w:color="auto"/>
        <w:left w:val="none" w:sz="0" w:space="0" w:color="auto"/>
        <w:bottom w:val="none" w:sz="0" w:space="0" w:color="auto"/>
        <w:right w:val="none" w:sz="0" w:space="0" w:color="auto"/>
      </w:divBdr>
      <w:divsChild>
        <w:div w:id="1875243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38434065">
          <w:blockQuote w:val="1"/>
          <w:marLeft w:val="720"/>
          <w:marRight w:val="720"/>
          <w:marTop w:val="100"/>
          <w:marBottom w:val="100"/>
          <w:divBdr>
            <w:top w:val="none" w:sz="0" w:space="0" w:color="auto"/>
            <w:left w:val="none" w:sz="0" w:space="0" w:color="auto"/>
            <w:bottom w:val="none" w:sz="0" w:space="0" w:color="auto"/>
            <w:right w:val="none" w:sz="0" w:space="0" w:color="auto"/>
          </w:divBdr>
        </w:div>
        <w:div w:id="2146385315">
          <w:blockQuote w:val="1"/>
          <w:marLeft w:val="720"/>
          <w:marRight w:val="720"/>
          <w:marTop w:val="100"/>
          <w:marBottom w:val="100"/>
          <w:divBdr>
            <w:top w:val="none" w:sz="0" w:space="0" w:color="auto"/>
            <w:left w:val="none" w:sz="0" w:space="0" w:color="auto"/>
            <w:bottom w:val="none" w:sz="0" w:space="0" w:color="auto"/>
            <w:right w:val="none" w:sz="0" w:space="0" w:color="auto"/>
          </w:divBdr>
        </w:div>
        <w:div w:id="830830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944684">
          <w:blockQuote w:val="1"/>
          <w:marLeft w:val="720"/>
          <w:marRight w:val="720"/>
          <w:marTop w:val="100"/>
          <w:marBottom w:val="100"/>
          <w:divBdr>
            <w:top w:val="none" w:sz="0" w:space="0" w:color="auto"/>
            <w:left w:val="none" w:sz="0" w:space="0" w:color="auto"/>
            <w:bottom w:val="none" w:sz="0" w:space="0" w:color="auto"/>
            <w:right w:val="none" w:sz="0" w:space="0" w:color="auto"/>
          </w:divBdr>
        </w:div>
        <w:div w:id="832793512">
          <w:blockQuote w:val="1"/>
          <w:marLeft w:val="720"/>
          <w:marRight w:val="720"/>
          <w:marTop w:val="100"/>
          <w:marBottom w:val="100"/>
          <w:divBdr>
            <w:top w:val="none" w:sz="0" w:space="0" w:color="auto"/>
            <w:left w:val="none" w:sz="0" w:space="0" w:color="auto"/>
            <w:bottom w:val="none" w:sz="0" w:space="0" w:color="auto"/>
            <w:right w:val="none" w:sz="0" w:space="0" w:color="auto"/>
          </w:divBdr>
        </w:div>
        <w:div w:id="982932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98583">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15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725464">
      <w:bodyDiv w:val="1"/>
      <w:marLeft w:val="0"/>
      <w:marRight w:val="0"/>
      <w:marTop w:val="0"/>
      <w:marBottom w:val="0"/>
      <w:divBdr>
        <w:top w:val="none" w:sz="0" w:space="0" w:color="auto"/>
        <w:left w:val="none" w:sz="0" w:space="0" w:color="auto"/>
        <w:bottom w:val="none" w:sz="0" w:space="0" w:color="auto"/>
        <w:right w:val="none" w:sz="0" w:space="0" w:color="auto"/>
      </w:divBdr>
    </w:div>
    <w:div w:id="1248881023">
      <w:bodyDiv w:val="1"/>
      <w:marLeft w:val="0"/>
      <w:marRight w:val="0"/>
      <w:marTop w:val="0"/>
      <w:marBottom w:val="0"/>
      <w:divBdr>
        <w:top w:val="none" w:sz="0" w:space="0" w:color="auto"/>
        <w:left w:val="none" w:sz="0" w:space="0" w:color="auto"/>
        <w:bottom w:val="none" w:sz="0" w:space="0" w:color="auto"/>
        <w:right w:val="none" w:sz="0" w:space="0" w:color="auto"/>
      </w:divBdr>
      <w:divsChild>
        <w:div w:id="993489229">
          <w:blockQuote w:val="1"/>
          <w:marLeft w:val="720"/>
          <w:marRight w:val="720"/>
          <w:marTop w:val="100"/>
          <w:marBottom w:val="100"/>
          <w:divBdr>
            <w:top w:val="none" w:sz="0" w:space="0" w:color="auto"/>
            <w:left w:val="none" w:sz="0" w:space="0" w:color="auto"/>
            <w:bottom w:val="none" w:sz="0" w:space="0" w:color="auto"/>
            <w:right w:val="none" w:sz="0" w:space="0" w:color="auto"/>
          </w:divBdr>
        </w:div>
        <w:div w:id="8697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3422">
          <w:blockQuote w:val="1"/>
          <w:marLeft w:val="720"/>
          <w:marRight w:val="720"/>
          <w:marTop w:val="100"/>
          <w:marBottom w:val="100"/>
          <w:divBdr>
            <w:top w:val="none" w:sz="0" w:space="0" w:color="auto"/>
            <w:left w:val="none" w:sz="0" w:space="0" w:color="auto"/>
            <w:bottom w:val="none" w:sz="0" w:space="0" w:color="auto"/>
            <w:right w:val="none" w:sz="0" w:space="0" w:color="auto"/>
          </w:divBdr>
        </w:div>
        <w:div w:id="7985718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52885981">
          <w:blockQuote w:val="1"/>
          <w:marLeft w:val="720"/>
          <w:marRight w:val="720"/>
          <w:marTop w:val="100"/>
          <w:marBottom w:val="100"/>
          <w:divBdr>
            <w:top w:val="none" w:sz="0" w:space="0" w:color="auto"/>
            <w:left w:val="none" w:sz="0" w:space="0" w:color="auto"/>
            <w:bottom w:val="none" w:sz="0" w:space="0" w:color="auto"/>
            <w:right w:val="none" w:sz="0" w:space="0" w:color="auto"/>
          </w:divBdr>
        </w:div>
        <w:div w:id="949161057">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833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792549451">
          <w:blockQuote w:val="1"/>
          <w:marLeft w:val="720"/>
          <w:marRight w:val="720"/>
          <w:marTop w:val="100"/>
          <w:marBottom w:val="100"/>
          <w:divBdr>
            <w:top w:val="none" w:sz="0" w:space="0" w:color="auto"/>
            <w:left w:val="none" w:sz="0" w:space="0" w:color="auto"/>
            <w:bottom w:val="none" w:sz="0" w:space="0" w:color="auto"/>
            <w:right w:val="none" w:sz="0" w:space="0" w:color="auto"/>
          </w:divBdr>
        </w:div>
        <w:div w:id="38634138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995816">
          <w:blockQuote w:val="1"/>
          <w:marLeft w:val="720"/>
          <w:marRight w:val="720"/>
          <w:marTop w:val="100"/>
          <w:marBottom w:val="100"/>
          <w:divBdr>
            <w:top w:val="none" w:sz="0" w:space="0" w:color="auto"/>
            <w:left w:val="none" w:sz="0" w:space="0" w:color="auto"/>
            <w:bottom w:val="none" w:sz="0" w:space="0" w:color="auto"/>
            <w:right w:val="none" w:sz="0" w:space="0" w:color="auto"/>
          </w:divBdr>
        </w:div>
        <w:div w:id="1300695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0150335">
      <w:bodyDiv w:val="1"/>
      <w:marLeft w:val="0"/>
      <w:marRight w:val="0"/>
      <w:marTop w:val="0"/>
      <w:marBottom w:val="0"/>
      <w:divBdr>
        <w:top w:val="none" w:sz="0" w:space="0" w:color="auto"/>
        <w:left w:val="none" w:sz="0" w:space="0" w:color="auto"/>
        <w:bottom w:val="none" w:sz="0" w:space="0" w:color="auto"/>
        <w:right w:val="none" w:sz="0" w:space="0" w:color="auto"/>
      </w:divBdr>
      <w:divsChild>
        <w:div w:id="155985449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8892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268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8029181">
          <w:blockQuote w:val="1"/>
          <w:marLeft w:val="720"/>
          <w:marRight w:val="720"/>
          <w:marTop w:val="100"/>
          <w:marBottom w:val="100"/>
          <w:divBdr>
            <w:top w:val="none" w:sz="0" w:space="0" w:color="auto"/>
            <w:left w:val="none" w:sz="0" w:space="0" w:color="auto"/>
            <w:bottom w:val="none" w:sz="0" w:space="0" w:color="auto"/>
            <w:right w:val="none" w:sz="0" w:space="0" w:color="auto"/>
          </w:divBdr>
        </w:div>
        <w:div w:id="122506681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8137512">
          <w:blockQuote w:val="1"/>
          <w:marLeft w:val="720"/>
          <w:marRight w:val="720"/>
          <w:marTop w:val="100"/>
          <w:marBottom w:val="100"/>
          <w:divBdr>
            <w:top w:val="none" w:sz="0" w:space="0" w:color="auto"/>
            <w:left w:val="none" w:sz="0" w:space="0" w:color="auto"/>
            <w:bottom w:val="none" w:sz="0" w:space="0" w:color="auto"/>
            <w:right w:val="none" w:sz="0" w:space="0" w:color="auto"/>
          </w:divBdr>
        </w:div>
        <w:div w:id="15428604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89426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050154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547185">
      <w:bodyDiv w:val="1"/>
      <w:marLeft w:val="0"/>
      <w:marRight w:val="0"/>
      <w:marTop w:val="0"/>
      <w:marBottom w:val="0"/>
      <w:divBdr>
        <w:top w:val="none" w:sz="0" w:space="0" w:color="auto"/>
        <w:left w:val="none" w:sz="0" w:space="0" w:color="auto"/>
        <w:bottom w:val="none" w:sz="0" w:space="0" w:color="auto"/>
        <w:right w:val="none" w:sz="0" w:space="0" w:color="auto"/>
      </w:divBdr>
    </w:div>
    <w:div w:id="1536846090">
      <w:bodyDiv w:val="1"/>
      <w:marLeft w:val="0"/>
      <w:marRight w:val="0"/>
      <w:marTop w:val="0"/>
      <w:marBottom w:val="0"/>
      <w:divBdr>
        <w:top w:val="none" w:sz="0" w:space="0" w:color="auto"/>
        <w:left w:val="none" w:sz="0" w:space="0" w:color="auto"/>
        <w:bottom w:val="none" w:sz="0" w:space="0" w:color="auto"/>
        <w:right w:val="none" w:sz="0" w:space="0" w:color="auto"/>
      </w:divBdr>
      <w:divsChild>
        <w:div w:id="993144533">
          <w:marLeft w:val="0"/>
          <w:marRight w:val="0"/>
          <w:marTop w:val="0"/>
          <w:marBottom w:val="0"/>
          <w:divBdr>
            <w:top w:val="none" w:sz="0" w:space="0" w:color="auto"/>
            <w:left w:val="none" w:sz="0" w:space="0" w:color="auto"/>
            <w:bottom w:val="none" w:sz="0" w:space="0" w:color="auto"/>
            <w:right w:val="none" w:sz="0" w:space="0" w:color="auto"/>
          </w:divBdr>
          <w:divsChild>
            <w:div w:id="67457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236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1059</Words>
  <Characters>6037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Chan</cp:lastModifiedBy>
  <cp:revision>4</cp:revision>
  <cp:lastPrinted>2025-08-02T04:25:00Z</cp:lastPrinted>
  <dcterms:created xsi:type="dcterms:W3CDTF">2025-07-30T23:44:00Z</dcterms:created>
  <dcterms:modified xsi:type="dcterms:W3CDTF">2025-08-02T04:25:00Z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2025-07-30T02:42:40Z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f5d8b8de-2552-4a57-86f2-5d4cfca46ba6</vt:lpwstr>
  </property>
  <property fmtid="{D5CDD505-2E9C-101B-9397-08002B2CF9AE}" pid="8" name="MSIP_Label_5fb06199-574a-4a73-a110-6e35d3b9f147_ContentBits">
    <vt:lpwstr>0</vt:lpwstr>
  </property>
  <property fmtid="{D5CDD505-2E9C-101B-9397-08002B2CF9AE}" pid="9" name="MSIP_Label_5fb06199-574a-4a73-a110-6e35d3b9f147_Tag">
    <vt:lpwstr>10, 0, 1, 1</vt:lpwstr>
  </property>
</Properties>
</file>