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1FF3" w14:textId="77777777" w:rsidR="001A3EED" w:rsidRPr="008C5B3E" w:rsidRDefault="00A0636A" w:rsidP="00A0636A">
      <w:pPr>
        <w:keepNext/>
        <w:keepLines/>
        <w:spacing w:before="240" w:after="0" w:line="22" w:lineRule="atLeast"/>
        <w:contextualSpacing/>
        <w:jc w:val="center"/>
        <w:rPr>
          <w:rFonts w:eastAsiaTheme="majorEastAsia" w:cstheme="minorHAnsi"/>
          <w:b/>
          <w:bCs/>
          <w:sz w:val="28"/>
          <w:szCs w:val="28"/>
          <w:lang w:val="en-SG" w:eastAsia="en-US" w:bidi="ar-SA"/>
        </w:rPr>
      </w:pPr>
      <w:r w:rsidRPr="008C5B3E">
        <w:rPr>
          <w:rFonts w:eastAsiaTheme="majorEastAsia" w:cstheme="minorHAnsi"/>
          <w:b/>
          <w:bCs/>
          <w:sz w:val="28"/>
          <w:szCs w:val="28"/>
          <w:lang w:val="en-SG" w:eastAsia="en-US" w:bidi="ar-SA"/>
        </w:rPr>
        <w:t>Set 6</w:t>
      </w:r>
    </w:p>
    <w:p w14:paraId="76775A6C" w14:textId="77777777" w:rsidR="002C02DF" w:rsidRPr="00DB0DF8" w:rsidRDefault="002C02DF" w:rsidP="002C02DF">
      <w:pPr>
        <w:keepNext/>
        <w:keepLines/>
        <w:spacing w:before="120" w:after="0" w:line="276" w:lineRule="auto"/>
        <w:outlineLvl w:val="0"/>
        <w:rPr>
          <w:rFonts w:eastAsiaTheme="majorEastAsia" w:cstheme="minorHAnsi"/>
          <w:bCs/>
          <w:i/>
          <w:iCs/>
        </w:rPr>
      </w:pPr>
      <w:bookmarkStart w:id="0" w:name="_Toc107217373"/>
      <w:bookmarkStart w:id="1" w:name="_Toc46442732"/>
      <w:r>
        <w:rPr>
          <w:rFonts w:eastAsiaTheme="majorEastAsia" w:cstheme="minorHAnsi"/>
          <w:b/>
        </w:rPr>
        <w:t>Question 1</w:t>
      </w:r>
      <w:r w:rsidRPr="00DB0DF8">
        <w:rPr>
          <w:rFonts w:eastAsiaTheme="majorEastAsia" w:cstheme="minorHAnsi"/>
          <w:b/>
        </w:rPr>
        <w:t xml:space="preserve">: ‘Human rights should never be overridden’. What is your view? </w:t>
      </w:r>
    </w:p>
    <w:p w14:paraId="5BD4D97E" w14:textId="77777777" w:rsidR="00701357" w:rsidRDefault="00BD3A67">
      <w:r>
        <w:rPr>
          <w:b/>
        </w:rPr>
        <w:t>Subject matter:</w:t>
      </w:r>
      <w:r>
        <w:t xml:space="preserve"> Whether human rights should ever be superseded or disregarded when other serious considerations are at stake.</w:t>
      </w:r>
    </w:p>
    <w:p w14:paraId="0FA8A525" w14:textId="77777777" w:rsidR="00701357" w:rsidRDefault="00BD3A67">
      <w:r>
        <w:rPr>
          <w:b/>
        </w:rPr>
        <w:t>Point of contention:</w:t>
      </w:r>
      <w:r>
        <w:t xml:space="preserve"> The contention is between treating human rights as absolute safeguards that should never be violated, and accepting that some rights may be justifiably overridden to protect more fundamental rights, prevent disastrous consequences, or promote important social outcomes.</w:t>
      </w:r>
    </w:p>
    <w:p w14:paraId="11725730" w14:textId="77777777" w:rsidR="002C02DF" w:rsidRPr="002C02DF" w:rsidRDefault="002C02DF" w:rsidP="002C02DF">
      <w:pPr>
        <w:spacing w:after="0" w:line="276" w:lineRule="auto"/>
        <w:contextualSpacing/>
        <w:rPr>
          <w:rFonts w:cstheme="minorHAnsi"/>
          <w:b/>
          <w:bCs/>
          <w:u w:val="single"/>
          <w:lang w:val="en-SG"/>
        </w:rPr>
      </w:pPr>
      <w:r>
        <w:rPr>
          <w:b/>
        </w:rPr>
        <w:t>Keyword Analysis [using SALT + Context]:</w:t>
      </w:r>
    </w:p>
    <w:tbl>
      <w:tblPr>
        <w:tblStyle w:val="TableGrid"/>
        <w:tblW w:w="5000" w:type="pct"/>
        <w:tblLook w:val="04A0" w:firstRow="1" w:lastRow="0" w:firstColumn="1" w:lastColumn="0" w:noHBand="0" w:noVBand="1"/>
      </w:tblPr>
      <w:tblGrid>
        <w:gridCol w:w="2398"/>
        <w:gridCol w:w="2398"/>
        <w:gridCol w:w="2398"/>
        <w:gridCol w:w="2398"/>
      </w:tblGrid>
      <w:tr w:rsidR="003C1DD7" w:rsidRPr="00D84F5F" w14:paraId="228F61E7" w14:textId="351FFDB0" w:rsidTr="003C1DD7">
        <w:tc>
          <w:tcPr>
            <w:tcW w:w="2398" w:type="dxa"/>
            <w:tcMar>
              <w:top w:w="80" w:type="dxa"/>
              <w:left w:w="80" w:type="dxa"/>
              <w:bottom w:w="80" w:type="dxa"/>
              <w:right w:w="80" w:type="dxa"/>
            </w:tcMar>
            <w:vAlign w:val="center"/>
          </w:tcPr>
          <w:p w14:paraId="6A878E39" w14:textId="77777777" w:rsidR="003C1DD7" w:rsidRPr="00D84F5F" w:rsidRDefault="003C1DD7">
            <w:pPr>
              <w:jc w:val="center"/>
              <w:rPr>
                <w:rFonts w:cstheme="minorHAnsi"/>
              </w:rPr>
            </w:pPr>
            <w:r w:rsidRPr="00D84F5F">
              <w:rPr>
                <w:rFonts w:eastAsia="Arial" w:cstheme="minorHAnsi"/>
                <w:b/>
              </w:rPr>
              <w:t>Human rights</w:t>
            </w:r>
          </w:p>
        </w:tc>
        <w:tc>
          <w:tcPr>
            <w:tcW w:w="2398" w:type="dxa"/>
            <w:tcMar>
              <w:top w:w="80" w:type="dxa"/>
              <w:left w:w="80" w:type="dxa"/>
              <w:bottom w:w="80" w:type="dxa"/>
              <w:right w:w="80" w:type="dxa"/>
            </w:tcMar>
            <w:vAlign w:val="center"/>
          </w:tcPr>
          <w:p w14:paraId="6D680CFA" w14:textId="77777777" w:rsidR="003C1DD7" w:rsidRPr="00D84F5F" w:rsidRDefault="003C1DD7">
            <w:pPr>
              <w:jc w:val="center"/>
              <w:rPr>
                <w:rFonts w:cstheme="minorHAnsi"/>
              </w:rPr>
            </w:pPr>
            <w:r w:rsidRPr="00D84F5F">
              <w:rPr>
                <w:rFonts w:eastAsia="Arial" w:cstheme="minorHAnsi"/>
                <w:b/>
              </w:rPr>
              <w:t>should never</w:t>
            </w:r>
          </w:p>
        </w:tc>
        <w:tc>
          <w:tcPr>
            <w:tcW w:w="2398" w:type="dxa"/>
            <w:tcMar>
              <w:top w:w="80" w:type="dxa"/>
              <w:left w:w="80" w:type="dxa"/>
              <w:bottom w:w="80" w:type="dxa"/>
              <w:right w:w="80" w:type="dxa"/>
            </w:tcMar>
            <w:vAlign w:val="center"/>
          </w:tcPr>
          <w:p w14:paraId="4BC6BEB7" w14:textId="77777777" w:rsidR="003C1DD7" w:rsidRPr="00D84F5F" w:rsidRDefault="003C1DD7">
            <w:pPr>
              <w:jc w:val="center"/>
              <w:rPr>
                <w:rFonts w:cstheme="minorHAnsi"/>
              </w:rPr>
            </w:pPr>
            <w:r w:rsidRPr="00D84F5F">
              <w:rPr>
                <w:rFonts w:eastAsia="Arial" w:cstheme="minorHAnsi"/>
                <w:b/>
              </w:rPr>
              <w:t>be overridden</w:t>
            </w:r>
          </w:p>
        </w:tc>
        <w:tc>
          <w:tcPr>
            <w:tcW w:w="2398" w:type="dxa"/>
          </w:tcPr>
          <w:p w14:paraId="27540E79" w14:textId="659974F4" w:rsidR="003C1DD7" w:rsidRPr="00D84F5F" w:rsidRDefault="003C1DD7">
            <w:pPr>
              <w:jc w:val="center"/>
              <w:rPr>
                <w:rFonts w:eastAsia="Arial" w:cstheme="minorHAnsi"/>
                <w:b/>
              </w:rPr>
            </w:pPr>
            <w:r w:rsidRPr="00D84F5F">
              <w:rPr>
                <w:rFonts w:eastAsia="Arial" w:cstheme="minorHAnsi"/>
                <w:b/>
              </w:rPr>
              <w:t>Context</w:t>
            </w:r>
          </w:p>
        </w:tc>
      </w:tr>
      <w:tr w:rsidR="003C1DD7" w:rsidRPr="00D84F5F" w14:paraId="69C3FAD2" w14:textId="5EBC0103" w:rsidTr="003C1DD7">
        <w:tc>
          <w:tcPr>
            <w:tcW w:w="2398" w:type="dxa"/>
          </w:tcPr>
          <w:p w14:paraId="71AB9236" w14:textId="77777777" w:rsidR="003C1DD7" w:rsidRPr="00D84F5F" w:rsidRDefault="003C1DD7" w:rsidP="00BD3A67">
            <w:pPr>
              <w:pStyle w:val="ListParagraph"/>
              <w:numPr>
                <w:ilvl w:val="0"/>
                <w:numId w:val="1"/>
              </w:numPr>
              <w:rPr>
                <w:rFonts w:cstheme="minorHAnsi"/>
              </w:rPr>
            </w:pPr>
            <w:r w:rsidRPr="00D84F5F">
              <w:rPr>
                <w:rFonts w:eastAsia="Arial" w:cstheme="minorHAnsi"/>
              </w:rPr>
              <w:t>Universal and inherent rights belonging to all human beings</w:t>
            </w:r>
          </w:p>
          <w:p w14:paraId="5E1523C4" w14:textId="77777777" w:rsidR="003C1DD7" w:rsidRPr="00D84F5F" w:rsidRDefault="003C1DD7" w:rsidP="00BD3A67">
            <w:pPr>
              <w:pStyle w:val="ListParagraph"/>
              <w:numPr>
                <w:ilvl w:val="0"/>
                <w:numId w:val="1"/>
              </w:numPr>
              <w:rPr>
                <w:rFonts w:cstheme="minorHAnsi"/>
              </w:rPr>
            </w:pPr>
            <w:r w:rsidRPr="00D84F5F">
              <w:rPr>
                <w:rFonts w:eastAsia="Arial" w:cstheme="minorHAnsi"/>
              </w:rPr>
              <w:t>Includes fundamental rights such as life, liberty, bodily integrity and free speech, as well as rights to food, education, work and health</w:t>
            </w:r>
          </w:p>
          <w:p w14:paraId="497E4F6C" w14:textId="77777777" w:rsidR="003C1DD7" w:rsidRPr="00D84F5F" w:rsidRDefault="003C1DD7" w:rsidP="001420C5">
            <w:pPr>
              <w:rPr>
                <w:rFonts w:eastAsia="Arial" w:cstheme="minorHAnsi"/>
              </w:rPr>
            </w:pPr>
          </w:p>
          <w:p w14:paraId="6C0A03AC" w14:textId="0A8272E4" w:rsidR="003C1DD7" w:rsidRPr="00D84F5F" w:rsidRDefault="003C1DD7" w:rsidP="001420C5">
            <w:pPr>
              <w:rPr>
                <w:rFonts w:cstheme="minorHAnsi"/>
                <w:b/>
                <w:bCs/>
              </w:rPr>
            </w:pPr>
            <w:r w:rsidRPr="00D84F5F">
              <w:rPr>
                <w:rFonts w:eastAsia="Arial" w:cstheme="minorHAnsi"/>
                <w:b/>
                <w:bCs/>
              </w:rPr>
              <w:t>Possible Stakeholders:</w:t>
            </w:r>
          </w:p>
          <w:p w14:paraId="573BC5C9" w14:textId="77777777" w:rsidR="003C1DD7" w:rsidRPr="00D84F5F" w:rsidRDefault="003C1DD7" w:rsidP="00BD3A67">
            <w:pPr>
              <w:pStyle w:val="ListParagraph"/>
              <w:numPr>
                <w:ilvl w:val="0"/>
                <w:numId w:val="1"/>
              </w:numPr>
              <w:rPr>
                <w:rFonts w:cstheme="minorHAnsi"/>
              </w:rPr>
            </w:pPr>
            <w:r w:rsidRPr="00D84F5F">
              <w:rPr>
                <w:rFonts w:eastAsia="Arial" w:cstheme="minorHAnsi"/>
              </w:rPr>
              <w:t>Individuals, vulnerable groups, states, courts, international organisations</w:t>
            </w:r>
          </w:p>
        </w:tc>
        <w:tc>
          <w:tcPr>
            <w:tcW w:w="2398" w:type="dxa"/>
          </w:tcPr>
          <w:p w14:paraId="2B1F83DE" w14:textId="77777777" w:rsidR="003C1DD7" w:rsidRPr="00D84F5F" w:rsidRDefault="003C1DD7" w:rsidP="00BD3A67">
            <w:pPr>
              <w:pStyle w:val="ListParagraph"/>
              <w:numPr>
                <w:ilvl w:val="0"/>
                <w:numId w:val="2"/>
              </w:numPr>
              <w:rPr>
                <w:rFonts w:cstheme="minorHAnsi"/>
              </w:rPr>
            </w:pPr>
            <w:r w:rsidRPr="00D84F5F">
              <w:rPr>
                <w:rFonts w:eastAsia="Arial" w:cstheme="minorHAnsi"/>
              </w:rPr>
              <w:t>A strong absolute claim about what is morally desirable or expected</w:t>
            </w:r>
          </w:p>
          <w:p w14:paraId="2BCEC6D1" w14:textId="77777777" w:rsidR="003C1DD7" w:rsidRPr="00D84F5F" w:rsidRDefault="003C1DD7" w:rsidP="00BD3A67">
            <w:pPr>
              <w:pStyle w:val="ListParagraph"/>
              <w:numPr>
                <w:ilvl w:val="0"/>
                <w:numId w:val="2"/>
              </w:numPr>
              <w:rPr>
                <w:rFonts w:cstheme="minorHAnsi"/>
              </w:rPr>
            </w:pPr>
            <w:r w:rsidRPr="00D84F5F">
              <w:rPr>
                <w:rFonts w:eastAsia="Arial" w:cstheme="minorHAnsi"/>
              </w:rPr>
              <w:t>Requires the essay to test whether rights should be treated as inviolable in all circumstances</w:t>
            </w:r>
          </w:p>
          <w:p w14:paraId="39F9BCC0" w14:textId="0C54C9CF" w:rsidR="003C1DD7" w:rsidRPr="00D84F5F" w:rsidRDefault="003C1DD7" w:rsidP="00BD3A67">
            <w:pPr>
              <w:pStyle w:val="ListParagraph"/>
              <w:numPr>
                <w:ilvl w:val="0"/>
                <w:numId w:val="2"/>
              </w:numPr>
              <w:rPr>
                <w:rFonts w:cstheme="minorHAnsi"/>
              </w:rPr>
            </w:pPr>
            <w:r w:rsidRPr="00D84F5F">
              <w:rPr>
                <w:rFonts w:eastAsia="Arial" w:cstheme="minorHAnsi"/>
                <w:b/>
                <w:bCs/>
              </w:rPr>
              <w:t xml:space="preserve">Tension: </w:t>
            </w:r>
            <w:r w:rsidRPr="00D84F5F">
              <w:rPr>
                <w:rFonts w:eastAsia="Arial" w:cstheme="minorHAnsi"/>
              </w:rPr>
              <w:t>Moral principle versus pragmatic governance; individual liberty versus wider public safety</w:t>
            </w:r>
          </w:p>
        </w:tc>
        <w:tc>
          <w:tcPr>
            <w:tcW w:w="2398" w:type="dxa"/>
          </w:tcPr>
          <w:p w14:paraId="3CCAF1A9" w14:textId="77777777" w:rsidR="003C1DD7" w:rsidRPr="00D84F5F" w:rsidRDefault="003C1DD7" w:rsidP="00BD3A67">
            <w:pPr>
              <w:pStyle w:val="ListParagraph"/>
              <w:numPr>
                <w:ilvl w:val="0"/>
                <w:numId w:val="3"/>
              </w:numPr>
              <w:rPr>
                <w:rFonts w:cstheme="minorHAnsi"/>
              </w:rPr>
            </w:pPr>
            <w:r w:rsidRPr="00D84F5F">
              <w:rPr>
                <w:rFonts w:eastAsia="Arial" w:cstheme="minorHAnsi"/>
              </w:rPr>
              <w:t>To be superseded, disregarded or curtailed because other considerations are judged more urgent</w:t>
            </w:r>
          </w:p>
          <w:p w14:paraId="46B378CB" w14:textId="77777777" w:rsidR="003C1DD7" w:rsidRPr="00D84F5F" w:rsidRDefault="003C1DD7" w:rsidP="00AA2FCB">
            <w:pPr>
              <w:rPr>
                <w:rFonts w:eastAsia="Arial" w:cstheme="minorHAnsi"/>
              </w:rPr>
            </w:pPr>
          </w:p>
          <w:p w14:paraId="50A5A70D" w14:textId="1E0E26AD" w:rsidR="003C1DD7" w:rsidRPr="00D84F5F" w:rsidRDefault="003C1DD7" w:rsidP="00AA2FCB">
            <w:pPr>
              <w:rPr>
                <w:rFonts w:cstheme="minorHAnsi"/>
                <w:b/>
                <w:bCs/>
              </w:rPr>
            </w:pPr>
            <w:r w:rsidRPr="00D84F5F">
              <w:rPr>
                <w:rFonts w:eastAsia="Arial" w:cstheme="minorHAnsi"/>
                <w:b/>
                <w:bCs/>
              </w:rPr>
              <w:t>Aspects:</w:t>
            </w:r>
          </w:p>
          <w:p w14:paraId="7E068293" w14:textId="77777777" w:rsidR="003C1DD7" w:rsidRPr="00D84F5F" w:rsidRDefault="003C1DD7" w:rsidP="00BD3A67">
            <w:pPr>
              <w:pStyle w:val="ListParagraph"/>
              <w:numPr>
                <w:ilvl w:val="0"/>
                <w:numId w:val="3"/>
              </w:numPr>
              <w:rPr>
                <w:rFonts w:cstheme="minorHAnsi"/>
              </w:rPr>
            </w:pPr>
            <w:r w:rsidRPr="00D84F5F">
              <w:rPr>
                <w:rFonts w:eastAsia="Arial" w:cstheme="minorHAnsi"/>
              </w:rPr>
              <w:t>Private defence, limits to free speech, public safety, pandemic restrictions, economic development and taxation for welfare</w:t>
            </w:r>
          </w:p>
          <w:p w14:paraId="330B20C5" w14:textId="7DC10707" w:rsidR="003C1DD7" w:rsidRPr="00D84F5F" w:rsidRDefault="003C1DD7" w:rsidP="00BD3A67">
            <w:pPr>
              <w:pStyle w:val="ListParagraph"/>
              <w:numPr>
                <w:ilvl w:val="0"/>
                <w:numId w:val="3"/>
              </w:numPr>
              <w:rPr>
                <w:rFonts w:cstheme="minorHAnsi"/>
              </w:rPr>
            </w:pPr>
            <w:r w:rsidRPr="00D84F5F">
              <w:rPr>
                <w:rFonts w:cstheme="minorHAnsi"/>
              </w:rPr>
              <w:t>states to weigh property rights against redistribution.</w:t>
            </w:r>
          </w:p>
          <w:p w14:paraId="4CF4E362" w14:textId="77777777" w:rsidR="003C1DD7" w:rsidRPr="00D84F5F" w:rsidRDefault="003C1DD7" w:rsidP="00BD3A67">
            <w:pPr>
              <w:pStyle w:val="ListParagraph"/>
              <w:numPr>
                <w:ilvl w:val="0"/>
                <w:numId w:val="3"/>
              </w:numPr>
              <w:rPr>
                <w:rFonts w:cstheme="minorHAnsi"/>
              </w:rPr>
            </w:pPr>
            <w:r w:rsidRPr="00D84F5F">
              <w:rPr>
                <w:rFonts w:cstheme="minorHAnsi"/>
              </w:rPr>
              <w:t>Plural societies must balance free speech, social harmony and protection of vulnerable groups.</w:t>
            </w:r>
          </w:p>
        </w:tc>
        <w:tc>
          <w:tcPr>
            <w:tcW w:w="2398" w:type="dxa"/>
          </w:tcPr>
          <w:p w14:paraId="71378D1A" w14:textId="77777777" w:rsidR="003C1DD7" w:rsidRPr="00D84F5F" w:rsidRDefault="003C1DD7" w:rsidP="003C1DD7">
            <w:pPr>
              <w:rPr>
                <w:rFonts w:cstheme="minorHAnsi"/>
                <w:b/>
                <w:bCs/>
              </w:rPr>
            </w:pPr>
            <w:r w:rsidRPr="00D84F5F">
              <w:rPr>
                <w:rFonts w:cstheme="minorHAnsi"/>
                <w:b/>
                <w:bCs/>
              </w:rPr>
              <w:t>Relevant Features of the Modern World Today:</w:t>
            </w:r>
          </w:p>
          <w:p w14:paraId="7B2D1E7F" w14:textId="77777777" w:rsidR="003C1DD7" w:rsidRPr="00D84F5F" w:rsidRDefault="003C1DD7" w:rsidP="003C1DD7">
            <w:pPr>
              <w:pStyle w:val="ListParagraph"/>
              <w:numPr>
                <w:ilvl w:val="0"/>
                <w:numId w:val="3"/>
              </w:numPr>
              <w:rPr>
                <w:rFonts w:cstheme="minorHAnsi"/>
              </w:rPr>
            </w:pPr>
            <w:r w:rsidRPr="00D84F5F">
              <w:rPr>
                <w:rFonts w:cstheme="minorHAnsi"/>
              </w:rPr>
              <w:t>Rights-based consciousness and international human-rights frameworks make violations harder to defend.</w:t>
            </w:r>
          </w:p>
          <w:p w14:paraId="0CF7D850" w14:textId="77777777" w:rsidR="003C1DD7" w:rsidRPr="00D84F5F" w:rsidRDefault="003C1DD7" w:rsidP="003C1DD7">
            <w:pPr>
              <w:pStyle w:val="ListParagraph"/>
              <w:numPr>
                <w:ilvl w:val="0"/>
                <w:numId w:val="3"/>
              </w:numPr>
              <w:rPr>
                <w:rFonts w:cstheme="minorHAnsi"/>
              </w:rPr>
            </w:pPr>
            <w:r w:rsidRPr="00D84F5F">
              <w:rPr>
                <w:rFonts w:cstheme="minorHAnsi"/>
              </w:rPr>
              <w:t>Security threats and terrorism push states to consider surveillance, detention and pre-emptive restrictions.</w:t>
            </w:r>
          </w:p>
          <w:p w14:paraId="1B323760" w14:textId="77777777" w:rsidR="003C1DD7" w:rsidRPr="00D84F5F" w:rsidRDefault="003C1DD7" w:rsidP="003C1DD7">
            <w:pPr>
              <w:pStyle w:val="ListParagraph"/>
              <w:numPr>
                <w:ilvl w:val="0"/>
                <w:numId w:val="3"/>
              </w:numPr>
              <w:rPr>
                <w:rFonts w:cstheme="minorHAnsi"/>
              </w:rPr>
            </w:pPr>
            <w:r w:rsidRPr="00D84F5F">
              <w:rPr>
                <w:rFonts w:cstheme="minorHAnsi"/>
              </w:rPr>
              <w:t>Public-health crises create tension between individual liberty and collective safety.</w:t>
            </w:r>
          </w:p>
          <w:p w14:paraId="6D7FADBF" w14:textId="70832E32" w:rsidR="003C1DD7" w:rsidRPr="00D84F5F" w:rsidRDefault="003C1DD7" w:rsidP="003C1DD7">
            <w:pPr>
              <w:pStyle w:val="ListParagraph"/>
              <w:numPr>
                <w:ilvl w:val="0"/>
                <w:numId w:val="3"/>
              </w:numPr>
              <w:rPr>
                <w:rFonts w:eastAsia="Arial" w:cstheme="minorHAnsi"/>
              </w:rPr>
            </w:pPr>
            <w:r w:rsidRPr="00D84F5F">
              <w:rPr>
                <w:rFonts w:cstheme="minorHAnsi"/>
              </w:rPr>
              <w:t>Economic inequality and welfare pressures require</w:t>
            </w:r>
          </w:p>
        </w:tc>
      </w:tr>
    </w:tbl>
    <w:p w14:paraId="1E7A2A6D" w14:textId="77777777" w:rsidR="002C02DF" w:rsidRPr="008B05BD" w:rsidRDefault="002C02DF" w:rsidP="00D8300B">
      <w:pPr>
        <w:spacing w:after="0" w:line="240" w:lineRule="auto"/>
        <w:contextualSpacing/>
        <w:rPr>
          <w:rFonts w:cstheme="minorHAnsi"/>
          <w:b/>
          <w:bCs/>
        </w:rPr>
      </w:pPr>
    </w:p>
    <w:p w14:paraId="4FBA4CCC" w14:textId="77777777" w:rsidR="002C02DF" w:rsidRPr="008B05BD" w:rsidRDefault="002C02DF" w:rsidP="00D8300B">
      <w:pPr>
        <w:spacing w:after="0" w:line="240" w:lineRule="auto"/>
        <w:contextualSpacing/>
        <w:jc w:val="both"/>
        <w:rPr>
          <w:rFonts w:cstheme="minorHAnsi"/>
          <w:b/>
          <w:bCs/>
          <w:u w:val="single"/>
          <w:lang w:val="en-SG"/>
        </w:rPr>
      </w:pPr>
      <w:r w:rsidRPr="008B05BD">
        <w:rPr>
          <w:rFonts w:cstheme="minorHAnsi"/>
          <w:b/>
          <w:bCs/>
          <w:u w:val="single"/>
          <w:lang w:val="en-SG"/>
        </w:rPr>
        <w:t>Stand:</w:t>
      </w:r>
    </w:p>
    <w:p w14:paraId="3921069A" w14:textId="77777777" w:rsidR="002C02DF" w:rsidRPr="008B05BD" w:rsidRDefault="002C02DF" w:rsidP="00D8300B">
      <w:pPr>
        <w:spacing w:after="0" w:line="240" w:lineRule="auto"/>
        <w:contextualSpacing/>
        <w:jc w:val="both"/>
        <w:rPr>
          <w:rFonts w:cstheme="minorHAnsi"/>
          <w:b/>
          <w:bCs/>
          <w:lang w:val="en-SG"/>
        </w:rPr>
      </w:pPr>
      <w:r w:rsidRPr="008B05BD">
        <w:rPr>
          <w:rFonts w:cstheme="minorHAnsi"/>
          <w:b/>
          <w:bCs/>
          <w:lang w:val="en-SG"/>
        </w:rPr>
        <w:t xml:space="preserve">While human rights are indeed valuable, it may still be justifiably overridden to protect more fundamental rights, prevent overwhelmingly disastrous outcomes and to promote beneficial social outcomes. </w:t>
      </w:r>
    </w:p>
    <w:p w14:paraId="43070947" w14:textId="77777777" w:rsidR="002C02DF" w:rsidRPr="008B05BD" w:rsidRDefault="002C02DF" w:rsidP="00D8300B">
      <w:pPr>
        <w:spacing w:after="0" w:line="240" w:lineRule="auto"/>
        <w:contextualSpacing/>
        <w:jc w:val="both"/>
        <w:rPr>
          <w:rFonts w:cstheme="minorHAnsi"/>
          <w:lang w:val="en-SG"/>
        </w:rPr>
      </w:pPr>
    </w:p>
    <w:p w14:paraId="7FFBBFA2" w14:textId="77777777" w:rsidR="002C02DF" w:rsidRPr="008B05BD" w:rsidRDefault="002C02DF" w:rsidP="00D8300B">
      <w:pPr>
        <w:spacing w:after="0" w:line="240" w:lineRule="auto"/>
        <w:contextualSpacing/>
        <w:jc w:val="both"/>
        <w:rPr>
          <w:rFonts w:cstheme="minorHAnsi"/>
          <w:u w:val="single"/>
          <w:lang w:val="en-SG"/>
        </w:rPr>
      </w:pPr>
      <w:r w:rsidRPr="008B05BD">
        <w:rPr>
          <w:rFonts w:cstheme="minorHAnsi"/>
          <w:u w:val="single"/>
          <w:lang w:val="en-SG"/>
        </w:rPr>
        <w:t>Essay Outline:</w:t>
      </w:r>
    </w:p>
    <w:tbl>
      <w:tblPr>
        <w:tblStyle w:val="TableGrid"/>
        <w:tblW w:w="9535" w:type="dxa"/>
        <w:tblLayout w:type="fixed"/>
        <w:tblLook w:val="04A0" w:firstRow="1" w:lastRow="0" w:firstColumn="1" w:lastColumn="0" w:noHBand="0" w:noVBand="1"/>
      </w:tblPr>
      <w:tblGrid>
        <w:gridCol w:w="1435"/>
        <w:gridCol w:w="8100"/>
      </w:tblGrid>
      <w:tr w:rsidR="008B05BD" w:rsidRPr="008B05BD" w14:paraId="37C4F417" w14:textId="77777777" w:rsidTr="00C47DA8">
        <w:trPr>
          <w:trHeight w:val="6198"/>
        </w:trPr>
        <w:tc>
          <w:tcPr>
            <w:tcW w:w="1435" w:type="dxa"/>
            <w:vMerge w:val="restart"/>
          </w:tcPr>
          <w:p w14:paraId="77F397B1" w14:textId="77777777" w:rsidR="008B05BD" w:rsidRPr="008B05BD" w:rsidRDefault="008B05BD" w:rsidP="00D8300B">
            <w:pPr>
              <w:spacing w:line="259" w:lineRule="auto"/>
              <w:rPr>
                <w:rFonts w:cstheme="minorHAnsi"/>
                <w:b/>
                <w:bCs/>
                <w:i/>
                <w:iCs/>
                <w:lang w:val="en-SG"/>
              </w:rPr>
            </w:pPr>
            <w:r w:rsidRPr="008B05BD">
              <w:rPr>
                <w:rFonts w:cstheme="minorHAnsi"/>
                <w:b/>
                <w:bCs/>
                <w:lang w:val="en-SG"/>
              </w:rPr>
              <w:lastRenderedPageBreak/>
              <w:t xml:space="preserve">Opposing </w:t>
            </w:r>
            <w:r w:rsidRPr="008B05BD">
              <w:rPr>
                <w:rFonts w:cstheme="minorHAnsi"/>
                <w:b/>
                <w:bCs/>
                <w:i/>
                <w:iCs/>
                <w:lang w:val="en-SG"/>
              </w:rPr>
              <w:t>Viewpoint 1</w:t>
            </w:r>
            <w:r w:rsidRPr="008B05BD">
              <w:rPr>
                <w:rFonts w:cstheme="minorHAnsi"/>
                <w:b/>
                <w:bCs/>
                <w:i/>
                <w:iCs/>
                <w:lang w:val="en-SG"/>
              </w:rPr>
              <w:sym w:font="Wingdings" w:char="F0E0"/>
            </w:r>
            <w:r w:rsidRPr="008B05BD">
              <w:rPr>
                <w:rFonts w:cstheme="minorHAnsi"/>
                <w:b/>
                <w:bCs/>
                <w:i/>
                <w:iCs/>
                <w:lang w:val="en-SG"/>
              </w:rPr>
              <w:t xml:space="preserve"> </w:t>
            </w:r>
          </w:p>
          <w:p w14:paraId="570F6C71" w14:textId="77777777" w:rsidR="008B05BD" w:rsidRPr="008B05BD" w:rsidRDefault="008B05BD" w:rsidP="00D8300B">
            <w:pPr>
              <w:spacing w:line="259" w:lineRule="auto"/>
              <w:rPr>
                <w:rFonts w:cstheme="minorHAnsi"/>
                <w:b/>
                <w:bCs/>
                <w:i/>
                <w:iCs/>
                <w:lang w:val="en-SG"/>
              </w:rPr>
            </w:pPr>
            <w:r w:rsidRPr="008B05BD">
              <w:rPr>
                <w:rFonts w:cstheme="minorHAnsi"/>
                <w:b/>
                <w:bCs/>
                <w:i/>
                <w:iCs/>
                <w:lang w:val="en-SG"/>
              </w:rPr>
              <w:t>+</w:t>
            </w:r>
          </w:p>
          <w:p w14:paraId="05C010BB" w14:textId="77777777" w:rsidR="008B05BD" w:rsidRPr="008B05BD" w:rsidRDefault="008B05BD" w:rsidP="00D8300B">
            <w:pPr>
              <w:spacing w:line="259" w:lineRule="auto"/>
              <w:rPr>
                <w:rFonts w:cstheme="minorHAnsi"/>
                <w:b/>
                <w:bCs/>
                <w:i/>
                <w:iCs/>
                <w:lang w:val="en-SG"/>
              </w:rPr>
            </w:pPr>
            <w:r w:rsidRPr="008B05BD">
              <w:rPr>
                <w:rFonts w:cstheme="minorHAnsi"/>
                <w:b/>
                <w:bCs/>
                <w:i/>
                <w:iCs/>
                <w:lang w:val="en-SG"/>
              </w:rPr>
              <w:t xml:space="preserve">Rebuttal of Opposing Viewpoint </w:t>
            </w:r>
          </w:p>
          <w:p w14:paraId="344E9C11" w14:textId="77777777" w:rsidR="008B05BD" w:rsidRPr="008B05BD" w:rsidRDefault="008B05BD" w:rsidP="00D8300B">
            <w:pPr>
              <w:spacing w:line="259" w:lineRule="auto"/>
              <w:rPr>
                <w:rFonts w:cstheme="minorHAnsi"/>
                <w:b/>
                <w:bCs/>
                <w:i/>
                <w:iCs/>
                <w:lang w:val="en-SG"/>
              </w:rPr>
            </w:pPr>
          </w:p>
        </w:tc>
        <w:tc>
          <w:tcPr>
            <w:tcW w:w="8100" w:type="dxa"/>
          </w:tcPr>
          <w:p w14:paraId="46C6129D" w14:textId="77777777" w:rsidR="00701357" w:rsidRDefault="00BD3A67">
            <w:r>
              <w:t>[Opposing Viewpoint] Rights are indeed valuable, and they have an important place in our moral vocabulary. This is because rights serve to carve out and protect the freedoms individuals need to pursue a good life. The importance of our right to life goes without saying. The right to freedom of movement and association is vital to our everyday life and the pursuit of our aims. The right to free speech aids human development in areas as wide ranging as morality, politics and science. Seen in this light, human life is not possible without the aegis of rights protecting us from external interference, and these rights should never be violated without strong justification.</w:t>
            </w:r>
            <w:r>
              <w:br/>
            </w:r>
            <w:r>
              <w:br/>
              <w:t>Examples:</w:t>
            </w:r>
            <w:r>
              <w:br/>
              <w:t>In 2023, the United Nations marked the 75th anniversary of the Universal Declaration of Human Rights through the Human Rights 75 initiative, culminating in a high-level event where governments, civil society groups and other stakeholders were encouraged to make concrete human-rights pledges. The fact that states still publicly anchor legitimacy in human-rights language, even when they disagree over how rights should be interpreted, shows that human rights remain central to modern moral and political discourse. Recent debates over Ukraine, Gaza, Myanmar and the treatment of vulnerable minorities also show that states continue to be judged by whether they respect basic rights to life, security and dignity.</w:t>
            </w:r>
            <w:r>
              <w:br/>
            </w:r>
            <w:r>
              <w:br/>
              <w:t>[Rebuttal] However, the fact that rights are important does not give us a carte blanche* to do whatever we want. As I have argued above, rights are valuable as they are necessary preconditions for the good life. Once we abuse our right to harm others and obstruct them in their pursuit of a good life, then our rights can be justifiably forfeited and overridden to protect the rights of others.</w:t>
            </w:r>
          </w:p>
        </w:tc>
      </w:tr>
      <w:tr w:rsidR="002C02DF" w:rsidRPr="008B05BD" w14:paraId="70CF5AEA" w14:textId="77777777" w:rsidTr="00C84514">
        <w:trPr>
          <w:trHeight w:val="770"/>
        </w:trPr>
        <w:tc>
          <w:tcPr>
            <w:tcW w:w="1435" w:type="dxa"/>
            <w:vMerge/>
          </w:tcPr>
          <w:p w14:paraId="19D4F524" w14:textId="77777777" w:rsidR="002C02DF" w:rsidRPr="008B05BD" w:rsidRDefault="002C02DF" w:rsidP="00D8300B">
            <w:pPr>
              <w:spacing w:line="259" w:lineRule="auto"/>
              <w:jc w:val="both"/>
              <w:rPr>
                <w:rFonts w:cstheme="minorHAnsi"/>
                <w:b/>
                <w:bCs/>
                <w:i/>
                <w:iCs/>
                <w:lang w:val="en-SG"/>
              </w:rPr>
            </w:pPr>
          </w:p>
        </w:tc>
        <w:tc>
          <w:tcPr>
            <w:tcW w:w="8100" w:type="dxa"/>
          </w:tcPr>
          <w:p w14:paraId="19CD374E" w14:textId="77777777" w:rsidR="00701357" w:rsidRDefault="00BD3A67">
            <w:r>
              <w:t>Examples:</w:t>
            </w:r>
            <w:r>
              <w:br/>
              <w:t>While the use of force on another person normally infringes upon that person’s right to bodily integrity, modern legal systems still recognise proportionate self-defence when a person faces imminent harm. This can be seen in Singapore, where the Penal Code continues to recognise the right of private defence, and in other jurisdictions where courts assess whether force was necessary to protect life or safety.</w:t>
            </w:r>
            <w:r>
              <w:br/>
            </w:r>
            <w:r>
              <w:br/>
              <w:t>The same applies to restrictions on the right to free speech. In the United Kingdom in 2024, several people were jailed for online posts that stirred up far-right violence and racial hatred during the riots that followed the Southport attack. This demonstrates that even societies committed to free expression may override speech rights when such speech is directed at inciting disorder, racism or violence.</w:t>
            </w:r>
          </w:p>
        </w:tc>
      </w:tr>
      <w:tr w:rsidR="002C02DF" w:rsidRPr="008B05BD" w14:paraId="463C4B1E" w14:textId="77777777" w:rsidTr="00C84514">
        <w:tc>
          <w:tcPr>
            <w:tcW w:w="1435" w:type="dxa"/>
          </w:tcPr>
          <w:p w14:paraId="5DDFA9F5" w14:textId="7189ED60" w:rsidR="002C02DF" w:rsidRPr="008B05BD" w:rsidRDefault="002C02DF" w:rsidP="00D8300B">
            <w:pPr>
              <w:spacing w:line="259" w:lineRule="auto"/>
              <w:jc w:val="both"/>
              <w:rPr>
                <w:rFonts w:cstheme="minorHAnsi"/>
                <w:b/>
                <w:bCs/>
                <w:lang w:val="en-SG"/>
              </w:rPr>
            </w:pPr>
            <w:r w:rsidRPr="008B05BD">
              <w:rPr>
                <w:rFonts w:cstheme="minorHAnsi"/>
                <w:b/>
                <w:bCs/>
                <w:lang w:val="en-SG"/>
              </w:rPr>
              <w:t xml:space="preserve">Transition </w:t>
            </w:r>
          </w:p>
        </w:tc>
        <w:tc>
          <w:tcPr>
            <w:tcW w:w="8100" w:type="dxa"/>
          </w:tcPr>
          <w:p w14:paraId="68880BDF" w14:textId="3D913208" w:rsidR="002C02DF" w:rsidRPr="008B05BD" w:rsidRDefault="00C96BB8" w:rsidP="00D8300B">
            <w:pPr>
              <w:spacing w:line="259" w:lineRule="auto"/>
              <w:jc w:val="both"/>
              <w:rPr>
                <w:rFonts w:cstheme="minorHAnsi"/>
                <w:color w:val="2F5496" w:themeColor="accent1" w:themeShade="BF"/>
                <w:lang w:val="en-SG"/>
              </w:rPr>
            </w:pPr>
            <w:r>
              <w:t>Having established that rights are not absolute, the discussion now turns to three contexts in which rights may be justifiably overridden.</w:t>
            </w:r>
          </w:p>
        </w:tc>
      </w:tr>
      <w:tr w:rsidR="008B05BD" w:rsidRPr="008B05BD" w14:paraId="2EF54287" w14:textId="77777777" w:rsidTr="00AB1DDC">
        <w:trPr>
          <w:trHeight w:val="4867"/>
        </w:trPr>
        <w:tc>
          <w:tcPr>
            <w:tcW w:w="1435" w:type="dxa"/>
          </w:tcPr>
          <w:p w14:paraId="121AA753" w14:textId="77777777" w:rsidR="008B05BD" w:rsidRPr="008B05BD" w:rsidRDefault="008B05BD" w:rsidP="00D8300B">
            <w:pPr>
              <w:spacing w:line="259" w:lineRule="auto"/>
              <w:rPr>
                <w:rFonts w:cstheme="minorHAnsi"/>
                <w:b/>
                <w:bCs/>
                <w:i/>
                <w:iCs/>
              </w:rPr>
            </w:pPr>
            <w:r w:rsidRPr="008B05BD">
              <w:rPr>
                <w:rFonts w:cstheme="minorHAnsi"/>
                <w:b/>
                <w:bCs/>
                <w:i/>
                <w:iCs/>
              </w:rPr>
              <w:lastRenderedPageBreak/>
              <w:t>Supporting viewpoint 1</w:t>
            </w:r>
            <w:r w:rsidRPr="008B05BD">
              <w:rPr>
                <w:rFonts w:cstheme="minorHAnsi"/>
                <w:b/>
                <w:bCs/>
                <w:i/>
                <w:iCs/>
              </w:rPr>
              <w:sym w:font="Wingdings" w:char="F0E0"/>
            </w:r>
          </w:p>
        </w:tc>
        <w:tc>
          <w:tcPr>
            <w:tcW w:w="8100" w:type="dxa"/>
          </w:tcPr>
          <w:p w14:paraId="2391E46F" w14:textId="77777777" w:rsidR="00701357" w:rsidRDefault="00BD3A67">
            <w:r>
              <w:t>Rights can also be pre-emptively overridden in cases where the curtailment of less fundamental rights are necessary to prevent overwhelmingly disastrous consequences (e.g., terrorist attacks). This is especially true in cases where the rights curtailed are less fundamental, and the consequences are too heavy to bear.</w:t>
            </w:r>
            <w:r>
              <w:br/>
            </w:r>
            <w:r>
              <w:br/>
              <w:t>Examples:</w:t>
            </w:r>
            <w:r>
              <w:br/>
              <w:t>The United Kingdom’s Online Safety Act 2023 imposed new duties on technology platforms to reduce the risk that their services are used for illegal activity, including terrorism and child sexual exploitation. The debates over WhatsApp and Signal’s encrypted messaging reveal the tension between privacy rights and the state’s duty to prevent serious harm. While weakening encryption may threaten privacy, the controversy illustrates why governments may argue that some privacy protections must yield when public safety is at stake.</w:t>
            </w:r>
            <w:r>
              <w:br/>
            </w:r>
            <w:r>
              <w:br/>
              <w:t>In 2024, the World Health Organization and Africa CDC declared the mpox outbreak in Africa a public-health emergency, prompting governments to intensify testing, surveillance, contact tracing and vaccination. Such measures can intrude on privacy or restrict individual choice, but they are more defensible when the alternative is uncontrolled transmission among vulnerable communities.</w:t>
            </w:r>
          </w:p>
        </w:tc>
      </w:tr>
      <w:tr w:rsidR="008B05BD" w:rsidRPr="008B05BD" w14:paraId="19F59785" w14:textId="77777777" w:rsidTr="003C4A22">
        <w:trPr>
          <w:trHeight w:val="3513"/>
        </w:trPr>
        <w:tc>
          <w:tcPr>
            <w:tcW w:w="1435" w:type="dxa"/>
          </w:tcPr>
          <w:p w14:paraId="12060478" w14:textId="77777777" w:rsidR="008B05BD" w:rsidRPr="008B05BD" w:rsidRDefault="008B05BD" w:rsidP="00D8300B">
            <w:pPr>
              <w:spacing w:line="259" w:lineRule="auto"/>
              <w:rPr>
                <w:rFonts w:cstheme="minorHAnsi"/>
                <w:b/>
                <w:bCs/>
                <w:i/>
                <w:iCs/>
              </w:rPr>
            </w:pPr>
            <w:r w:rsidRPr="008B05BD">
              <w:rPr>
                <w:rFonts w:cstheme="minorHAnsi"/>
                <w:b/>
                <w:bCs/>
                <w:i/>
                <w:iCs/>
              </w:rPr>
              <w:t>Supporting viewpoint 2</w:t>
            </w:r>
            <w:r w:rsidRPr="008B05BD">
              <w:rPr>
                <w:rFonts w:cstheme="minorHAnsi"/>
                <w:b/>
                <w:bCs/>
                <w:i/>
                <w:iCs/>
              </w:rPr>
              <w:sym w:font="Wingdings" w:char="F0E0"/>
            </w:r>
          </w:p>
        </w:tc>
        <w:tc>
          <w:tcPr>
            <w:tcW w:w="8100" w:type="dxa"/>
          </w:tcPr>
          <w:p w14:paraId="0BE637C1" w14:textId="77777777" w:rsidR="00701357" w:rsidRDefault="00BD3A67">
            <w:r>
              <w:t>Human rights can also be overridden in cases where the protection of rights impedes the pursuit of more important state priorities like the development of the economy.</w:t>
            </w:r>
            <w:r>
              <w:br/>
              <w:t>Examples:</w:t>
            </w:r>
            <w:r>
              <w:br/>
              <w:t>In Bangladesh in 2023, garment workers protested for higher minimum wages, yet the eventual wage increase was criticised by unions as inadequate when compared with living costs. The government and factory owners had to balance workers’ rights to fair remuneration against the fear that sharp wage increases could drive global fashion brands to cheaper manufacturing locations. This does not excuse exploitation, but it shows why states dependent on foreign investment may be tempted to override or delay the full enforcement of labour rights in order to preserve jobs and economic survival.</w:t>
            </w:r>
          </w:p>
        </w:tc>
      </w:tr>
      <w:tr w:rsidR="002C02DF" w:rsidRPr="008B05BD" w14:paraId="59A7C6D8" w14:textId="77777777" w:rsidTr="00C84514">
        <w:tc>
          <w:tcPr>
            <w:tcW w:w="1435" w:type="dxa"/>
          </w:tcPr>
          <w:p w14:paraId="7DC289D4" w14:textId="77777777" w:rsidR="002C02DF" w:rsidRPr="008B05BD" w:rsidRDefault="002C02DF" w:rsidP="00D8300B">
            <w:pPr>
              <w:spacing w:line="259" w:lineRule="auto"/>
              <w:rPr>
                <w:rFonts w:cstheme="minorHAnsi"/>
                <w:b/>
                <w:bCs/>
                <w:i/>
                <w:iCs/>
              </w:rPr>
            </w:pPr>
            <w:r w:rsidRPr="008B05BD">
              <w:rPr>
                <w:rFonts w:cstheme="minorHAnsi"/>
                <w:b/>
                <w:bCs/>
                <w:i/>
                <w:iCs/>
              </w:rPr>
              <w:t>Supporting viewpoint 3</w:t>
            </w:r>
            <w:r w:rsidRPr="008B05BD">
              <w:rPr>
                <w:rFonts w:cstheme="minorHAnsi"/>
                <w:b/>
                <w:bCs/>
                <w:i/>
                <w:iCs/>
              </w:rPr>
              <w:sym w:font="Wingdings" w:char="F0E0"/>
            </w:r>
          </w:p>
        </w:tc>
        <w:tc>
          <w:tcPr>
            <w:tcW w:w="8100" w:type="dxa"/>
          </w:tcPr>
          <w:p w14:paraId="2B2E72EB" w14:textId="77777777" w:rsidR="002C02DF" w:rsidRDefault="002C02DF" w:rsidP="00D8300B">
            <w:pPr>
              <w:spacing w:line="259" w:lineRule="auto"/>
              <w:jc w:val="both"/>
              <w:rPr>
                <w:rFonts w:cstheme="minorHAnsi"/>
                <w:iCs/>
                <w:lang w:val="en-SG"/>
              </w:rPr>
            </w:pPr>
            <w:r w:rsidRPr="00D8300B">
              <w:rPr>
                <w:rFonts w:eastAsia="Calibri" w:cstheme="minorHAnsi"/>
              </w:rPr>
              <w:t>Rights can also be overridden to promote important social objectives like welfare and social unity</w:t>
            </w:r>
            <w:r w:rsidRPr="00D8300B">
              <w:rPr>
                <w:rFonts w:eastAsia="Calibri" w:cstheme="minorHAnsi"/>
                <w:b/>
                <w:bCs/>
              </w:rPr>
              <w:t xml:space="preserve">. </w:t>
            </w:r>
            <w:r w:rsidRPr="00D8300B">
              <w:rPr>
                <w:rFonts w:eastAsia="Calibri" w:cstheme="minorHAnsi"/>
              </w:rPr>
              <w:t>In an ideal meritocratic market system, we accumulate wealth by being paid for our contribution to the economy and society. However, the</w:t>
            </w:r>
            <w:r w:rsidRPr="008B05BD">
              <w:rPr>
                <w:rFonts w:cstheme="minorHAnsi"/>
                <w:iCs/>
                <w:lang w:val="en-SG"/>
              </w:rPr>
              <w:t xml:space="preserve"> market system may be tainted by inequalities where the poor do less well due to economic disadvantages they inherit, causing some to be unable to meet even basic needs. Poverty, and the perception that the odds are stacked against them, may lead to disgruntlement against the system. Hence, even if we may have the right to accumulate wealth and property in a meritocratic system, such rights may be justifiably overridden by a taxation scheme to ensure that everyone in society is well-protected against the vicissitudes of life. This would then lead to greater life satisfaction among citizens, and improved social cohesion as the citizens believe that the system works for everyone.  </w:t>
            </w:r>
          </w:p>
          <w:p w14:paraId="2FFB603D" w14:textId="77777777" w:rsidR="003B41AE" w:rsidRPr="008B05BD" w:rsidRDefault="003B41AE" w:rsidP="00D8300B">
            <w:pPr>
              <w:spacing w:line="259" w:lineRule="auto"/>
              <w:jc w:val="both"/>
              <w:rPr>
                <w:rFonts w:cstheme="minorHAnsi"/>
                <w:b/>
                <w:bCs/>
                <w:lang w:val="en-SG"/>
              </w:rPr>
            </w:pPr>
          </w:p>
        </w:tc>
      </w:tr>
      <w:tr w:rsidR="002C02DF" w:rsidRPr="008B05BD" w14:paraId="3AC7C2F2" w14:textId="77777777" w:rsidTr="00C84514">
        <w:tc>
          <w:tcPr>
            <w:tcW w:w="1435" w:type="dxa"/>
          </w:tcPr>
          <w:p w14:paraId="14843FA3" w14:textId="77777777" w:rsidR="002C02DF" w:rsidRPr="008B05BD" w:rsidRDefault="002C02DF" w:rsidP="00D8300B">
            <w:pPr>
              <w:spacing w:line="259" w:lineRule="auto"/>
              <w:rPr>
                <w:rFonts w:cstheme="minorHAnsi"/>
                <w:b/>
                <w:bCs/>
                <w:i/>
                <w:iCs/>
              </w:rPr>
            </w:pPr>
          </w:p>
        </w:tc>
        <w:tc>
          <w:tcPr>
            <w:tcW w:w="8100" w:type="dxa"/>
          </w:tcPr>
          <w:p w14:paraId="308A0AA9" w14:textId="77777777" w:rsidR="00701357" w:rsidRDefault="00BD3A67">
            <w:r>
              <w:t>Examples:</w:t>
            </w:r>
            <w:r>
              <w:br/>
              <w:t xml:space="preserve">In the 2025 World Happiness Report, Nordic countries such as Finland, Denmark, Iceland, Sweden and Norway again ranked among the happiest societies in the world. These countries are associated with higher taxation and extensive social welfare, including healthcare, education, unemployment support and family benefits. Although such redistributive systems can be criticised for limiting the individual’s right to retain wealth and property, they demonstrate how overriding some property claims through </w:t>
            </w:r>
            <w:r>
              <w:lastRenderedPageBreak/>
              <w:t>taxation can protect vulnerable citizens, reduce insecurity and strengthen trust in the social compact.</w:t>
            </w:r>
          </w:p>
        </w:tc>
      </w:tr>
    </w:tbl>
    <w:p w14:paraId="1C8E97AE" w14:textId="77777777" w:rsidR="00D84943" w:rsidRPr="00215940" w:rsidRDefault="00D84943" w:rsidP="00215940">
      <w:pPr>
        <w:spacing w:after="0" w:line="240" w:lineRule="auto"/>
        <w:ind w:right="86"/>
        <w:jc w:val="both"/>
        <w:rPr>
          <w:rFonts w:eastAsia="DengXian" w:cstheme="minorHAnsi"/>
        </w:rPr>
      </w:pPr>
    </w:p>
    <w:p w14:paraId="255DB8EB" w14:textId="77777777" w:rsidR="00D84943" w:rsidRDefault="008B05BD" w:rsidP="00215940">
      <w:pPr>
        <w:spacing w:after="0" w:line="240" w:lineRule="auto"/>
        <w:ind w:right="86"/>
        <w:jc w:val="both"/>
        <w:rPr>
          <w:rFonts w:cstheme="minorHAnsi"/>
          <w:i/>
          <w:lang w:val="en-SG"/>
        </w:rPr>
      </w:pPr>
      <w:r w:rsidRPr="00C84514">
        <w:rPr>
          <w:rFonts w:cstheme="minorHAnsi"/>
          <w:i/>
          <w:lang w:val="en-SG"/>
        </w:rPr>
        <w:t>*carte blanche: complete freedom to act</w:t>
      </w:r>
    </w:p>
    <w:p w14:paraId="178BC685" w14:textId="77777777" w:rsidR="008B05BD" w:rsidRDefault="008B05BD" w:rsidP="00215940">
      <w:pPr>
        <w:spacing w:after="0" w:line="240" w:lineRule="auto"/>
        <w:ind w:right="86"/>
        <w:jc w:val="both"/>
        <w:rPr>
          <w:rFonts w:eastAsia="DengXian" w:cstheme="minorHAnsi"/>
          <w:lang w:val="en-SG"/>
        </w:rPr>
      </w:pPr>
    </w:p>
    <w:p w14:paraId="684BAA2A" w14:textId="77777777" w:rsidR="00701357" w:rsidRDefault="00BD3A67">
      <w:r>
        <w:rPr>
          <w:b/>
        </w:rPr>
        <w:t>Conclusion:</w:t>
      </w:r>
    </w:p>
    <w:p w14:paraId="39CC02E5" w14:textId="77777777" w:rsidR="00701357" w:rsidRDefault="00BD3A67">
      <w:r>
        <w:t>In conclusion, human rights should remain a vital moral safeguard because they protect the freedoms needed for a good life. However, they cannot be treated as absolute in every situation. When rights are abused to harm others, when less fundamental rights must be curtailed to prevent disastrous outcomes, or when social welfare and unity are at stake, overriding them can be justified. The stronger position is therefore not that rights should be casually disregarded, but that they may be overridden only under strong justification and for the protection of more fundamental human interests.</w:t>
      </w:r>
    </w:p>
    <w:p w14:paraId="6297EBC6" w14:textId="77777777" w:rsidR="00701357" w:rsidRDefault="00701357"/>
    <w:p w14:paraId="793CE9F0" w14:textId="77777777" w:rsidR="00B852FB" w:rsidRPr="002C02DF" w:rsidRDefault="00B852FB" w:rsidP="00B852FB">
      <w:pPr>
        <w:keepNext/>
        <w:keepLines/>
        <w:spacing w:before="120" w:after="0" w:line="276" w:lineRule="auto"/>
        <w:outlineLvl w:val="0"/>
        <w:rPr>
          <w:rFonts w:ascii="Calibri" w:eastAsia="DengXian Light" w:hAnsi="Calibri" w:cs="Calibri"/>
          <w:b/>
          <w:lang w:val="en-GB"/>
        </w:rPr>
      </w:pPr>
      <w:bookmarkStart w:id="2" w:name="_Toc67850685"/>
      <w:r w:rsidRPr="002C02DF">
        <w:rPr>
          <w:rFonts w:ascii="Calibri" w:eastAsia="DengXian Light" w:hAnsi="Calibri" w:cs="Calibri"/>
          <w:b/>
          <w:lang w:val="en-GB"/>
        </w:rPr>
        <w:t xml:space="preserve">Question </w:t>
      </w:r>
      <w:r>
        <w:rPr>
          <w:rFonts w:ascii="Calibri" w:eastAsia="DengXian Light" w:hAnsi="Calibri" w:cs="Calibri"/>
          <w:b/>
          <w:lang w:val="en-GB"/>
        </w:rPr>
        <w:t>2</w:t>
      </w:r>
      <w:r w:rsidRPr="002C02DF">
        <w:rPr>
          <w:rFonts w:ascii="Calibri" w:eastAsia="DengXian Light" w:hAnsi="Calibri" w:cs="Calibri"/>
          <w:b/>
          <w:lang w:val="en-GB"/>
        </w:rPr>
        <w:t>: Is it harder to resolve conflict in today’s world? </w:t>
      </w:r>
      <w:bookmarkEnd w:id="2"/>
    </w:p>
    <w:p w14:paraId="30E78251" w14:textId="77777777" w:rsidR="00701357" w:rsidRDefault="00BD3A67">
      <w:r>
        <w:rPr>
          <w:b/>
        </w:rPr>
        <w:t>Subject matter:</w:t>
      </w:r>
      <w:r>
        <w:t xml:space="preserve"> Whether contemporary conflicts are more difficult to end than conflicts in the past.</w:t>
      </w:r>
    </w:p>
    <w:p w14:paraId="3C7F2715" w14:textId="77777777" w:rsidR="00701357" w:rsidRDefault="00BD3A67">
      <w:r>
        <w:rPr>
          <w:b/>
        </w:rPr>
        <w:t>Point of contention:</w:t>
      </w:r>
      <w:r>
        <w:t xml:space="preserve"> The contention is between the view that modern communication platforms create more opportunities for dialogue and understanding, and the view that today’s conflicts are harder to resolve because of unequal power relations, ideological and cultural divides, and complex international allegiances.</w:t>
      </w:r>
    </w:p>
    <w:p w14:paraId="750B194E" w14:textId="77777777" w:rsidR="00B852FB" w:rsidRPr="002C02DF" w:rsidRDefault="00B852FB" w:rsidP="00B852FB">
      <w:pPr>
        <w:keepNext/>
        <w:keepLines/>
        <w:spacing w:before="120" w:after="0" w:line="276" w:lineRule="auto"/>
        <w:contextualSpacing/>
        <w:outlineLvl w:val="0"/>
        <w:rPr>
          <w:rFonts w:ascii="Calibri" w:eastAsia="DengXian Light" w:hAnsi="Calibri" w:cs="Calibri"/>
          <w:b/>
          <w:sz w:val="24"/>
          <w:szCs w:val="24"/>
          <w:lang w:val="en-GB"/>
        </w:rPr>
      </w:pPr>
    </w:p>
    <w:p w14:paraId="45D6CCE2" w14:textId="77777777" w:rsidR="00B852FB" w:rsidRPr="002C02DF" w:rsidRDefault="00B852FB" w:rsidP="00B852FB">
      <w:pPr>
        <w:spacing w:after="0" w:line="276" w:lineRule="auto"/>
        <w:rPr>
          <w:rFonts w:ascii="Calibri" w:eastAsia="DengXian" w:hAnsi="Calibri" w:cs="Calibri"/>
          <w:b/>
          <w:bCs/>
          <w:u w:val="single"/>
          <w:lang w:val="en-GB"/>
        </w:rPr>
      </w:pPr>
      <w:r>
        <w:rPr>
          <w:b/>
        </w:rPr>
        <w:t>Keyword Analysis [using SALT + Context]:</w:t>
      </w:r>
    </w:p>
    <w:tbl>
      <w:tblPr>
        <w:tblStyle w:val="TableGrid"/>
        <w:tblW w:w="5000" w:type="pct"/>
        <w:tblLook w:val="04A0" w:firstRow="1" w:lastRow="0" w:firstColumn="1" w:lastColumn="0" w:noHBand="0" w:noVBand="1"/>
      </w:tblPr>
      <w:tblGrid>
        <w:gridCol w:w="3197"/>
        <w:gridCol w:w="3197"/>
        <w:gridCol w:w="3198"/>
      </w:tblGrid>
      <w:tr w:rsidR="00701357" w:rsidRPr="00D84F5F" w14:paraId="0144DCBB" w14:textId="77777777">
        <w:tc>
          <w:tcPr>
            <w:tcW w:w="3201" w:type="dxa"/>
            <w:tcMar>
              <w:top w:w="80" w:type="dxa"/>
              <w:left w:w="80" w:type="dxa"/>
              <w:bottom w:w="80" w:type="dxa"/>
              <w:right w:w="80" w:type="dxa"/>
            </w:tcMar>
            <w:vAlign w:val="center"/>
          </w:tcPr>
          <w:p w14:paraId="5C7EC434" w14:textId="77777777" w:rsidR="00701357" w:rsidRPr="00D84F5F" w:rsidRDefault="00BD3A67">
            <w:pPr>
              <w:jc w:val="center"/>
              <w:rPr>
                <w:rFonts w:cstheme="minorHAnsi"/>
              </w:rPr>
            </w:pPr>
            <w:r w:rsidRPr="00D84F5F">
              <w:rPr>
                <w:rFonts w:eastAsia="Arial" w:cstheme="minorHAnsi"/>
                <w:b/>
              </w:rPr>
              <w:t>harder</w:t>
            </w:r>
          </w:p>
        </w:tc>
        <w:tc>
          <w:tcPr>
            <w:tcW w:w="3201" w:type="dxa"/>
            <w:tcMar>
              <w:top w:w="80" w:type="dxa"/>
              <w:left w:w="80" w:type="dxa"/>
              <w:bottom w:w="80" w:type="dxa"/>
              <w:right w:w="80" w:type="dxa"/>
            </w:tcMar>
            <w:vAlign w:val="center"/>
          </w:tcPr>
          <w:p w14:paraId="0639F163" w14:textId="77777777" w:rsidR="00701357" w:rsidRPr="00D84F5F" w:rsidRDefault="00BD3A67">
            <w:pPr>
              <w:jc w:val="center"/>
              <w:rPr>
                <w:rFonts w:cstheme="minorHAnsi"/>
              </w:rPr>
            </w:pPr>
            <w:r w:rsidRPr="00D84F5F">
              <w:rPr>
                <w:rFonts w:eastAsia="Arial" w:cstheme="minorHAnsi"/>
                <w:b/>
              </w:rPr>
              <w:t>resolve conflict</w:t>
            </w:r>
          </w:p>
        </w:tc>
        <w:tc>
          <w:tcPr>
            <w:tcW w:w="3201" w:type="dxa"/>
            <w:tcMar>
              <w:top w:w="80" w:type="dxa"/>
              <w:left w:w="80" w:type="dxa"/>
              <w:bottom w:w="80" w:type="dxa"/>
              <w:right w:w="80" w:type="dxa"/>
            </w:tcMar>
            <w:vAlign w:val="center"/>
          </w:tcPr>
          <w:p w14:paraId="77EE050E" w14:textId="77777777" w:rsidR="00701357" w:rsidRPr="00D84F5F" w:rsidRDefault="00BD3A67">
            <w:pPr>
              <w:jc w:val="center"/>
              <w:rPr>
                <w:rFonts w:cstheme="minorHAnsi"/>
              </w:rPr>
            </w:pPr>
            <w:r w:rsidRPr="00D84F5F">
              <w:rPr>
                <w:rFonts w:eastAsia="Arial" w:cstheme="minorHAnsi"/>
                <w:b/>
              </w:rPr>
              <w:t>in today’s world</w:t>
            </w:r>
          </w:p>
        </w:tc>
      </w:tr>
      <w:tr w:rsidR="00701357" w:rsidRPr="00D84F5F" w14:paraId="79362DB0" w14:textId="77777777">
        <w:tc>
          <w:tcPr>
            <w:tcW w:w="3201" w:type="dxa"/>
          </w:tcPr>
          <w:p w14:paraId="49D4A1F6" w14:textId="77777777" w:rsidR="00701357" w:rsidRPr="00D84F5F" w:rsidRDefault="00BD3A67" w:rsidP="00BD3A67">
            <w:pPr>
              <w:pStyle w:val="ListParagraph"/>
              <w:numPr>
                <w:ilvl w:val="0"/>
                <w:numId w:val="4"/>
              </w:numPr>
              <w:rPr>
                <w:rFonts w:cstheme="minorHAnsi"/>
              </w:rPr>
            </w:pPr>
            <w:r w:rsidRPr="00D84F5F">
              <w:rPr>
                <w:rFonts w:eastAsia="Arial" w:cstheme="minorHAnsi"/>
              </w:rPr>
              <w:t>A comparative term requiring judgement against the past, not merely description of conflict today</w:t>
            </w:r>
          </w:p>
          <w:p w14:paraId="7D5644C3" w14:textId="77777777" w:rsidR="00701357" w:rsidRPr="00D84F5F" w:rsidRDefault="00BD3A67" w:rsidP="00BD3A67">
            <w:pPr>
              <w:pStyle w:val="ListParagraph"/>
              <w:numPr>
                <w:ilvl w:val="0"/>
                <w:numId w:val="4"/>
              </w:numPr>
              <w:rPr>
                <w:rFonts w:cstheme="minorHAnsi"/>
              </w:rPr>
            </w:pPr>
            <w:r w:rsidRPr="00D84F5F">
              <w:rPr>
                <w:rFonts w:eastAsia="Arial" w:cstheme="minorHAnsi"/>
              </w:rPr>
              <w:t>The essay must weigh whether modern tools make resolution easier or whether modern conditions make it more difficult</w:t>
            </w:r>
          </w:p>
        </w:tc>
        <w:tc>
          <w:tcPr>
            <w:tcW w:w="3201" w:type="dxa"/>
          </w:tcPr>
          <w:p w14:paraId="7198F5CE" w14:textId="77777777" w:rsidR="00701357" w:rsidRPr="00D84F5F" w:rsidRDefault="00BD3A67" w:rsidP="00BD3A67">
            <w:pPr>
              <w:pStyle w:val="ListParagraph"/>
              <w:numPr>
                <w:ilvl w:val="0"/>
                <w:numId w:val="5"/>
              </w:numPr>
              <w:rPr>
                <w:rFonts w:cstheme="minorHAnsi"/>
              </w:rPr>
            </w:pPr>
            <w:r w:rsidRPr="00D84F5F">
              <w:rPr>
                <w:rFonts w:eastAsia="Arial" w:cstheme="minorHAnsi"/>
              </w:rPr>
              <w:t>To end or solve disagreements, violence or fighting between groups or countries</w:t>
            </w:r>
          </w:p>
          <w:p w14:paraId="36DCBDC1" w14:textId="77777777" w:rsidR="00461F8A" w:rsidRPr="00D84F5F" w:rsidRDefault="00461F8A" w:rsidP="00461F8A">
            <w:pPr>
              <w:rPr>
                <w:rFonts w:eastAsia="Arial" w:cstheme="minorHAnsi"/>
              </w:rPr>
            </w:pPr>
          </w:p>
          <w:p w14:paraId="141AE18A" w14:textId="2C82F423" w:rsidR="00701357" w:rsidRPr="00D84F5F" w:rsidRDefault="00BD3A67" w:rsidP="00461F8A">
            <w:pPr>
              <w:rPr>
                <w:rFonts w:cstheme="minorHAnsi"/>
                <w:b/>
                <w:bCs/>
              </w:rPr>
            </w:pPr>
            <w:r w:rsidRPr="00D84F5F">
              <w:rPr>
                <w:rFonts w:eastAsia="Arial" w:cstheme="minorHAnsi"/>
                <w:b/>
                <w:bCs/>
              </w:rPr>
              <w:t>Aspects / Methods:</w:t>
            </w:r>
          </w:p>
          <w:p w14:paraId="664B2ECB" w14:textId="77777777" w:rsidR="00701357" w:rsidRPr="00D84F5F" w:rsidRDefault="00BD3A67" w:rsidP="00BD3A67">
            <w:pPr>
              <w:pStyle w:val="ListParagraph"/>
              <w:numPr>
                <w:ilvl w:val="0"/>
                <w:numId w:val="5"/>
              </w:numPr>
              <w:rPr>
                <w:rFonts w:cstheme="minorHAnsi"/>
              </w:rPr>
            </w:pPr>
            <w:r w:rsidRPr="00D84F5F">
              <w:rPr>
                <w:rFonts w:eastAsia="Arial" w:cstheme="minorHAnsi"/>
              </w:rPr>
              <w:t>Negotiation, mediation, international law, diplomacy, military victory and peace agreements</w:t>
            </w:r>
          </w:p>
          <w:p w14:paraId="37B568CA" w14:textId="77777777" w:rsidR="00634B9A" w:rsidRPr="00D84F5F" w:rsidRDefault="00634B9A" w:rsidP="00634B9A">
            <w:pPr>
              <w:rPr>
                <w:rFonts w:eastAsia="Arial" w:cstheme="minorHAnsi"/>
              </w:rPr>
            </w:pPr>
          </w:p>
          <w:p w14:paraId="6D4EFC68" w14:textId="61BA0096" w:rsidR="00701357" w:rsidRPr="00D84F5F" w:rsidRDefault="00BD3A67" w:rsidP="00634B9A">
            <w:pPr>
              <w:rPr>
                <w:rFonts w:cstheme="minorHAnsi"/>
                <w:b/>
                <w:bCs/>
              </w:rPr>
            </w:pPr>
            <w:r w:rsidRPr="00D84F5F">
              <w:rPr>
                <w:rFonts w:eastAsia="Arial" w:cstheme="minorHAnsi"/>
                <w:b/>
                <w:bCs/>
              </w:rPr>
              <w:t>Possible Stakeholders:</w:t>
            </w:r>
          </w:p>
          <w:p w14:paraId="0A3619BF" w14:textId="77777777" w:rsidR="00701357" w:rsidRPr="00D84F5F" w:rsidRDefault="00BD3A67" w:rsidP="00BD3A67">
            <w:pPr>
              <w:pStyle w:val="ListParagraph"/>
              <w:numPr>
                <w:ilvl w:val="0"/>
                <w:numId w:val="5"/>
              </w:numPr>
              <w:rPr>
                <w:rFonts w:cstheme="minorHAnsi"/>
              </w:rPr>
            </w:pPr>
            <w:r w:rsidRPr="00D84F5F">
              <w:rPr>
                <w:rFonts w:eastAsia="Arial" w:cstheme="minorHAnsi"/>
              </w:rPr>
              <w:t>States, ethnic groups, religious groups, rebels, civilians, international organisations and powerful allies</w:t>
            </w:r>
          </w:p>
        </w:tc>
        <w:tc>
          <w:tcPr>
            <w:tcW w:w="3201" w:type="dxa"/>
          </w:tcPr>
          <w:p w14:paraId="58866085" w14:textId="77777777" w:rsidR="00701357" w:rsidRPr="00D84F5F" w:rsidRDefault="00BD3A67" w:rsidP="00634B9A">
            <w:pPr>
              <w:rPr>
                <w:rFonts w:cstheme="minorHAnsi"/>
                <w:b/>
                <w:bCs/>
              </w:rPr>
            </w:pPr>
            <w:r w:rsidRPr="00D84F5F">
              <w:rPr>
                <w:rFonts w:cstheme="minorHAnsi"/>
                <w:b/>
                <w:bCs/>
              </w:rPr>
              <w:t>Relevant Features of the Modern World Today:</w:t>
            </w:r>
          </w:p>
          <w:p w14:paraId="3631A7A2" w14:textId="77777777" w:rsidR="00701357" w:rsidRPr="00D84F5F" w:rsidRDefault="00BD3A67" w:rsidP="00BD3A67">
            <w:pPr>
              <w:pStyle w:val="ListParagraph"/>
              <w:numPr>
                <w:ilvl w:val="0"/>
                <w:numId w:val="6"/>
              </w:numPr>
              <w:rPr>
                <w:rFonts w:cstheme="minorHAnsi"/>
              </w:rPr>
            </w:pPr>
            <w:r w:rsidRPr="00D84F5F">
              <w:rPr>
                <w:rFonts w:cstheme="minorHAnsi"/>
              </w:rPr>
              <w:t>Power imbalances allow stronger states to disregard mediation, international law or weaker opponents.</w:t>
            </w:r>
          </w:p>
          <w:p w14:paraId="29F8B91C" w14:textId="77777777" w:rsidR="00701357" w:rsidRPr="00D84F5F" w:rsidRDefault="00BD3A67" w:rsidP="00BD3A67">
            <w:pPr>
              <w:pStyle w:val="ListParagraph"/>
              <w:numPr>
                <w:ilvl w:val="0"/>
                <w:numId w:val="6"/>
              </w:numPr>
              <w:rPr>
                <w:rFonts w:cstheme="minorHAnsi"/>
              </w:rPr>
            </w:pPr>
            <w:r w:rsidRPr="00D84F5F">
              <w:rPr>
                <w:rFonts w:cstheme="minorHAnsi"/>
              </w:rPr>
              <w:t>Proxy wars and dense alliances make local conflicts harder to end decisively.</w:t>
            </w:r>
          </w:p>
          <w:p w14:paraId="45E2370C" w14:textId="77777777" w:rsidR="00701357" w:rsidRPr="00D84F5F" w:rsidRDefault="00BD3A67" w:rsidP="00BD3A67">
            <w:pPr>
              <w:pStyle w:val="ListParagraph"/>
              <w:numPr>
                <w:ilvl w:val="0"/>
                <w:numId w:val="6"/>
              </w:numPr>
              <w:rPr>
                <w:rFonts w:cstheme="minorHAnsi"/>
              </w:rPr>
            </w:pPr>
            <w:r w:rsidRPr="00D84F5F">
              <w:rPr>
                <w:rFonts w:cstheme="minorHAnsi"/>
              </w:rPr>
              <w:t>Religious, ethnic and ideological identities can harden distrust and make compromise appear like betrayal.</w:t>
            </w:r>
          </w:p>
          <w:p w14:paraId="126692F7" w14:textId="77777777" w:rsidR="00701357" w:rsidRPr="00D84F5F" w:rsidRDefault="00BD3A67" w:rsidP="00BD3A67">
            <w:pPr>
              <w:pStyle w:val="ListParagraph"/>
              <w:numPr>
                <w:ilvl w:val="0"/>
                <w:numId w:val="6"/>
              </w:numPr>
              <w:rPr>
                <w:rFonts w:cstheme="minorHAnsi"/>
              </w:rPr>
            </w:pPr>
            <w:r w:rsidRPr="00D84F5F">
              <w:rPr>
                <w:rFonts w:cstheme="minorHAnsi"/>
              </w:rPr>
              <w:t>Social-media echo chambers and misinformation intensify hostility between opposing groups.</w:t>
            </w:r>
          </w:p>
          <w:p w14:paraId="0420CBC6" w14:textId="77777777" w:rsidR="00701357" w:rsidRPr="00D84F5F" w:rsidRDefault="00BD3A67" w:rsidP="00BD3A67">
            <w:pPr>
              <w:pStyle w:val="ListParagraph"/>
              <w:numPr>
                <w:ilvl w:val="0"/>
                <w:numId w:val="6"/>
              </w:numPr>
              <w:rPr>
                <w:rFonts w:cstheme="minorHAnsi"/>
              </w:rPr>
            </w:pPr>
            <w:r w:rsidRPr="00D84F5F">
              <w:rPr>
                <w:rFonts w:cstheme="minorHAnsi"/>
              </w:rPr>
              <w:t xml:space="preserve">Global interdependence creates more diplomatic tools, but also raises the </w:t>
            </w:r>
            <w:r w:rsidRPr="00D84F5F">
              <w:rPr>
                <w:rFonts w:cstheme="minorHAnsi"/>
              </w:rPr>
              <w:lastRenderedPageBreak/>
              <w:t>economic and political cost of resolution.</w:t>
            </w:r>
          </w:p>
        </w:tc>
      </w:tr>
    </w:tbl>
    <w:p w14:paraId="2E83B312" w14:textId="77777777" w:rsidR="00B852FB" w:rsidRPr="002C02DF" w:rsidRDefault="00B852FB" w:rsidP="00B852FB">
      <w:pPr>
        <w:spacing w:after="0" w:line="276" w:lineRule="auto"/>
        <w:contextualSpacing/>
        <w:rPr>
          <w:rFonts w:ascii="Calibri" w:eastAsia="DengXian" w:hAnsi="Calibri" w:cs="Calibri"/>
          <w:lang w:val="en-GB"/>
        </w:rPr>
      </w:pPr>
    </w:p>
    <w:p w14:paraId="0D79963B" w14:textId="77777777" w:rsidR="00B852FB" w:rsidRPr="002C02DF" w:rsidRDefault="00B852FB" w:rsidP="00B852FB">
      <w:pPr>
        <w:spacing w:line="276" w:lineRule="auto"/>
        <w:contextualSpacing/>
        <w:jc w:val="both"/>
        <w:rPr>
          <w:rFonts w:ascii="Calibri" w:eastAsia="DengXian" w:hAnsi="Calibri" w:cs="Calibri"/>
          <w:b/>
          <w:bCs/>
          <w:u w:val="single"/>
          <w:lang w:val="en-GB"/>
        </w:rPr>
      </w:pPr>
      <w:r w:rsidRPr="002C02DF">
        <w:rPr>
          <w:rFonts w:ascii="Calibri" w:eastAsia="DengXian" w:hAnsi="Calibri" w:cs="Calibri"/>
          <w:b/>
          <w:bCs/>
          <w:u w:val="single"/>
          <w:lang w:val="en-GB"/>
        </w:rPr>
        <w:t xml:space="preserve">Stand: </w:t>
      </w:r>
    </w:p>
    <w:p w14:paraId="0C84FD00" w14:textId="77777777" w:rsidR="00B852FB" w:rsidRPr="002C02DF" w:rsidRDefault="00B852FB" w:rsidP="00B852FB">
      <w:pPr>
        <w:jc w:val="both"/>
        <w:rPr>
          <w:rFonts w:ascii="Calibri" w:eastAsia="DengXian" w:hAnsi="Calibri" w:cs="Calibri"/>
          <w:lang w:val="en-GB"/>
        </w:rPr>
      </w:pPr>
      <w:r w:rsidRPr="002C02DF">
        <w:rPr>
          <w:rFonts w:ascii="Calibri" w:eastAsia="DengXian" w:hAnsi="Calibri" w:cs="Calibri"/>
          <w:lang w:val="en-GB"/>
        </w:rPr>
        <w:t>A conflict can primarily be resolved either peacefully such as through negotiations or through military means. In examining whether it is harder to resolve conflicts in today's world, we must consider both the heightened challenges and the innovative tools available for conflict resolution. While advancements in communication technology provide unprecedented opportunities for dialogue and understanding to help manage disputes, new complexities and broader divides in power, ideology, and alliances make contemporary conflicts particularly difficult to resolve.</w:t>
      </w:r>
    </w:p>
    <w:p w14:paraId="64EA98E1" w14:textId="77777777" w:rsidR="00B852FB" w:rsidRPr="002C02DF" w:rsidRDefault="00B852FB" w:rsidP="00B852FB">
      <w:pPr>
        <w:spacing w:line="276" w:lineRule="auto"/>
        <w:contextualSpacing/>
        <w:rPr>
          <w:rFonts w:ascii="Calibri" w:eastAsia="DengXian" w:hAnsi="Calibri" w:cs="Calibri"/>
          <w:u w:val="single"/>
          <w:lang w:val="en-GB"/>
        </w:rPr>
      </w:pPr>
      <w:r w:rsidRPr="002C02DF">
        <w:rPr>
          <w:rFonts w:ascii="Calibri" w:eastAsia="DengXian" w:hAnsi="Calibri" w:cs="Calibri"/>
          <w:u w:val="single"/>
          <w:lang w:val="en-GB"/>
        </w:rPr>
        <w:t xml:space="preserve">Essay Outline: </w:t>
      </w:r>
      <w:r w:rsidRPr="002C02DF">
        <w:rPr>
          <w:rFonts w:ascii="Calibri" w:eastAsia="DengXian" w:hAnsi="Calibri" w:cs="Calibri"/>
          <w:color w:val="FF0000"/>
          <w:u w:val="single"/>
          <w:lang w:val="en-GB"/>
        </w:rPr>
        <w:t xml:space="preserve"> </w:t>
      </w:r>
    </w:p>
    <w:tbl>
      <w:tblPr>
        <w:tblStyle w:val="TableGrid"/>
        <w:tblW w:w="9625" w:type="dxa"/>
        <w:tblLook w:val="04A0" w:firstRow="1" w:lastRow="0" w:firstColumn="1" w:lastColumn="0" w:noHBand="0" w:noVBand="1"/>
      </w:tblPr>
      <w:tblGrid>
        <w:gridCol w:w="1525"/>
        <w:gridCol w:w="8100"/>
      </w:tblGrid>
      <w:tr w:rsidR="00B852FB" w:rsidRPr="002C02DF" w14:paraId="2B409040" w14:textId="77777777" w:rsidTr="00662D1D">
        <w:tc>
          <w:tcPr>
            <w:tcW w:w="1525" w:type="dxa"/>
            <w:vMerge w:val="restart"/>
          </w:tcPr>
          <w:p w14:paraId="16F7CC34" w14:textId="77777777" w:rsidR="00B852FB" w:rsidRPr="002C02DF" w:rsidRDefault="00B852FB" w:rsidP="00662D1D">
            <w:pPr>
              <w:spacing w:line="276" w:lineRule="auto"/>
              <w:rPr>
                <w:rFonts w:ascii="Calibri" w:eastAsia="DengXian" w:hAnsi="Calibri" w:cs="Calibri"/>
                <w:b/>
                <w:bCs/>
                <w:i/>
                <w:iCs/>
                <w:lang w:val="en-GB"/>
              </w:rPr>
            </w:pPr>
            <w:r w:rsidRPr="002C02DF">
              <w:rPr>
                <w:rFonts w:ascii="Calibri" w:eastAsia="DengXian" w:hAnsi="Calibri" w:cs="Calibri"/>
                <w:b/>
                <w:bCs/>
                <w:i/>
                <w:iCs/>
                <w:lang w:val="en-GB"/>
              </w:rPr>
              <w:t>Supporting viewpoint 1</w:t>
            </w:r>
            <w:r w:rsidRPr="002C02DF">
              <w:rPr>
                <w:rFonts w:ascii="Calibri" w:eastAsia="DengXian" w:hAnsi="Calibri" w:cs="Calibri"/>
                <w:b/>
                <w:bCs/>
                <w:i/>
                <w:iCs/>
                <w:lang w:val="en-GB"/>
              </w:rPr>
              <w:sym w:font="Wingdings" w:char="F0E0"/>
            </w:r>
          </w:p>
        </w:tc>
        <w:tc>
          <w:tcPr>
            <w:tcW w:w="8100" w:type="dxa"/>
          </w:tcPr>
          <w:p w14:paraId="3B619FE9" w14:textId="77777777" w:rsidR="00B852FB" w:rsidRPr="002C02DF" w:rsidRDefault="00B852FB" w:rsidP="00662D1D">
            <w:pPr>
              <w:spacing w:line="259" w:lineRule="auto"/>
              <w:jc w:val="both"/>
              <w:rPr>
                <w:rFonts w:ascii="Calibri" w:eastAsia="DengXian" w:hAnsi="Calibri" w:cs="Calibri"/>
                <w:color w:val="000000"/>
                <w:lang w:val="en-GB"/>
              </w:rPr>
            </w:pPr>
            <w:r w:rsidRPr="002C02DF">
              <w:rPr>
                <w:rFonts w:ascii="Calibri" w:eastAsia="DengXian" w:hAnsi="Calibri" w:cs="Calibri"/>
                <w:color w:val="000000"/>
                <w:lang w:val="en-GB"/>
              </w:rPr>
              <w:t>Conflicts are harder to peacefully resolve in a world with vast inequalities in power, given that stronger countries have little incentive to follow the outcomes of the mediation process.</w:t>
            </w:r>
          </w:p>
        </w:tc>
      </w:tr>
      <w:tr w:rsidR="00B852FB" w:rsidRPr="002C02DF" w14:paraId="155D68C0" w14:textId="77777777" w:rsidTr="00662D1D">
        <w:tc>
          <w:tcPr>
            <w:tcW w:w="1525" w:type="dxa"/>
            <w:vMerge/>
          </w:tcPr>
          <w:p w14:paraId="66EAC296" w14:textId="77777777" w:rsidR="00B852FB" w:rsidRPr="002C02DF" w:rsidRDefault="00B852FB" w:rsidP="00662D1D">
            <w:pPr>
              <w:spacing w:line="276" w:lineRule="auto"/>
              <w:rPr>
                <w:rFonts w:ascii="Calibri" w:eastAsia="DengXian" w:hAnsi="Calibri" w:cs="Calibri"/>
                <w:b/>
                <w:bCs/>
                <w:i/>
                <w:iCs/>
                <w:lang w:val="en-GB"/>
              </w:rPr>
            </w:pPr>
          </w:p>
        </w:tc>
        <w:tc>
          <w:tcPr>
            <w:tcW w:w="8100" w:type="dxa"/>
          </w:tcPr>
          <w:p w14:paraId="5737DE71" w14:textId="77777777" w:rsidR="00701357" w:rsidRDefault="00BD3A67">
            <w:r>
              <w:t>Examples:</w:t>
            </w:r>
            <w:r>
              <w:br/>
              <w:t>In 2023 and 2024, tensions between China and the Philippines escalated around Second Thomas Shoal despite an earlier arbitral ruling rejecting China’s expansive claims in the South China Sea. Chinese coast guard vessels used water cannons, blocking manoeuvres and collisions to disrupt Philippine resupply missions, while Manila accused Beijing of aggressive and illegal force. This demonstrates how a stronger state can continue to assert its claims despite legal rulings, making mediation and peaceful resolution difficult.</w:t>
            </w:r>
          </w:p>
        </w:tc>
      </w:tr>
      <w:tr w:rsidR="00B852FB" w:rsidRPr="002C02DF" w14:paraId="471CD56D" w14:textId="77777777" w:rsidTr="00662D1D">
        <w:tc>
          <w:tcPr>
            <w:tcW w:w="1525" w:type="dxa"/>
            <w:vMerge w:val="restart"/>
          </w:tcPr>
          <w:p w14:paraId="3B883D1B" w14:textId="77777777" w:rsidR="00B852FB" w:rsidRPr="002C02DF" w:rsidRDefault="00B852FB" w:rsidP="00662D1D">
            <w:pPr>
              <w:spacing w:line="276" w:lineRule="auto"/>
              <w:rPr>
                <w:rFonts w:ascii="Calibri" w:eastAsia="DengXian" w:hAnsi="Calibri" w:cs="Calibri"/>
                <w:b/>
                <w:bCs/>
                <w:i/>
                <w:iCs/>
                <w:lang w:val="en-GB"/>
              </w:rPr>
            </w:pPr>
            <w:r w:rsidRPr="002C02DF">
              <w:rPr>
                <w:rFonts w:ascii="Calibri" w:eastAsia="DengXian" w:hAnsi="Calibri" w:cs="Calibri"/>
                <w:b/>
                <w:bCs/>
                <w:i/>
                <w:iCs/>
                <w:lang w:val="en-GB"/>
              </w:rPr>
              <w:t>Supporting viewpoint 2</w:t>
            </w:r>
            <w:r w:rsidRPr="002C02DF">
              <w:rPr>
                <w:rFonts w:ascii="Calibri" w:eastAsia="DengXian" w:hAnsi="Calibri" w:cs="Calibri"/>
                <w:b/>
                <w:bCs/>
                <w:i/>
                <w:iCs/>
                <w:lang w:val="en-GB"/>
              </w:rPr>
              <w:sym w:font="Wingdings" w:char="F0E0"/>
            </w:r>
          </w:p>
        </w:tc>
        <w:tc>
          <w:tcPr>
            <w:tcW w:w="8100" w:type="dxa"/>
          </w:tcPr>
          <w:p w14:paraId="749D06DA" w14:textId="77777777" w:rsidR="00B852FB" w:rsidRPr="002C02DF" w:rsidRDefault="00B852FB" w:rsidP="00662D1D">
            <w:pPr>
              <w:spacing w:line="259" w:lineRule="auto"/>
              <w:jc w:val="both"/>
              <w:rPr>
                <w:rFonts w:ascii="Calibri" w:eastAsia="DengXian" w:hAnsi="Calibri" w:cs="Calibri"/>
                <w:lang w:val="en-GB"/>
              </w:rPr>
            </w:pPr>
            <w:r w:rsidRPr="002C02DF">
              <w:rPr>
                <w:rFonts w:ascii="Calibri" w:eastAsia="DengXian" w:hAnsi="Calibri" w:cs="Calibri"/>
                <w:lang w:val="en-GB"/>
              </w:rPr>
              <w:t>Conflicts are harder to peacefully resolve in the ideologically and culturally diverse world we inhabit, given that differences in ideology makes coexistence with one’s enemies less palatable.</w:t>
            </w:r>
          </w:p>
        </w:tc>
      </w:tr>
      <w:tr w:rsidR="00B852FB" w:rsidRPr="002C02DF" w14:paraId="0BDA8FD9" w14:textId="77777777" w:rsidTr="00662D1D">
        <w:tc>
          <w:tcPr>
            <w:tcW w:w="1525" w:type="dxa"/>
            <w:vMerge/>
          </w:tcPr>
          <w:p w14:paraId="38349695" w14:textId="77777777" w:rsidR="00B852FB" w:rsidRPr="002C02DF" w:rsidRDefault="00B852FB" w:rsidP="00662D1D">
            <w:pPr>
              <w:spacing w:line="276" w:lineRule="auto"/>
              <w:rPr>
                <w:rFonts w:ascii="Calibri" w:eastAsia="DengXian" w:hAnsi="Calibri" w:cs="Calibri"/>
                <w:b/>
                <w:bCs/>
                <w:i/>
                <w:iCs/>
                <w:lang w:val="en-GB"/>
              </w:rPr>
            </w:pPr>
          </w:p>
        </w:tc>
        <w:tc>
          <w:tcPr>
            <w:tcW w:w="8100" w:type="dxa"/>
          </w:tcPr>
          <w:p w14:paraId="54819FC1" w14:textId="77777777" w:rsidR="00701357" w:rsidRDefault="00BD3A67">
            <w:r>
              <w:t>Examples:</w:t>
            </w:r>
            <w:r>
              <w:br/>
              <w:t>The 2023 Azerbaijani offensive in Nagorno-Karabakh, followed by the exodus of more than 100,000 ethnic Armenians to Armenia, shows how deeply rooted ethno-national claims can make post-conflict coexistence difficult even when one side achieves military victory. The formal end of fighting did not erase fear, displacement or resentment, and these unresolved grievances make a durable peace more elusive.</w:t>
            </w:r>
            <w:r>
              <w:br/>
            </w:r>
            <w:r>
              <w:br/>
              <w:t>The Israel-Hamas war after 7 October 2023 also illustrates how religion, identity and historical grievance can make compromise difficult. Hamas’s attack on Israel killed civilians and took hostages, while Israel’s military response in Gaza caused massive Palestinian casualties and displacement. As both sides and their supporters frame the conflict through existential, historical and religious claims, even ceasefire negotiations become fragile because compromise can be interpreted as betrayal.</w:t>
            </w:r>
          </w:p>
        </w:tc>
      </w:tr>
      <w:tr w:rsidR="00B852FB" w:rsidRPr="002C02DF" w14:paraId="4CF95B05" w14:textId="77777777" w:rsidTr="00662D1D">
        <w:tc>
          <w:tcPr>
            <w:tcW w:w="1525" w:type="dxa"/>
            <w:vMerge w:val="restart"/>
          </w:tcPr>
          <w:p w14:paraId="5ACD3E6A" w14:textId="77777777" w:rsidR="00B852FB" w:rsidRPr="002C02DF" w:rsidRDefault="00B852FB" w:rsidP="00662D1D">
            <w:pPr>
              <w:spacing w:line="276" w:lineRule="auto"/>
              <w:rPr>
                <w:rFonts w:ascii="Calibri" w:eastAsia="DengXian" w:hAnsi="Calibri" w:cs="Calibri"/>
                <w:b/>
                <w:bCs/>
                <w:i/>
                <w:iCs/>
                <w:lang w:val="en-GB"/>
              </w:rPr>
            </w:pPr>
            <w:r w:rsidRPr="002C02DF">
              <w:rPr>
                <w:rFonts w:ascii="Calibri" w:eastAsia="DengXian" w:hAnsi="Calibri" w:cs="Calibri"/>
                <w:b/>
                <w:bCs/>
                <w:i/>
                <w:iCs/>
                <w:lang w:val="en-GB"/>
              </w:rPr>
              <w:t>Supporting viewpoint 3</w:t>
            </w:r>
            <w:r w:rsidRPr="002C02DF">
              <w:rPr>
                <w:rFonts w:ascii="Calibri" w:eastAsia="DengXian" w:hAnsi="Calibri" w:cs="Calibri"/>
                <w:b/>
                <w:bCs/>
                <w:i/>
                <w:iCs/>
                <w:lang w:val="en-GB"/>
              </w:rPr>
              <w:sym w:font="Wingdings" w:char="F0E0"/>
            </w:r>
          </w:p>
        </w:tc>
        <w:tc>
          <w:tcPr>
            <w:tcW w:w="8100" w:type="dxa"/>
          </w:tcPr>
          <w:p w14:paraId="0EE04665" w14:textId="77777777" w:rsidR="00B852FB" w:rsidRPr="002C02DF" w:rsidRDefault="00B852FB" w:rsidP="00662D1D">
            <w:pPr>
              <w:spacing w:line="259" w:lineRule="auto"/>
              <w:jc w:val="both"/>
              <w:rPr>
                <w:rFonts w:ascii="Calibri" w:eastAsia="DengXian" w:hAnsi="Calibri" w:cs="Calibri"/>
                <w:color w:val="000000"/>
                <w:lang w:val="en-GB"/>
              </w:rPr>
            </w:pPr>
            <w:r w:rsidRPr="002C02DF">
              <w:rPr>
                <w:rFonts w:ascii="Calibri" w:eastAsia="DengXian" w:hAnsi="Calibri" w:cs="Calibri"/>
                <w:color w:val="000000"/>
                <w:lang w:val="en-GB"/>
              </w:rPr>
              <w:t>Even military resolution of conflicts is harder to achieve in a word with complex web of international allegiances. This is because a belligerent in a conflict may be backed up by a much stronger one, which makes invasion and military resolution a costly and protracted endeavour.</w:t>
            </w:r>
          </w:p>
        </w:tc>
      </w:tr>
      <w:tr w:rsidR="00B852FB" w:rsidRPr="002C02DF" w14:paraId="35A9B649" w14:textId="77777777" w:rsidTr="00662D1D">
        <w:tc>
          <w:tcPr>
            <w:tcW w:w="1525" w:type="dxa"/>
            <w:vMerge/>
          </w:tcPr>
          <w:p w14:paraId="1525AFDA" w14:textId="77777777" w:rsidR="00B852FB" w:rsidRPr="002C02DF" w:rsidRDefault="00B852FB" w:rsidP="00662D1D">
            <w:pPr>
              <w:spacing w:line="276" w:lineRule="auto"/>
              <w:rPr>
                <w:rFonts w:ascii="Calibri" w:eastAsia="DengXian" w:hAnsi="Calibri" w:cs="Calibri"/>
                <w:b/>
                <w:bCs/>
                <w:i/>
                <w:iCs/>
                <w:lang w:val="en-GB"/>
              </w:rPr>
            </w:pPr>
          </w:p>
        </w:tc>
        <w:tc>
          <w:tcPr>
            <w:tcW w:w="8100" w:type="dxa"/>
          </w:tcPr>
          <w:p w14:paraId="61D7FA49" w14:textId="77777777" w:rsidR="00701357" w:rsidRDefault="00BD3A67">
            <w:r>
              <w:t>Examples:</w:t>
            </w:r>
            <w:r>
              <w:br/>
              <w:t>The Russia-Ukraine war shows how international allegiances prolong modern conflicts. From 2023 to 2025, Ukraine depended heavily on Western military and financial support, while Russia received drones and missiles from Iran and troops, weapons and ammunition from North Korea. These external backers made outright military resolution more costly and reduced incentives to compromise.</w:t>
            </w:r>
            <w:r>
              <w:br/>
            </w:r>
            <w:r>
              <w:br/>
              <w:t xml:space="preserve">Sudan’s civil war, which erupted in 2023 between the Sudanese Armed Forces and the </w:t>
            </w:r>
            <w:r>
              <w:lastRenderedPageBreak/>
              <w:t>Rapid Support Forces, has similarly been prolonged by competing regional interests, arms flows and diplomatic divisions. The conflict became harder to end because local fighting is embedded in a wider contest for influence, making a simple internal settlement unrealistic.</w:t>
            </w:r>
          </w:p>
        </w:tc>
      </w:tr>
      <w:tr w:rsidR="00B852FB" w:rsidRPr="002C02DF" w14:paraId="099D8F8F" w14:textId="77777777" w:rsidTr="00662D1D">
        <w:tc>
          <w:tcPr>
            <w:tcW w:w="1525" w:type="dxa"/>
          </w:tcPr>
          <w:p w14:paraId="4AC2DA59" w14:textId="222474DD" w:rsidR="00B852FB" w:rsidRPr="002C02DF" w:rsidRDefault="00B852FB" w:rsidP="00662D1D">
            <w:pPr>
              <w:spacing w:line="276" w:lineRule="auto"/>
              <w:rPr>
                <w:rFonts w:ascii="Calibri" w:eastAsia="DengXian" w:hAnsi="Calibri" w:cs="Calibri"/>
                <w:b/>
                <w:bCs/>
                <w:i/>
                <w:iCs/>
                <w:lang w:val="en-GB"/>
              </w:rPr>
            </w:pPr>
            <w:r w:rsidRPr="002C02DF">
              <w:rPr>
                <w:rFonts w:ascii="Calibri" w:eastAsia="DengXian" w:hAnsi="Calibri" w:cs="Calibri"/>
                <w:b/>
                <w:bCs/>
                <w:i/>
                <w:iCs/>
                <w:lang w:val="en-GB"/>
              </w:rPr>
              <w:lastRenderedPageBreak/>
              <w:t xml:space="preserve">TRANSITION </w:t>
            </w:r>
          </w:p>
        </w:tc>
        <w:tc>
          <w:tcPr>
            <w:tcW w:w="8100" w:type="dxa"/>
          </w:tcPr>
          <w:p w14:paraId="303F5B47" w14:textId="64024F8D" w:rsidR="00B852FB" w:rsidRPr="002C02DF" w:rsidRDefault="00C96BB8" w:rsidP="00662D1D">
            <w:pPr>
              <w:spacing w:line="259" w:lineRule="auto"/>
              <w:jc w:val="both"/>
              <w:rPr>
                <w:rFonts w:ascii="Calibri" w:eastAsia="DengXian" w:hAnsi="Calibri" w:cs="Calibri"/>
                <w:lang w:val="en-GB"/>
              </w:rPr>
            </w:pPr>
            <w:r>
              <w:t>The preceding discussion has shown that resolving conflicts today has become more difficult, regardless of whether peaceful or military means are employed. However, some may argue that conflicts are easier to resolve because the proliferation of new media allows for greater rapprochement through dialogue and the exchange of ideas. The following section will show why this view remains overly optimistic.</w:t>
            </w:r>
          </w:p>
        </w:tc>
      </w:tr>
      <w:tr w:rsidR="00B852FB" w:rsidRPr="002C02DF" w14:paraId="1E45C2AD" w14:textId="77777777" w:rsidTr="00662D1D">
        <w:tc>
          <w:tcPr>
            <w:tcW w:w="1525" w:type="dxa"/>
            <w:vMerge w:val="restart"/>
          </w:tcPr>
          <w:p w14:paraId="7C990F7A" w14:textId="77777777" w:rsidR="00B852FB" w:rsidRPr="002C02DF" w:rsidRDefault="00B852FB" w:rsidP="00662D1D">
            <w:pPr>
              <w:spacing w:line="276" w:lineRule="auto"/>
              <w:rPr>
                <w:rFonts w:ascii="Calibri" w:eastAsia="DengXian" w:hAnsi="Calibri" w:cs="Calibri"/>
                <w:b/>
                <w:bCs/>
                <w:i/>
                <w:iCs/>
                <w:lang w:val="en-GB"/>
              </w:rPr>
            </w:pPr>
            <w:r w:rsidRPr="002C02DF">
              <w:rPr>
                <w:rFonts w:ascii="Calibri" w:eastAsia="DengXian" w:hAnsi="Calibri" w:cs="Calibri"/>
                <w:b/>
                <w:bCs/>
                <w:i/>
                <w:iCs/>
                <w:lang w:val="en-GB"/>
              </w:rPr>
              <w:t xml:space="preserve">Opposing viewpoint 1 + [Rebuttal] </w:t>
            </w:r>
          </w:p>
        </w:tc>
        <w:tc>
          <w:tcPr>
            <w:tcW w:w="8100" w:type="dxa"/>
          </w:tcPr>
          <w:p w14:paraId="16F3B3CF" w14:textId="77777777" w:rsidR="00B852FB" w:rsidRPr="002C02DF" w:rsidRDefault="00B852FB" w:rsidP="00662D1D">
            <w:pPr>
              <w:spacing w:line="259" w:lineRule="auto"/>
              <w:jc w:val="both"/>
              <w:rPr>
                <w:rFonts w:ascii="Calibri" w:eastAsia="DengXian" w:hAnsi="Calibri" w:cs="Calibri"/>
                <w:color w:val="000000"/>
                <w:lang w:val="en-GB"/>
              </w:rPr>
            </w:pPr>
            <w:r w:rsidRPr="002C02DF">
              <w:rPr>
                <w:rFonts w:ascii="Calibri" w:eastAsia="DengXian" w:hAnsi="Calibri" w:cs="Calibri"/>
                <w:lang w:val="en-SG"/>
              </w:rPr>
              <w:t>As mentioned above, many argue that conflicts are more easily resolved today given how social media and the internet allows for greater rapprochement and exchange of ideas.</w:t>
            </w:r>
          </w:p>
        </w:tc>
      </w:tr>
      <w:tr w:rsidR="00B852FB" w:rsidRPr="002C02DF" w14:paraId="06CCAA2B" w14:textId="77777777" w:rsidTr="00662D1D">
        <w:tc>
          <w:tcPr>
            <w:tcW w:w="1525" w:type="dxa"/>
            <w:vMerge/>
          </w:tcPr>
          <w:p w14:paraId="754A1C58" w14:textId="77777777" w:rsidR="00B852FB" w:rsidRPr="002C02DF" w:rsidRDefault="00B852FB" w:rsidP="00662D1D">
            <w:pPr>
              <w:spacing w:line="276" w:lineRule="auto"/>
              <w:rPr>
                <w:rFonts w:ascii="Calibri" w:eastAsia="DengXian" w:hAnsi="Calibri" w:cs="Calibri"/>
                <w:b/>
                <w:bCs/>
                <w:i/>
                <w:iCs/>
                <w:lang w:val="en-GB"/>
              </w:rPr>
            </w:pPr>
          </w:p>
        </w:tc>
        <w:tc>
          <w:tcPr>
            <w:tcW w:w="8100" w:type="dxa"/>
          </w:tcPr>
          <w:p w14:paraId="372E5055" w14:textId="77777777" w:rsidR="00701357" w:rsidRDefault="00BD3A67">
            <w:r>
              <w:t>Examples:</w:t>
            </w:r>
            <w:r>
              <w:br/>
              <w:t>Many conflicts start as a result of conflicting norms and prejudices against ‘the other’. New media in the internet age provides a way for these assumptions to be challenged. In Kenya in 2024, young people used TikTok, X, Instagram and WhatsApp to explain the Finance Bill, circulate protest information and pressure representatives. The mobilisation contributed to President William Ruto declining to sign the controversial bill, suggesting that digital platforms can facilitate awareness, dialogue and pressure for resolution.</w:t>
            </w:r>
            <w:r>
              <w:br/>
            </w:r>
            <w:r>
              <w:br/>
              <w:t>Similarly, in 2023 and 2024, social media drew global attention to the Israel-Hamas war, with civilians, journalists and aid groups using platforms to document suffering and call for ceasefires and humanitarian access. It might therefore be argued that greater visibility and exchange of information make conflicts easier to address.</w:t>
            </w:r>
          </w:p>
        </w:tc>
      </w:tr>
      <w:tr w:rsidR="00B852FB" w:rsidRPr="002C02DF" w14:paraId="286605C3" w14:textId="77777777" w:rsidTr="00662D1D">
        <w:tc>
          <w:tcPr>
            <w:tcW w:w="1525" w:type="dxa"/>
            <w:vMerge/>
          </w:tcPr>
          <w:p w14:paraId="74A8EC90" w14:textId="77777777" w:rsidR="00B852FB" w:rsidRPr="002C02DF" w:rsidRDefault="00B852FB" w:rsidP="00662D1D">
            <w:pPr>
              <w:spacing w:line="276" w:lineRule="auto"/>
              <w:rPr>
                <w:rFonts w:ascii="Calibri" w:eastAsia="DengXian" w:hAnsi="Calibri" w:cs="Calibri"/>
                <w:b/>
                <w:bCs/>
                <w:i/>
                <w:iCs/>
                <w:lang w:val="en-GB"/>
              </w:rPr>
            </w:pPr>
          </w:p>
        </w:tc>
        <w:tc>
          <w:tcPr>
            <w:tcW w:w="8100" w:type="dxa"/>
          </w:tcPr>
          <w:p w14:paraId="0F885251" w14:textId="77777777" w:rsidR="00B852FB" w:rsidRPr="00B36234" w:rsidRDefault="00B852FB" w:rsidP="00662D1D">
            <w:pPr>
              <w:jc w:val="both"/>
              <w:rPr>
                <w:kern w:val="2"/>
                <w:lang w:val="en-SG"/>
                <w14:ligatures w14:val="standardContextual"/>
              </w:rPr>
            </w:pPr>
            <w:r w:rsidRPr="002C02DF">
              <w:rPr>
                <w:rFonts w:ascii="Calibri" w:eastAsia="DengXian" w:hAnsi="Calibri" w:cs="Calibri"/>
                <w:b/>
                <w:iCs/>
                <w:lang w:val="en-GB"/>
              </w:rPr>
              <w:t>[Rebuttal]</w:t>
            </w:r>
            <w:r w:rsidRPr="002C02DF">
              <w:rPr>
                <w:rFonts w:ascii="Calibri" w:eastAsia="DengXian" w:hAnsi="Calibri"/>
                <w:b/>
                <w:iCs/>
                <w:lang w:val="en-GB"/>
              </w:rPr>
              <w:t xml:space="preserve"> </w:t>
            </w:r>
            <w:bookmarkStart w:id="3" w:name="_Hlk167171082"/>
            <w:r w:rsidRPr="00B36234">
              <w:rPr>
                <w:kern w:val="2"/>
                <w:lang w:val="en-SG"/>
                <w14:ligatures w14:val="standardContextual"/>
              </w:rPr>
              <w:t>While social media and the internet have been lauded for facilitating greater communication and exchange of ideas, the nuanced nature of conflict resolution in the digital age is particularly observed in the Weinstein allegations.  In spite of the view that social media and the internet allow for greater rapprochement, it cannot be ignored that in the Weinstein case, the exchange of ideas is based on the completely flawed assumption that humans are amenable to change. In fact, the internet and social media have ironically made conflicts even harder to resolve due to the creation of echo chambers that accentuate the differences between opposing groups.</w:t>
            </w:r>
          </w:p>
          <w:bookmarkEnd w:id="3"/>
          <w:p w14:paraId="7BCAA698" w14:textId="77777777" w:rsidR="00B852FB" w:rsidRPr="002C02DF" w:rsidRDefault="00B852FB" w:rsidP="00662D1D">
            <w:pPr>
              <w:spacing w:line="259" w:lineRule="auto"/>
              <w:jc w:val="both"/>
              <w:rPr>
                <w:rFonts w:ascii="Calibri" w:eastAsia="DengXian" w:hAnsi="Calibri" w:cs="Calibri"/>
                <w:bCs/>
                <w:i/>
                <w:iCs/>
                <w:lang w:val="en-GB"/>
              </w:rPr>
            </w:pPr>
          </w:p>
        </w:tc>
      </w:tr>
      <w:tr w:rsidR="00B852FB" w:rsidRPr="002C02DF" w14:paraId="679E8C54" w14:textId="77777777" w:rsidTr="00662D1D">
        <w:tc>
          <w:tcPr>
            <w:tcW w:w="1525" w:type="dxa"/>
            <w:vMerge/>
          </w:tcPr>
          <w:p w14:paraId="6CF7DCEF" w14:textId="77777777" w:rsidR="00B852FB" w:rsidRPr="002C02DF" w:rsidRDefault="00B852FB" w:rsidP="00662D1D">
            <w:pPr>
              <w:spacing w:line="276" w:lineRule="auto"/>
              <w:rPr>
                <w:rFonts w:ascii="Calibri" w:eastAsia="DengXian" w:hAnsi="Calibri" w:cs="Calibri"/>
                <w:b/>
                <w:bCs/>
                <w:i/>
                <w:iCs/>
                <w:lang w:val="en-GB"/>
              </w:rPr>
            </w:pPr>
          </w:p>
        </w:tc>
        <w:tc>
          <w:tcPr>
            <w:tcW w:w="8100" w:type="dxa"/>
          </w:tcPr>
          <w:p w14:paraId="7BE3A785" w14:textId="77777777" w:rsidR="00701357" w:rsidRDefault="00BD3A67">
            <w:r>
              <w:t>Examples:</w:t>
            </w:r>
            <w:r>
              <w:br/>
              <w:t>The Kenyan case also reveals the limits of online mobilisation. Although the Finance Bill was withdrawn, protests continued amid anger over debt, cost-of-living pressures, police violence and corruption. Social media helped publicise the crisis, but it did not by itself resolve deeper governance and economic tensions.</w:t>
            </w:r>
            <w:r>
              <w:br/>
            </w:r>
            <w:r>
              <w:br/>
              <w:t>The Israel-Hamas war shows an even sharper limitation. Online images and testimonies have generated sympathy and activism, but platforms have also amplified misinformation, dehumanising language and mutually exclusive narratives. Instead of creating rapprochement, digital media often hardens identities and makes compromise appear like betrayal.</w:t>
            </w:r>
          </w:p>
        </w:tc>
      </w:tr>
    </w:tbl>
    <w:p w14:paraId="487A6BD3" w14:textId="77777777" w:rsidR="00B852FB" w:rsidRDefault="00B852FB" w:rsidP="00B852FB">
      <w:pPr>
        <w:snapToGrid w:val="0"/>
        <w:spacing w:after="0" w:line="240" w:lineRule="auto"/>
        <w:jc w:val="both"/>
        <w:rPr>
          <w:rFonts w:eastAsiaTheme="majorEastAsia" w:cstheme="minorHAnsi"/>
          <w:b/>
        </w:rPr>
      </w:pPr>
    </w:p>
    <w:p w14:paraId="1B875A6B" w14:textId="77777777" w:rsidR="00B852FB" w:rsidRDefault="00B852FB" w:rsidP="00B852FB">
      <w:pPr>
        <w:snapToGrid w:val="0"/>
        <w:spacing w:after="0" w:line="240" w:lineRule="auto"/>
        <w:jc w:val="both"/>
        <w:rPr>
          <w:rFonts w:eastAsiaTheme="majorEastAsia" w:cstheme="minorHAnsi"/>
          <w:b/>
        </w:rPr>
      </w:pPr>
    </w:p>
    <w:p w14:paraId="32A46967" w14:textId="77777777" w:rsidR="00701357" w:rsidRDefault="00BD3A67">
      <w:r>
        <w:rPr>
          <w:b/>
        </w:rPr>
        <w:t>Conclusion:</w:t>
      </w:r>
    </w:p>
    <w:p w14:paraId="686C668A" w14:textId="77777777" w:rsidR="00701357" w:rsidRDefault="00BD3A67">
      <w:r>
        <w:t xml:space="preserve">In conclusion, it is harder to resolve conflict in today’s world because modern conflicts are shaped by power imbalances, entrenched ideological and cultural hostility, and complicated webs of international support. While social media and the internet may appear to encourage dialogue and awareness, they can also deepen echo chambers and reinforce prejudice. Thus, although contemporary tools may help manage </w:t>
      </w:r>
      <w:r>
        <w:lastRenderedPageBreak/>
        <w:t>or publicise conflicts, the conditions of today’s world often make lasting resolution more difficult to achieve.</w:t>
      </w:r>
    </w:p>
    <w:p w14:paraId="21A698F9" w14:textId="77777777" w:rsidR="00701357" w:rsidRDefault="00701357"/>
    <w:p w14:paraId="0F473DF6" w14:textId="77777777" w:rsidR="00D74537" w:rsidRPr="00044047" w:rsidRDefault="00D74537" w:rsidP="00D74537">
      <w:pPr>
        <w:jc w:val="both"/>
        <w:rPr>
          <w:kern w:val="2"/>
          <w14:ligatures w14:val="standardContextual"/>
        </w:rPr>
      </w:pPr>
      <w:r>
        <w:rPr>
          <w:b/>
          <w:bCs/>
          <w:kern w:val="2"/>
          <w14:ligatures w14:val="standardContextual"/>
        </w:rPr>
        <w:t>Question 3</w:t>
      </w:r>
      <w:r w:rsidRPr="00D8300B">
        <w:rPr>
          <w:b/>
          <w:bCs/>
          <w:kern w:val="2"/>
          <w14:ligatures w14:val="standardContextual"/>
        </w:rPr>
        <w:t>. ‘Without knowing our own history, we are lost.' With reference to your society, to what extent would you agree with this statement?</w:t>
      </w:r>
      <w:r>
        <w:rPr>
          <w:kern w:val="2"/>
          <w14:ligatures w14:val="standardContextual"/>
        </w:rPr>
        <w:t xml:space="preserve"> </w:t>
      </w:r>
    </w:p>
    <w:p w14:paraId="3B20AE01" w14:textId="77777777" w:rsidR="00701357" w:rsidRDefault="00BD3A67">
      <w:r>
        <w:rPr>
          <w:b/>
        </w:rPr>
        <w:t>Subject matter:</w:t>
      </w:r>
      <w:r>
        <w:t xml:space="preserve"> Whether a society needs knowledge of its own history in order to retain direction, identity and resilience.</w:t>
      </w:r>
    </w:p>
    <w:p w14:paraId="6FC03992" w14:textId="77777777" w:rsidR="00701357" w:rsidRDefault="00BD3A67">
      <w:r>
        <w:rPr>
          <w:b/>
        </w:rPr>
        <w:t>Point of contention:</w:t>
      </w:r>
      <w:r>
        <w:t xml:space="preserve"> The contention is between the view that future-oriented thinking matters more in a volatile world, and the view that historical awareness remains indispensable because it acts as a guide, anchor and beacon for Singapore’s survival, policy-making, unity and geopolitical alertness.</w:t>
      </w:r>
    </w:p>
    <w:p w14:paraId="3C6D94BE" w14:textId="77777777" w:rsidR="00D74537" w:rsidRPr="002C02DF" w:rsidRDefault="00D74537" w:rsidP="00D74537">
      <w:pPr>
        <w:spacing w:after="0" w:line="276" w:lineRule="auto"/>
        <w:rPr>
          <w:rFonts w:ascii="Calibri" w:eastAsia="DengXian" w:hAnsi="Calibri" w:cs="Calibri"/>
          <w:b/>
          <w:bCs/>
          <w:u w:val="single"/>
          <w:lang w:val="en-GB"/>
        </w:rPr>
      </w:pPr>
      <w:r>
        <w:rPr>
          <w:b/>
        </w:rPr>
        <w:t>Keyword Analysis [using SALT + Context]:</w:t>
      </w:r>
    </w:p>
    <w:tbl>
      <w:tblPr>
        <w:tblStyle w:val="TableGrid"/>
        <w:tblW w:w="5000" w:type="pct"/>
        <w:tblLook w:val="04A0" w:firstRow="1" w:lastRow="0" w:firstColumn="1" w:lastColumn="0" w:noHBand="0" w:noVBand="1"/>
      </w:tblPr>
      <w:tblGrid>
        <w:gridCol w:w="3198"/>
        <w:gridCol w:w="3196"/>
        <w:gridCol w:w="3198"/>
      </w:tblGrid>
      <w:tr w:rsidR="00701357" w14:paraId="42BA6623" w14:textId="77777777">
        <w:tc>
          <w:tcPr>
            <w:tcW w:w="3201" w:type="dxa"/>
            <w:tcMar>
              <w:top w:w="80" w:type="dxa"/>
              <w:left w:w="80" w:type="dxa"/>
              <w:bottom w:w="80" w:type="dxa"/>
              <w:right w:w="80" w:type="dxa"/>
            </w:tcMar>
            <w:vAlign w:val="center"/>
          </w:tcPr>
          <w:p w14:paraId="52F01CDB" w14:textId="77777777" w:rsidR="00701357" w:rsidRPr="00D84F5F" w:rsidRDefault="00BD3A67">
            <w:pPr>
              <w:jc w:val="center"/>
              <w:rPr>
                <w:rFonts w:cstheme="minorHAnsi"/>
              </w:rPr>
            </w:pPr>
            <w:r w:rsidRPr="00D84F5F">
              <w:rPr>
                <w:rFonts w:eastAsia="Arial" w:cstheme="minorHAnsi"/>
                <w:b/>
              </w:rPr>
              <w:t>knowing our own history</w:t>
            </w:r>
          </w:p>
        </w:tc>
        <w:tc>
          <w:tcPr>
            <w:tcW w:w="3201" w:type="dxa"/>
            <w:tcMar>
              <w:top w:w="80" w:type="dxa"/>
              <w:left w:w="80" w:type="dxa"/>
              <w:bottom w:w="80" w:type="dxa"/>
              <w:right w:w="80" w:type="dxa"/>
            </w:tcMar>
            <w:vAlign w:val="center"/>
          </w:tcPr>
          <w:p w14:paraId="608FE39C" w14:textId="77777777" w:rsidR="00701357" w:rsidRPr="00D84F5F" w:rsidRDefault="00BD3A67">
            <w:pPr>
              <w:jc w:val="center"/>
              <w:rPr>
                <w:rFonts w:cstheme="minorHAnsi"/>
              </w:rPr>
            </w:pPr>
            <w:r w:rsidRPr="00D84F5F">
              <w:rPr>
                <w:rFonts w:eastAsia="Arial" w:cstheme="minorHAnsi"/>
                <w:b/>
              </w:rPr>
              <w:t>we are lost</w:t>
            </w:r>
          </w:p>
        </w:tc>
        <w:tc>
          <w:tcPr>
            <w:tcW w:w="3201" w:type="dxa"/>
            <w:tcMar>
              <w:top w:w="80" w:type="dxa"/>
              <w:left w:w="80" w:type="dxa"/>
              <w:bottom w:w="80" w:type="dxa"/>
              <w:right w:w="80" w:type="dxa"/>
            </w:tcMar>
            <w:vAlign w:val="center"/>
          </w:tcPr>
          <w:p w14:paraId="0B1BC0A6" w14:textId="77777777" w:rsidR="00701357" w:rsidRPr="00D84F5F" w:rsidRDefault="00BD3A67">
            <w:pPr>
              <w:jc w:val="center"/>
              <w:rPr>
                <w:rFonts w:cstheme="minorHAnsi"/>
              </w:rPr>
            </w:pPr>
            <w:r w:rsidRPr="00D84F5F">
              <w:rPr>
                <w:rFonts w:eastAsia="Arial" w:cstheme="minorHAnsi"/>
                <w:b/>
              </w:rPr>
              <w:t>with reference to your society</w:t>
            </w:r>
          </w:p>
        </w:tc>
      </w:tr>
      <w:tr w:rsidR="00701357" w14:paraId="151442FA" w14:textId="77777777">
        <w:tc>
          <w:tcPr>
            <w:tcW w:w="3201" w:type="dxa"/>
          </w:tcPr>
          <w:p w14:paraId="5C0A6873" w14:textId="77777777" w:rsidR="008D1B10" w:rsidRPr="00D84F5F" w:rsidRDefault="00BD3A67" w:rsidP="00BD3A67">
            <w:pPr>
              <w:pStyle w:val="ListParagraph"/>
              <w:numPr>
                <w:ilvl w:val="0"/>
                <w:numId w:val="7"/>
              </w:numPr>
              <w:rPr>
                <w:rFonts w:cstheme="minorHAnsi"/>
              </w:rPr>
            </w:pPr>
            <w:r w:rsidRPr="00D84F5F">
              <w:rPr>
                <w:rFonts w:cstheme="minorHAnsi"/>
              </w:rPr>
              <w:t>Understanding a society’s past, not merely memorising dates or events</w:t>
            </w:r>
          </w:p>
          <w:p w14:paraId="03ED31A6" w14:textId="72A58C61" w:rsidR="00701357" w:rsidRPr="00D84F5F" w:rsidRDefault="00BD3A67" w:rsidP="00950BC1">
            <w:pPr>
              <w:rPr>
                <w:rFonts w:cstheme="minorHAnsi"/>
              </w:rPr>
            </w:pPr>
            <w:r w:rsidRPr="00D84F5F">
              <w:rPr>
                <w:rFonts w:cstheme="minorHAnsi"/>
              </w:rPr>
              <w:br/>
            </w:r>
            <w:r w:rsidRPr="00D84F5F">
              <w:rPr>
                <w:rFonts w:cstheme="minorHAnsi"/>
                <w:b/>
                <w:bCs/>
              </w:rPr>
              <w:t>Possible Stakeholders:</w:t>
            </w:r>
            <w:r w:rsidRPr="00D84F5F">
              <w:rPr>
                <w:rFonts w:cstheme="minorHAnsi"/>
              </w:rPr>
              <w:br/>
              <w:t>Citizens, students, policymakers, national leaders and future generations</w:t>
            </w:r>
          </w:p>
        </w:tc>
        <w:tc>
          <w:tcPr>
            <w:tcW w:w="3201" w:type="dxa"/>
          </w:tcPr>
          <w:p w14:paraId="4BAC0AC8" w14:textId="77777777" w:rsidR="0005217F" w:rsidRPr="00D84F5F" w:rsidRDefault="00BD3A67" w:rsidP="00BD3A67">
            <w:pPr>
              <w:pStyle w:val="ListParagraph"/>
              <w:numPr>
                <w:ilvl w:val="0"/>
                <w:numId w:val="8"/>
              </w:numPr>
              <w:rPr>
                <w:rFonts w:cstheme="minorHAnsi"/>
              </w:rPr>
            </w:pPr>
            <w:r w:rsidRPr="00D84F5F">
              <w:rPr>
                <w:rFonts w:eastAsia="Arial" w:cstheme="minorHAnsi"/>
              </w:rPr>
              <w:t>Suggests a lack of anchor, guide or direction</w:t>
            </w:r>
            <w:r w:rsidR="0005217F" w:rsidRPr="00D84F5F">
              <w:rPr>
                <w:rFonts w:eastAsia="Arial" w:cstheme="minorHAnsi"/>
              </w:rPr>
              <w:t xml:space="preserve"> </w:t>
            </w:r>
          </w:p>
          <w:p w14:paraId="3D96541E" w14:textId="29137405" w:rsidR="00701357" w:rsidRPr="00D84F5F" w:rsidRDefault="0005217F" w:rsidP="00BD3A67">
            <w:pPr>
              <w:pStyle w:val="ListParagraph"/>
              <w:numPr>
                <w:ilvl w:val="0"/>
                <w:numId w:val="8"/>
              </w:numPr>
              <w:rPr>
                <w:rFonts w:cstheme="minorHAnsi"/>
              </w:rPr>
            </w:pPr>
            <w:r w:rsidRPr="00D84F5F">
              <w:rPr>
                <w:rFonts w:eastAsia="Arial" w:cstheme="minorHAnsi"/>
              </w:rPr>
              <w:t>Requires evaluation of whether history is essential or only one guide among others</w:t>
            </w:r>
          </w:p>
          <w:p w14:paraId="10A73801" w14:textId="77777777" w:rsidR="00950BC1" w:rsidRPr="00D84F5F" w:rsidRDefault="00950BC1" w:rsidP="00950BC1">
            <w:pPr>
              <w:rPr>
                <w:rFonts w:eastAsia="Arial" w:cstheme="minorHAnsi"/>
              </w:rPr>
            </w:pPr>
          </w:p>
          <w:p w14:paraId="4B25E02F" w14:textId="28E5BD98" w:rsidR="00701357" w:rsidRPr="00D84F5F" w:rsidRDefault="00BD3A67" w:rsidP="00950BC1">
            <w:pPr>
              <w:rPr>
                <w:rFonts w:cstheme="minorHAnsi"/>
                <w:b/>
                <w:bCs/>
              </w:rPr>
            </w:pPr>
            <w:r w:rsidRPr="00D84F5F">
              <w:rPr>
                <w:rFonts w:eastAsia="Arial" w:cstheme="minorHAnsi"/>
                <w:b/>
                <w:bCs/>
              </w:rPr>
              <w:t>Aspects / Areas:</w:t>
            </w:r>
          </w:p>
          <w:p w14:paraId="07164A63" w14:textId="77777777" w:rsidR="00701357" w:rsidRPr="00D84F5F" w:rsidRDefault="00BD3A67" w:rsidP="00BD3A67">
            <w:pPr>
              <w:pStyle w:val="ListParagraph"/>
              <w:numPr>
                <w:ilvl w:val="0"/>
                <w:numId w:val="8"/>
              </w:numPr>
              <w:rPr>
                <w:rFonts w:cstheme="minorHAnsi"/>
              </w:rPr>
            </w:pPr>
            <w:r w:rsidRPr="00D84F5F">
              <w:rPr>
                <w:rFonts w:eastAsia="Arial" w:cstheme="minorHAnsi"/>
              </w:rPr>
              <w:t>Loss of national identity, weak policy memory, poor crisis response, complacency over security and inability to understand present challenges</w:t>
            </w:r>
          </w:p>
          <w:p w14:paraId="7D306D3C" w14:textId="74A38861" w:rsidR="00701357" w:rsidRPr="00D84F5F" w:rsidRDefault="00701357" w:rsidP="0005217F">
            <w:pPr>
              <w:pStyle w:val="ListParagraph"/>
              <w:rPr>
                <w:rFonts w:cstheme="minorHAnsi"/>
              </w:rPr>
            </w:pPr>
          </w:p>
        </w:tc>
        <w:tc>
          <w:tcPr>
            <w:tcW w:w="3201" w:type="dxa"/>
          </w:tcPr>
          <w:p w14:paraId="33B19061" w14:textId="77777777" w:rsidR="009D5E56" w:rsidRPr="00D84F5F" w:rsidRDefault="00BD3A67" w:rsidP="0005217F">
            <w:pPr>
              <w:rPr>
                <w:rFonts w:cstheme="minorHAnsi"/>
                <w:b/>
                <w:bCs/>
              </w:rPr>
            </w:pPr>
            <w:r w:rsidRPr="00D84F5F">
              <w:rPr>
                <w:rFonts w:cstheme="minorHAnsi"/>
                <w:b/>
                <w:bCs/>
              </w:rPr>
              <w:t>Relevant Features of Singapore Today:</w:t>
            </w:r>
          </w:p>
          <w:p w14:paraId="6E29F992" w14:textId="77777777" w:rsidR="009D5E56" w:rsidRPr="00D84F5F" w:rsidRDefault="00BD3A67" w:rsidP="00BD3A67">
            <w:pPr>
              <w:pStyle w:val="ListParagraph"/>
              <w:numPr>
                <w:ilvl w:val="0"/>
                <w:numId w:val="9"/>
              </w:numPr>
              <w:rPr>
                <w:rFonts w:cstheme="minorHAnsi"/>
              </w:rPr>
            </w:pPr>
            <w:r w:rsidRPr="00D84F5F">
              <w:rPr>
                <w:rFonts w:cstheme="minorHAnsi"/>
              </w:rPr>
              <w:t>Small-state vulnerability makes historical memory important for understanding survival, defence and diplomacy.</w:t>
            </w:r>
          </w:p>
          <w:p w14:paraId="6C46FA7E" w14:textId="77777777" w:rsidR="009D5E56" w:rsidRPr="00D84F5F" w:rsidRDefault="00BD3A67" w:rsidP="00BD3A67">
            <w:pPr>
              <w:pStyle w:val="ListParagraph"/>
              <w:numPr>
                <w:ilvl w:val="0"/>
                <w:numId w:val="9"/>
              </w:numPr>
              <w:rPr>
                <w:rFonts w:cstheme="minorHAnsi"/>
              </w:rPr>
            </w:pPr>
            <w:r w:rsidRPr="00D84F5F">
              <w:rPr>
                <w:rFonts w:cstheme="minorHAnsi"/>
              </w:rPr>
              <w:t>Rapid technological and economic change requires Singapore to remain adaptable without losing its historical bearings.</w:t>
            </w:r>
          </w:p>
          <w:p w14:paraId="60CD30A3" w14:textId="77777777" w:rsidR="00CC5E42" w:rsidRPr="00D84F5F" w:rsidRDefault="00BD3A67" w:rsidP="00BD3A67">
            <w:pPr>
              <w:pStyle w:val="ListParagraph"/>
              <w:numPr>
                <w:ilvl w:val="0"/>
                <w:numId w:val="9"/>
              </w:numPr>
              <w:rPr>
                <w:rFonts w:cstheme="minorHAnsi"/>
              </w:rPr>
            </w:pPr>
            <w:r w:rsidRPr="00D84F5F">
              <w:rPr>
                <w:rFonts w:cstheme="minorHAnsi"/>
              </w:rPr>
              <w:t>Recent pandemic-preparedness reforms show how institutional memory guides current public-health planning.</w:t>
            </w:r>
          </w:p>
          <w:p w14:paraId="43D2D950" w14:textId="77777777" w:rsidR="00CC5E42" w:rsidRPr="00D84F5F" w:rsidRDefault="00BD3A67" w:rsidP="00BD3A67">
            <w:pPr>
              <w:pStyle w:val="ListParagraph"/>
              <w:numPr>
                <w:ilvl w:val="0"/>
                <w:numId w:val="9"/>
              </w:numPr>
              <w:rPr>
                <w:rFonts w:cstheme="minorHAnsi"/>
              </w:rPr>
            </w:pPr>
            <w:r w:rsidRPr="00D84F5F">
              <w:rPr>
                <w:rFonts w:cstheme="minorHAnsi"/>
              </w:rPr>
              <w:t>A multiracial and globalised society needs shared historical anchors, such as SG60 commemorations, to sustain national identity and unity.</w:t>
            </w:r>
          </w:p>
          <w:p w14:paraId="45DB9C9E" w14:textId="5082C52B" w:rsidR="00701357" w:rsidRPr="00D84F5F" w:rsidRDefault="00BD3A67" w:rsidP="00BD3A67">
            <w:pPr>
              <w:pStyle w:val="ListParagraph"/>
              <w:numPr>
                <w:ilvl w:val="0"/>
                <w:numId w:val="9"/>
              </w:numPr>
              <w:rPr>
                <w:rFonts w:cstheme="minorHAnsi"/>
              </w:rPr>
            </w:pPr>
            <w:r w:rsidRPr="00D84F5F">
              <w:rPr>
                <w:rFonts w:cstheme="minorHAnsi"/>
              </w:rPr>
              <w:t>Hybrid threats, cyberattacks and misinformation make Total Defence exercises in 2024 and 2026 relevant reminders that peace and security cannot be taken for granted.</w:t>
            </w:r>
          </w:p>
        </w:tc>
      </w:tr>
    </w:tbl>
    <w:p w14:paraId="455A21AC" w14:textId="77777777" w:rsidR="00D74537" w:rsidRDefault="00D74537" w:rsidP="00D74537">
      <w:pPr>
        <w:jc w:val="both"/>
        <w:rPr>
          <w:kern w:val="2"/>
          <w:lang w:val="en-GB"/>
          <w14:ligatures w14:val="standardContextual"/>
        </w:rPr>
      </w:pPr>
    </w:p>
    <w:p w14:paraId="2DCAADCF" w14:textId="77777777" w:rsidR="00D74537" w:rsidRPr="00D8300B" w:rsidRDefault="00D74537" w:rsidP="00D74537">
      <w:pPr>
        <w:spacing w:line="22" w:lineRule="atLeast"/>
        <w:jc w:val="both"/>
        <w:rPr>
          <w:kern w:val="2"/>
          <w:u w:val="single"/>
          <w:lang w:val="en-GB"/>
          <w14:ligatures w14:val="standardContextual"/>
        </w:rPr>
      </w:pPr>
      <w:r w:rsidRPr="00D8300B">
        <w:rPr>
          <w:kern w:val="2"/>
          <w:u w:val="single"/>
          <w:lang w:val="en-GB"/>
          <w14:ligatures w14:val="standardContextual"/>
        </w:rPr>
        <w:lastRenderedPageBreak/>
        <w:t>Full essay:</w:t>
      </w:r>
    </w:p>
    <w:p w14:paraId="537AAE5F" w14:textId="011D35FC" w:rsidR="00D74537" w:rsidRPr="00D8300B" w:rsidRDefault="00D74537" w:rsidP="00D74537">
      <w:pPr>
        <w:spacing w:line="22" w:lineRule="atLeast"/>
        <w:jc w:val="both"/>
        <w:rPr>
          <w:b/>
          <w:bCs/>
          <w:kern w:val="2"/>
          <w14:ligatures w14:val="standardContextual"/>
        </w:rPr>
      </w:pPr>
      <w:r w:rsidRPr="00044047">
        <w:rPr>
          <w:kern w:val="2"/>
          <w14:ligatures w14:val="standardContextual"/>
        </w:rPr>
        <w:t>“Past performance is no guarantee of future results.” This standard warning label that typically appears on a variety of personal investment products demonstrates how volatile our world can be today. When this thinking is applied to the matter of nations and history, we can see how a country’s history may not determine its future with any accuracy. Furthermore, across the world, countries have been trying to remake themselves rapidly in response to artificial intelligence, energy insecurity and supply-chain shifts. Singapore’s renewed push into AI, advanced manufacturing and green technologies, and the United Arab Emirates’ attempts to position itself as a technology and clean-energy hub, suggest that nations can steer themselves towards new futures rather than remain imprisoned by older economic identities. However, common sense still dictates that any study of a country’s present situation or prediction of its future trajectory must start with its past, regardless of the potential inaccuracy of the findings. In the labyrinth of societal progression, history acts as a beacon, illuminating the path forward. Despite the volatility of our world today, I strongly feel that the past still largely serves as a guide, an anchor, or in more deterministic terms, it shapes a nation’s development and ability to respond to future crises. In choosing not to know our history, we can be lost.</w:t>
      </w:r>
    </w:p>
    <w:p w14:paraId="248059FD" w14:textId="77777777" w:rsidR="00D74537" w:rsidRPr="00044047" w:rsidRDefault="00D74537" w:rsidP="00D74537">
      <w:pPr>
        <w:spacing w:line="22" w:lineRule="atLeast"/>
        <w:jc w:val="both"/>
        <w:rPr>
          <w:kern w:val="2"/>
          <w14:ligatures w14:val="standardContextual"/>
        </w:rPr>
      </w:pPr>
      <w:r w:rsidRPr="00044047">
        <w:rPr>
          <w:kern w:val="2"/>
          <w14:ligatures w14:val="standardContextual"/>
        </w:rPr>
        <w:t>Some people will point out that with the unpredictability of the future, sudden trends or developments can affect countries in ways that cannot be predicated by the past. They argue that this is especially true for a country like Singapore, which is constantly trying to stay ahead of the curve and punch above its weight to ensure its continued relevance in the global economy. Hence, it is often argued that far from looking to the past, what is needed is a good sense of the future instead. Indeed, it could be said that the Singapore government has been forward-looking in the way it charted Singapore’s economic direction. In December 2023, Singapore launched its National AI Strategy 2.0, while Budget 2024 committed major resources to accelerate AI development and adoption. In 2025, Singapore also unveiled the Research, Innovation and Enterprise 2030 plan to strengthen capabilities in areas such as AI, quantum, semiconductors, health and sustainability. These important steps help Singapore remain relevant, and it may seem that what matters most is keeping one’s finger on the pulse of global trends rather than looking back. However, such a narrative is myopic as it misses the crucial point that an understanding of our history helps us to focus on the need to remain relevant so as not to fall into obscurity. Singapore’s long experience as a small trading society whose value depends on connectivity, trust and strategic usefulness reminds Singaporeans that relevance is never guaranteed. Such historical awareness explains why Singapore has to fight tooth and nail for survival, remain agile in response to global developments and avoid complacency even when it is doing well. Without an understanding of our history, we can get lost in the sea of changes brought about by said developments.</w:t>
      </w:r>
    </w:p>
    <w:p w14:paraId="562439A3" w14:textId="01BC0007" w:rsidR="00D74537" w:rsidRPr="00044047" w:rsidRDefault="00BD3A67" w:rsidP="00D74537">
      <w:pPr>
        <w:spacing w:line="22" w:lineRule="atLeast"/>
        <w:jc w:val="both"/>
        <w:rPr>
          <w:kern w:val="2"/>
          <w14:ligatures w14:val="standardContextual"/>
        </w:rPr>
      </w:pPr>
      <w:r>
        <w:rPr>
          <w:kern w:val="2"/>
          <w14:ligatures w14:val="standardContextual"/>
        </w:rPr>
        <w:t>Indeed t</w:t>
      </w:r>
      <w:r w:rsidR="00D74537" w:rsidRPr="00044047">
        <w:rPr>
          <w:kern w:val="2"/>
          <w14:ligatures w14:val="standardContextual"/>
        </w:rPr>
        <w:t>he study of Singaporean history provides us with a guide to future challenges faced by the country. History teaches us that change is inevitable, and societies must be resilient and adaptable to thrive in uncertain times. By studying how Singapore weathered past crises, policymakers can identify strategies for building resilience and mitigating future risks. For example, in 2025, Singapore launched the Communicable Diseases Agency and the Singapore Pandemic Preparedness and Response Framework to refresh national pandemic plans and strengthen public-health readiness. These recent moves show that historical memory is not passive nostalgia; lessons from earlier outbreaks and national emergencies continue to shape current institutions, surveillance systems and crisis protocols. The importance of history goes beyond health crises. In the labyrinth of policy-making, historical insights serve as a compass guiding Singapore’s socio-economic development. In October 2024, HDB introduced the Standard, Plus and Prime flat classification framework to keep home ownership affordable, preserve social mix and sustain fairness in the public housing system. By contextualising contemporary housing pressures within Singapore’s long-standing public housing mission, policymakers can craft pragmatic solutions that resonate with Singapore’s past experiences while remaining relevant to future generations.</w:t>
      </w:r>
    </w:p>
    <w:p w14:paraId="46C40E56" w14:textId="77777777" w:rsidR="00D74537" w:rsidRPr="00044047" w:rsidRDefault="00D74537" w:rsidP="00D74537">
      <w:pPr>
        <w:spacing w:line="22" w:lineRule="atLeast"/>
        <w:jc w:val="both"/>
        <w:rPr>
          <w:kern w:val="2"/>
          <w14:ligatures w14:val="standardContextual"/>
        </w:rPr>
      </w:pPr>
      <w:r w:rsidRPr="00044047">
        <w:rPr>
          <w:kern w:val="2"/>
          <w14:ligatures w14:val="standardContextual"/>
        </w:rPr>
        <w:t xml:space="preserve">Without a sense of history, Singaporeans could lose themselves amidst the cacophony of global influences. History plays a vital role in shaping the collective identity of a nation, providing an anchor for Singaporeans to find themselves. In Singapore, understanding the struggles and sacrifices of past generations fosters a sense of national pride and unity among its diverse population. In 2023, the Forward Singapore report deliberately framed future policy shifts around a refreshed social compact and the next chapter of the </w:t>
      </w:r>
      <w:r w:rsidRPr="00044047">
        <w:rPr>
          <w:kern w:val="2"/>
          <w14:ligatures w14:val="standardContextual"/>
        </w:rPr>
        <w:lastRenderedPageBreak/>
        <w:t>Singapore Story, showing that even future-facing reforms depend on a shared memory of who Singaporeans are and what they owe one another. In 2025, the SG60 National Day celebrations similarly used the theme of moving onward together to connect contemporary aspirations with the nation’s collective journey. Through parades, performances, exhibitions and community activities, Singaporeans reflected on how far the country had travelled and why resilience and solidarity remain necessary as one united people in the face of future challenges.</w:t>
      </w:r>
    </w:p>
    <w:p w14:paraId="6A66D733" w14:textId="77777777" w:rsidR="00D74537" w:rsidRPr="00044047" w:rsidRDefault="00D74537" w:rsidP="00D74537">
      <w:pPr>
        <w:spacing w:line="22" w:lineRule="atLeast"/>
        <w:jc w:val="both"/>
        <w:rPr>
          <w:kern w:val="2"/>
          <w14:ligatures w14:val="standardContextual"/>
        </w:rPr>
      </w:pPr>
      <w:r w:rsidRPr="00044047">
        <w:rPr>
          <w:kern w:val="2"/>
          <w14:ligatures w14:val="standardContextual"/>
        </w:rPr>
        <w:t>Singapore’s geopolitical position has always been a defining factor in its development. Studying historical geopolitical dynamics helps policymakers anticipate and respond to future challenges effectively. By understanding past alliances, conflicts and diplomatic strategies, Singapore can navigate shifting global dynamics and safeguard its interests in an ever-changing world. Recent examples show why this historical alertness still matters. In 2024, the inaugural Exercise SG Ready was held to mark 40 years of Total Defence, simulating disruptions to power, water, food supply, digital connectivity and civil emergency conditions caused by cyberattacks, disinformation and drone threats. In 2026, Exercise SG Ready continued to ask Singaporeans whether they were prepared for disruptions. These initiatives show that Singapore’s defence and foreign-policy outlook remain rooted in the historical lesson that peace and stability cannot be taken for granted. Without an understanding of such vulnerability, Singaporeans might mistakenly assume that present security is natural rather than painstakingly maintained.</w:t>
      </w:r>
    </w:p>
    <w:p w14:paraId="065AB731" w14:textId="77777777" w:rsidR="00D74537" w:rsidRDefault="00D74537" w:rsidP="00D74537">
      <w:pPr>
        <w:spacing w:line="22" w:lineRule="atLeast"/>
        <w:jc w:val="both"/>
        <w:rPr>
          <w:kern w:val="2"/>
          <w14:ligatures w14:val="standardContextual"/>
        </w:rPr>
      </w:pPr>
      <w:r w:rsidRPr="00044047">
        <w:rPr>
          <w:kern w:val="2"/>
          <w14:ligatures w14:val="standardContextual"/>
        </w:rPr>
        <w:t>In the mosaic of Singaporean society, historical awareness serves as a navigational compass, guiding individuals and institutions through the ebbs and flows of change. From preserving cultural identity to informing policy-making and safeguarding democratic values, the significance of history permeates every facet of Singapore's collective consciousness. As the nation continues to evolve, the wisdom gleaned from its past remains indispensable in charting a course towards a more resilient, inclusive, and cohesive future. Thus, in the words of philosopher George Santayana, "Those who cannot remember the past are condemned to repeat it," underscoring the enduring relevance of historical awareness in shaping Singapore's destiny.</w:t>
      </w:r>
    </w:p>
    <w:p w14:paraId="3CCF2B4D" w14:textId="77777777" w:rsidR="00701357" w:rsidRDefault="00701357"/>
    <w:p w14:paraId="72BCFDCA" w14:textId="77777777" w:rsidR="003A03D4" w:rsidRPr="008F69B1" w:rsidRDefault="003A03D4" w:rsidP="003A03D4">
      <w:pPr>
        <w:spacing w:line="22" w:lineRule="atLeast"/>
        <w:rPr>
          <w:b/>
          <w:kern w:val="2"/>
          <w:lang w:val="en-SG"/>
          <w14:ligatures w14:val="standardContextual"/>
        </w:rPr>
      </w:pPr>
      <w:r w:rsidRPr="008F69B1">
        <w:rPr>
          <w:b/>
          <w:kern w:val="2"/>
          <w:lang w:val="en-SG"/>
          <w14:ligatures w14:val="standardContextual"/>
        </w:rPr>
        <w:t xml:space="preserve">Question </w:t>
      </w:r>
      <w:r>
        <w:rPr>
          <w:b/>
          <w:kern w:val="2"/>
          <w:lang w:val="en-SG"/>
          <w14:ligatures w14:val="standardContextual"/>
        </w:rPr>
        <w:t>4</w:t>
      </w:r>
      <w:r w:rsidRPr="008F69B1">
        <w:rPr>
          <w:b/>
          <w:kern w:val="2"/>
          <w:lang w:val="en-SG"/>
          <w14:ligatures w14:val="standardContextual"/>
        </w:rPr>
        <w:t xml:space="preserve">: Considering their need for profit, assess the view that corporations only bring about harm. </w:t>
      </w:r>
    </w:p>
    <w:p w14:paraId="57611FE6" w14:textId="77777777" w:rsidR="00701357" w:rsidRDefault="00BD3A67">
      <w:r>
        <w:rPr>
          <w:b/>
        </w:rPr>
        <w:t>Subject matter:</w:t>
      </w:r>
      <w:r>
        <w:t xml:space="preserve"> Whether corporations, because of their need for profit, only harm society or can also produce benefits.</w:t>
      </w:r>
    </w:p>
    <w:p w14:paraId="44119B96" w14:textId="77777777" w:rsidR="00701357" w:rsidRDefault="00BD3A67">
      <w:r>
        <w:rPr>
          <w:b/>
        </w:rPr>
        <w:t>Point of contention:</w:t>
      </w:r>
      <w:r>
        <w:t xml:space="preserve"> The contention is between the view that profit-seeking encourages exploitation, deception and environmental damage, and the view that in today’s socially conscious and regulated climate, profit can also push corporations to act ethically, protect their image, attract talent and contribute positively to society.</w:t>
      </w:r>
    </w:p>
    <w:p w14:paraId="728AABF2" w14:textId="77777777" w:rsidR="003A03D4" w:rsidRPr="008F69B1" w:rsidRDefault="003A03D4" w:rsidP="003A03D4">
      <w:pPr>
        <w:spacing w:line="22" w:lineRule="atLeast"/>
        <w:rPr>
          <w:b/>
          <w:bCs/>
          <w:kern w:val="2"/>
          <w:u w:val="thick"/>
          <w:lang w:val="en-SG"/>
          <w14:ligatures w14:val="standardContextual"/>
        </w:rPr>
      </w:pPr>
      <w:r>
        <w:rPr>
          <w:b/>
        </w:rPr>
        <w:t>Keyword Analysis [using SALT + Context]:</w:t>
      </w:r>
    </w:p>
    <w:tbl>
      <w:tblPr>
        <w:tblStyle w:val="TableGrid"/>
        <w:tblW w:w="5000" w:type="pct"/>
        <w:tblLook w:val="04A0" w:firstRow="1" w:lastRow="0" w:firstColumn="1" w:lastColumn="0" w:noHBand="0" w:noVBand="1"/>
      </w:tblPr>
      <w:tblGrid>
        <w:gridCol w:w="2398"/>
        <w:gridCol w:w="2398"/>
        <w:gridCol w:w="2398"/>
        <w:gridCol w:w="2398"/>
      </w:tblGrid>
      <w:tr w:rsidR="003C1DD7" w:rsidRPr="003C1DD7" w14:paraId="60E2036A" w14:textId="38E270A4" w:rsidTr="003C1DD7">
        <w:tc>
          <w:tcPr>
            <w:tcW w:w="2398" w:type="dxa"/>
            <w:tcMar>
              <w:top w:w="80" w:type="dxa"/>
              <w:left w:w="80" w:type="dxa"/>
              <w:bottom w:w="80" w:type="dxa"/>
              <w:right w:w="80" w:type="dxa"/>
            </w:tcMar>
            <w:vAlign w:val="center"/>
          </w:tcPr>
          <w:p w14:paraId="4CF356AE" w14:textId="77777777" w:rsidR="003C1DD7" w:rsidRPr="003C1DD7" w:rsidRDefault="003C1DD7">
            <w:pPr>
              <w:jc w:val="center"/>
              <w:rPr>
                <w:rFonts w:cstheme="minorHAnsi"/>
              </w:rPr>
            </w:pPr>
            <w:r w:rsidRPr="003C1DD7">
              <w:rPr>
                <w:rFonts w:eastAsia="Arial" w:cstheme="minorHAnsi"/>
                <w:b/>
              </w:rPr>
              <w:t>Considering their need for profit</w:t>
            </w:r>
          </w:p>
        </w:tc>
        <w:tc>
          <w:tcPr>
            <w:tcW w:w="2398" w:type="dxa"/>
            <w:tcMar>
              <w:top w:w="80" w:type="dxa"/>
              <w:left w:w="80" w:type="dxa"/>
              <w:bottom w:w="80" w:type="dxa"/>
              <w:right w:w="80" w:type="dxa"/>
            </w:tcMar>
            <w:vAlign w:val="center"/>
          </w:tcPr>
          <w:p w14:paraId="2E511D1D" w14:textId="77777777" w:rsidR="003C1DD7" w:rsidRPr="003C1DD7" w:rsidRDefault="003C1DD7">
            <w:pPr>
              <w:jc w:val="center"/>
              <w:rPr>
                <w:rFonts w:cstheme="minorHAnsi"/>
              </w:rPr>
            </w:pPr>
            <w:r w:rsidRPr="003C1DD7">
              <w:rPr>
                <w:rFonts w:eastAsia="Arial" w:cstheme="minorHAnsi"/>
                <w:b/>
              </w:rPr>
              <w:t>corporations</w:t>
            </w:r>
          </w:p>
        </w:tc>
        <w:tc>
          <w:tcPr>
            <w:tcW w:w="2398" w:type="dxa"/>
            <w:tcMar>
              <w:top w:w="80" w:type="dxa"/>
              <w:left w:w="80" w:type="dxa"/>
              <w:bottom w:w="80" w:type="dxa"/>
              <w:right w:w="80" w:type="dxa"/>
            </w:tcMar>
            <w:vAlign w:val="center"/>
          </w:tcPr>
          <w:p w14:paraId="78D6BB72" w14:textId="77777777" w:rsidR="003C1DD7" w:rsidRPr="003C1DD7" w:rsidRDefault="003C1DD7">
            <w:pPr>
              <w:jc w:val="center"/>
              <w:rPr>
                <w:rFonts w:cstheme="minorHAnsi"/>
              </w:rPr>
            </w:pPr>
            <w:r w:rsidRPr="003C1DD7">
              <w:rPr>
                <w:rFonts w:eastAsia="Arial" w:cstheme="minorHAnsi"/>
                <w:b/>
              </w:rPr>
              <w:t>only bring about harm</w:t>
            </w:r>
          </w:p>
        </w:tc>
        <w:tc>
          <w:tcPr>
            <w:tcW w:w="2398" w:type="dxa"/>
          </w:tcPr>
          <w:p w14:paraId="620804FD" w14:textId="5A7ED6F0" w:rsidR="003C1DD7" w:rsidRPr="003C1DD7" w:rsidRDefault="003C1DD7">
            <w:pPr>
              <w:jc w:val="center"/>
              <w:rPr>
                <w:rFonts w:eastAsia="Arial" w:cstheme="minorHAnsi"/>
                <w:b/>
              </w:rPr>
            </w:pPr>
            <w:r w:rsidRPr="003C1DD7">
              <w:rPr>
                <w:rFonts w:eastAsia="Arial" w:cstheme="minorHAnsi"/>
                <w:b/>
              </w:rPr>
              <w:t>context</w:t>
            </w:r>
          </w:p>
        </w:tc>
      </w:tr>
      <w:tr w:rsidR="003C1DD7" w:rsidRPr="003C1DD7" w14:paraId="11584E90" w14:textId="68B44DB3" w:rsidTr="003C1DD7">
        <w:tc>
          <w:tcPr>
            <w:tcW w:w="2398" w:type="dxa"/>
          </w:tcPr>
          <w:p w14:paraId="59A9F537" w14:textId="77777777" w:rsidR="003C1DD7" w:rsidRPr="003C1DD7" w:rsidRDefault="003C1DD7" w:rsidP="00BD3A67">
            <w:pPr>
              <w:pStyle w:val="ListParagraph"/>
              <w:numPr>
                <w:ilvl w:val="0"/>
                <w:numId w:val="14"/>
              </w:numPr>
              <w:rPr>
                <w:rFonts w:cstheme="minorHAnsi"/>
              </w:rPr>
            </w:pPr>
            <w:r w:rsidRPr="003C1DD7">
              <w:rPr>
                <w:rFonts w:eastAsia="Arial" w:cstheme="minorHAnsi"/>
              </w:rPr>
              <w:t>Directs the essay to assess corporate behaviour through the profit motive</w:t>
            </w:r>
          </w:p>
          <w:p w14:paraId="6831148C" w14:textId="77777777" w:rsidR="003C1DD7" w:rsidRPr="003C1DD7" w:rsidRDefault="003C1DD7" w:rsidP="00BD3A67">
            <w:pPr>
              <w:pStyle w:val="ListParagraph"/>
              <w:numPr>
                <w:ilvl w:val="0"/>
                <w:numId w:val="14"/>
              </w:numPr>
              <w:rPr>
                <w:rFonts w:cstheme="minorHAnsi"/>
              </w:rPr>
            </w:pPr>
            <w:r w:rsidRPr="003C1DD7">
              <w:rPr>
                <w:rFonts w:eastAsia="Arial" w:cstheme="minorHAnsi"/>
              </w:rPr>
              <w:t xml:space="preserve">Profit can incentivise exploitation, manipulated research, cheap labour, </w:t>
            </w:r>
            <w:r w:rsidRPr="003C1DD7">
              <w:rPr>
                <w:rFonts w:eastAsia="Arial" w:cstheme="minorHAnsi"/>
              </w:rPr>
              <w:lastRenderedPageBreak/>
              <w:t>pollution and bribery</w:t>
            </w:r>
          </w:p>
          <w:p w14:paraId="3DEE2955" w14:textId="77777777" w:rsidR="003C1DD7" w:rsidRPr="003C1DD7" w:rsidRDefault="003C1DD7" w:rsidP="00BD3A67">
            <w:pPr>
              <w:pStyle w:val="ListParagraph"/>
              <w:numPr>
                <w:ilvl w:val="0"/>
                <w:numId w:val="14"/>
              </w:numPr>
              <w:rPr>
                <w:rFonts w:cstheme="minorHAnsi"/>
              </w:rPr>
            </w:pPr>
            <w:r w:rsidRPr="003C1DD7">
              <w:rPr>
                <w:rFonts w:eastAsia="Arial" w:cstheme="minorHAnsi"/>
              </w:rPr>
              <w:t>However, profit can also push firms to maintain reputation, attract consumers and retain skilled professionals</w:t>
            </w:r>
          </w:p>
        </w:tc>
        <w:tc>
          <w:tcPr>
            <w:tcW w:w="2398" w:type="dxa"/>
          </w:tcPr>
          <w:p w14:paraId="74B47FFC" w14:textId="77777777" w:rsidR="003C1DD7" w:rsidRPr="003C1DD7" w:rsidRDefault="003C1DD7" w:rsidP="00BD3A67">
            <w:pPr>
              <w:pStyle w:val="ListParagraph"/>
              <w:numPr>
                <w:ilvl w:val="0"/>
                <w:numId w:val="14"/>
              </w:numPr>
              <w:rPr>
                <w:rFonts w:cstheme="minorHAnsi"/>
              </w:rPr>
            </w:pPr>
            <w:r w:rsidRPr="003C1DD7">
              <w:rPr>
                <w:rFonts w:eastAsia="Arial" w:cstheme="minorHAnsi"/>
              </w:rPr>
              <w:lastRenderedPageBreak/>
              <w:t>Large companies owned by shareholders and equipped with significant resources, influence and production networks</w:t>
            </w:r>
          </w:p>
          <w:p w14:paraId="64D331B6" w14:textId="77777777" w:rsidR="003C1DD7" w:rsidRPr="003C1DD7" w:rsidRDefault="003C1DD7" w:rsidP="00426343">
            <w:pPr>
              <w:rPr>
                <w:rFonts w:eastAsia="Arial" w:cstheme="minorHAnsi"/>
              </w:rPr>
            </w:pPr>
          </w:p>
          <w:p w14:paraId="4B9EEC25" w14:textId="690E4DFF" w:rsidR="003C1DD7" w:rsidRPr="003C1DD7" w:rsidRDefault="003C1DD7" w:rsidP="00426343">
            <w:pPr>
              <w:rPr>
                <w:rFonts w:cstheme="minorHAnsi"/>
                <w:b/>
                <w:bCs/>
              </w:rPr>
            </w:pPr>
            <w:r w:rsidRPr="003C1DD7">
              <w:rPr>
                <w:rFonts w:eastAsia="Arial" w:cstheme="minorHAnsi"/>
                <w:b/>
                <w:bCs/>
              </w:rPr>
              <w:t>Possible Stakeholders:</w:t>
            </w:r>
          </w:p>
          <w:p w14:paraId="2AD61C30" w14:textId="77777777" w:rsidR="003C1DD7" w:rsidRPr="003C1DD7" w:rsidRDefault="003C1DD7" w:rsidP="00BD3A67">
            <w:pPr>
              <w:pStyle w:val="ListParagraph"/>
              <w:numPr>
                <w:ilvl w:val="0"/>
                <w:numId w:val="14"/>
              </w:numPr>
              <w:rPr>
                <w:rFonts w:cstheme="minorHAnsi"/>
              </w:rPr>
            </w:pPr>
            <w:r w:rsidRPr="003C1DD7">
              <w:rPr>
                <w:rFonts w:eastAsia="Arial" w:cstheme="minorHAnsi"/>
              </w:rPr>
              <w:lastRenderedPageBreak/>
              <w:t>Consumers, workers, executives, shareholders, governments, activist groups, suppliers and affected communities</w:t>
            </w:r>
          </w:p>
        </w:tc>
        <w:tc>
          <w:tcPr>
            <w:tcW w:w="2398" w:type="dxa"/>
          </w:tcPr>
          <w:p w14:paraId="7304219F" w14:textId="77777777" w:rsidR="003C1DD7" w:rsidRPr="003C1DD7" w:rsidRDefault="003C1DD7" w:rsidP="00BD3A67">
            <w:pPr>
              <w:pStyle w:val="ListParagraph"/>
              <w:numPr>
                <w:ilvl w:val="0"/>
                <w:numId w:val="14"/>
              </w:numPr>
              <w:rPr>
                <w:rFonts w:cstheme="minorHAnsi"/>
              </w:rPr>
            </w:pPr>
            <w:r w:rsidRPr="003C1DD7">
              <w:rPr>
                <w:rFonts w:eastAsia="Arial" w:cstheme="minorHAnsi"/>
              </w:rPr>
              <w:lastRenderedPageBreak/>
              <w:t>An extreme claim that denies any meaningful benefit from corporations’ profit-seeking behaviour</w:t>
            </w:r>
          </w:p>
          <w:p w14:paraId="6FB4F56D" w14:textId="77777777" w:rsidR="003C1DD7" w:rsidRPr="003C1DD7" w:rsidRDefault="003C1DD7" w:rsidP="00917BAB">
            <w:pPr>
              <w:rPr>
                <w:rFonts w:eastAsia="Arial" w:cstheme="minorHAnsi"/>
              </w:rPr>
            </w:pPr>
          </w:p>
          <w:p w14:paraId="008AB5D8" w14:textId="18E04B49" w:rsidR="003C1DD7" w:rsidRPr="003C1DD7" w:rsidRDefault="003C1DD7" w:rsidP="00917BAB">
            <w:pPr>
              <w:rPr>
                <w:rFonts w:cstheme="minorHAnsi"/>
                <w:b/>
                <w:bCs/>
              </w:rPr>
            </w:pPr>
            <w:r w:rsidRPr="003C1DD7">
              <w:rPr>
                <w:rFonts w:eastAsia="Arial" w:cstheme="minorHAnsi"/>
                <w:b/>
                <w:bCs/>
              </w:rPr>
              <w:t>Aspects / Areas:</w:t>
            </w:r>
          </w:p>
          <w:p w14:paraId="646ED44B" w14:textId="77777777" w:rsidR="003C1DD7" w:rsidRPr="003C1DD7" w:rsidRDefault="003C1DD7" w:rsidP="00BD3A67">
            <w:pPr>
              <w:pStyle w:val="ListParagraph"/>
              <w:numPr>
                <w:ilvl w:val="0"/>
                <w:numId w:val="14"/>
              </w:numPr>
              <w:rPr>
                <w:rFonts w:cstheme="minorHAnsi"/>
              </w:rPr>
            </w:pPr>
            <w:r w:rsidRPr="003C1DD7">
              <w:rPr>
                <w:rFonts w:eastAsia="Arial" w:cstheme="minorHAnsi"/>
              </w:rPr>
              <w:t xml:space="preserve">Consumer welfare, </w:t>
            </w:r>
            <w:r w:rsidRPr="003C1DD7">
              <w:rPr>
                <w:rFonts w:eastAsia="Arial" w:cstheme="minorHAnsi"/>
              </w:rPr>
              <w:lastRenderedPageBreak/>
              <w:t>workplace ethics, labour conditions, environmental responsibility, scientific integrity and social enterprise</w:t>
            </w:r>
          </w:p>
          <w:p w14:paraId="5CA41023" w14:textId="77777777" w:rsidR="003C1DD7" w:rsidRPr="003C1DD7" w:rsidRDefault="003C1DD7" w:rsidP="00917BAB">
            <w:pPr>
              <w:rPr>
                <w:rFonts w:cstheme="minorHAnsi"/>
              </w:rPr>
            </w:pPr>
          </w:p>
          <w:p w14:paraId="135A7C1E" w14:textId="4A85EBB1" w:rsidR="003C1DD7" w:rsidRPr="003C1DD7" w:rsidRDefault="003C1DD7" w:rsidP="003C1DD7">
            <w:pPr>
              <w:pStyle w:val="ListParagraph"/>
              <w:rPr>
                <w:rFonts w:cstheme="minorHAnsi"/>
              </w:rPr>
            </w:pPr>
          </w:p>
        </w:tc>
        <w:tc>
          <w:tcPr>
            <w:tcW w:w="2398" w:type="dxa"/>
          </w:tcPr>
          <w:p w14:paraId="0EAFCAD5" w14:textId="77777777" w:rsidR="003C1DD7" w:rsidRPr="003C1DD7" w:rsidRDefault="003C1DD7" w:rsidP="003C1DD7">
            <w:pPr>
              <w:rPr>
                <w:rFonts w:cstheme="minorHAnsi"/>
                <w:b/>
                <w:bCs/>
              </w:rPr>
            </w:pPr>
            <w:r w:rsidRPr="003C1DD7">
              <w:rPr>
                <w:rFonts w:cstheme="minorHAnsi"/>
                <w:b/>
                <w:bCs/>
              </w:rPr>
              <w:lastRenderedPageBreak/>
              <w:t>Relevant Features of the Modern World Today:</w:t>
            </w:r>
          </w:p>
          <w:p w14:paraId="09050594" w14:textId="77777777" w:rsidR="003C1DD7" w:rsidRPr="003C1DD7" w:rsidRDefault="003C1DD7" w:rsidP="003C1DD7">
            <w:pPr>
              <w:pStyle w:val="ListParagraph"/>
              <w:numPr>
                <w:ilvl w:val="0"/>
                <w:numId w:val="14"/>
              </w:numPr>
              <w:rPr>
                <w:rFonts w:cstheme="minorHAnsi"/>
              </w:rPr>
            </w:pPr>
            <w:r w:rsidRPr="003C1DD7">
              <w:rPr>
                <w:rFonts w:cstheme="minorHAnsi"/>
              </w:rPr>
              <w:t xml:space="preserve">Socially conscious consumers increasingly judge companies by ethics, sustainability </w:t>
            </w:r>
            <w:r w:rsidRPr="003C1DD7">
              <w:rPr>
                <w:rFonts w:cstheme="minorHAnsi"/>
              </w:rPr>
              <w:lastRenderedPageBreak/>
              <w:t>and treatment of workers.</w:t>
            </w:r>
          </w:p>
          <w:p w14:paraId="20B3BB16" w14:textId="77777777" w:rsidR="003C1DD7" w:rsidRPr="003C1DD7" w:rsidRDefault="003C1DD7" w:rsidP="003C1DD7">
            <w:pPr>
              <w:pStyle w:val="ListParagraph"/>
              <w:numPr>
                <w:ilvl w:val="0"/>
                <w:numId w:val="14"/>
              </w:numPr>
              <w:rPr>
                <w:rFonts w:cstheme="minorHAnsi"/>
              </w:rPr>
            </w:pPr>
            <w:r w:rsidRPr="003C1DD7">
              <w:rPr>
                <w:rFonts w:cstheme="minorHAnsi"/>
              </w:rPr>
              <w:t>Digital transparency, investigative journalism and activist scrutiny make corporate abuses easier to expose.</w:t>
            </w:r>
          </w:p>
          <w:p w14:paraId="2A1CF6F0" w14:textId="77777777" w:rsidR="003C1DD7" w:rsidRPr="003C1DD7" w:rsidRDefault="003C1DD7" w:rsidP="003C1DD7">
            <w:pPr>
              <w:pStyle w:val="ListParagraph"/>
              <w:numPr>
                <w:ilvl w:val="0"/>
                <w:numId w:val="14"/>
              </w:numPr>
              <w:rPr>
                <w:rFonts w:cstheme="minorHAnsi"/>
              </w:rPr>
            </w:pPr>
            <w:r w:rsidRPr="003C1DD7">
              <w:rPr>
                <w:rFonts w:cstheme="minorHAnsi"/>
              </w:rPr>
              <w:t>ESG expectations and tougher environmental regulation can turn unethical behaviour into financial and reputational risk.</w:t>
            </w:r>
          </w:p>
          <w:p w14:paraId="343A14A7" w14:textId="77777777" w:rsidR="003C1DD7" w:rsidRPr="003C1DD7" w:rsidRDefault="003C1DD7" w:rsidP="003C1DD7">
            <w:pPr>
              <w:pStyle w:val="ListParagraph"/>
              <w:numPr>
                <w:ilvl w:val="0"/>
                <w:numId w:val="14"/>
              </w:numPr>
              <w:rPr>
                <w:rFonts w:cstheme="minorHAnsi"/>
              </w:rPr>
            </w:pPr>
            <w:r w:rsidRPr="003C1DD7">
              <w:rPr>
                <w:rFonts w:cstheme="minorHAnsi"/>
              </w:rPr>
              <w:t>Global supply chains still allow labour exploitation and pollution to be hidden in developing countries.</w:t>
            </w:r>
          </w:p>
          <w:p w14:paraId="6815CC87" w14:textId="33371EBD" w:rsidR="003C1DD7" w:rsidRPr="003C1DD7" w:rsidRDefault="003C1DD7" w:rsidP="003C1DD7">
            <w:pPr>
              <w:pStyle w:val="ListParagraph"/>
              <w:numPr>
                <w:ilvl w:val="0"/>
                <w:numId w:val="14"/>
              </w:numPr>
              <w:rPr>
                <w:rFonts w:eastAsia="Arial" w:cstheme="minorHAnsi"/>
              </w:rPr>
            </w:pPr>
            <w:r w:rsidRPr="003C1DD7">
              <w:rPr>
                <w:rFonts w:cstheme="minorHAnsi"/>
              </w:rPr>
              <w:t>Talent competition pressures firms to align profit-seeking with values that skilled professionals can accept.</w:t>
            </w:r>
          </w:p>
        </w:tc>
      </w:tr>
    </w:tbl>
    <w:p w14:paraId="03CA9E9E" w14:textId="77777777" w:rsidR="003A03D4" w:rsidRPr="008F69B1" w:rsidRDefault="003A03D4" w:rsidP="003A03D4">
      <w:pPr>
        <w:spacing w:line="22" w:lineRule="atLeast"/>
        <w:rPr>
          <w:kern w:val="2"/>
          <w:lang w:val="en-SG"/>
          <w14:ligatures w14:val="standardContextual"/>
        </w:rPr>
      </w:pPr>
    </w:p>
    <w:p w14:paraId="0F33BEA3" w14:textId="77777777" w:rsidR="003A03D4" w:rsidRPr="008F69B1" w:rsidRDefault="003A03D4" w:rsidP="003A03D4">
      <w:pPr>
        <w:spacing w:line="22" w:lineRule="atLeast"/>
        <w:jc w:val="both"/>
        <w:rPr>
          <w:kern w:val="2"/>
          <w:u w:val="single"/>
          <w:lang w:val="en-SG"/>
          <w14:ligatures w14:val="standardContextual"/>
        </w:rPr>
      </w:pPr>
      <w:r w:rsidRPr="008F69B1">
        <w:rPr>
          <w:kern w:val="2"/>
          <w:u w:val="single"/>
          <w:lang w:val="en-SG"/>
          <w14:ligatures w14:val="standardContextual"/>
        </w:rPr>
        <w:t xml:space="preserve">Stand: </w:t>
      </w:r>
    </w:p>
    <w:p w14:paraId="4F251F46" w14:textId="77777777" w:rsidR="003A03D4" w:rsidRPr="00D8300B" w:rsidRDefault="003A03D4" w:rsidP="003A03D4">
      <w:pPr>
        <w:spacing w:line="22" w:lineRule="atLeast"/>
        <w:jc w:val="both"/>
        <w:rPr>
          <w:kern w:val="2"/>
          <w:lang w:val="en-SG"/>
          <w14:ligatures w14:val="standardContextual"/>
        </w:rPr>
      </w:pPr>
      <w:r w:rsidRPr="008F69B1">
        <w:rPr>
          <w:b/>
          <w:bCs/>
          <w:kern w:val="2"/>
          <w:lang w:val="en-SG"/>
          <w14:ligatures w14:val="standardContextual"/>
        </w:rPr>
        <w:t xml:space="preserve">I disagree with the claim that corporations can only bring about harm. In today’s socially conscious society, corporations have to ensure that they have a presentable image to draw in demand for their products and services and attract highly skilled professionals to work in their companies. </w:t>
      </w:r>
    </w:p>
    <w:p w14:paraId="5E2D92C6" w14:textId="77777777" w:rsidR="003A03D4" w:rsidRPr="008F69B1" w:rsidRDefault="003A03D4" w:rsidP="003A03D4">
      <w:pPr>
        <w:spacing w:line="22" w:lineRule="atLeast"/>
        <w:rPr>
          <w:kern w:val="2"/>
          <w:u w:val="single"/>
          <w:lang w:val="en-SG"/>
          <w14:ligatures w14:val="standardContextual"/>
        </w:rPr>
      </w:pPr>
      <w:r w:rsidRPr="008F69B1">
        <w:rPr>
          <w:kern w:val="2"/>
          <w:u w:val="single"/>
          <w:lang w:val="en-SG"/>
          <w14:ligatures w14:val="standardContextual"/>
        </w:rPr>
        <w:t>Essay Outline:</w:t>
      </w:r>
    </w:p>
    <w:tbl>
      <w:tblPr>
        <w:tblStyle w:val="TableGrid5"/>
        <w:tblW w:w="0" w:type="auto"/>
        <w:tblLook w:val="04A0" w:firstRow="1" w:lastRow="0" w:firstColumn="1" w:lastColumn="0" w:noHBand="0" w:noVBand="1"/>
      </w:tblPr>
      <w:tblGrid>
        <w:gridCol w:w="1435"/>
        <w:gridCol w:w="7915"/>
      </w:tblGrid>
      <w:tr w:rsidR="003A03D4" w:rsidRPr="008F69B1" w14:paraId="28ECE322" w14:textId="77777777" w:rsidTr="00662D1D">
        <w:tc>
          <w:tcPr>
            <w:tcW w:w="1435" w:type="dxa"/>
          </w:tcPr>
          <w:p w14:paraId="1564A7AC" w14:textId="77777777" w:rsidR="003A03D4" w:rsidRPr="008F69B1" w:rsidRDefault="003A03D4" w:rsidP="00662D1D">
            <w:pPr>
              <w:spacing w:line="22" w:lineRule="atLeast"/>
              <w:rPr>
                <w:b/>
                <w:bCs/>
                <w:i/>
                <w:iCs/>
                <w:lang w:val="en-SG"/>
              </w:rPr>
            </w:pPr>
            <w:r w:rsidRPr="008F69B1">
              <w:rPr>
                <w:b/>
                <w:bCs/>
                <w:i/>
                <w:iCs/>
                <w:lang w:val="en-SG"/>
              </w:rPr>
              <w:t>Supporting Viewpoint 1</w:t>
            </w:r>
          </w:p>
          <w:p w14:paraId="518140FC" w14:textId="77777777" w:rsidR="003A03D4" w:rsidRPr="008F69B1" w:rsidRDefault="003A03D4" w:rsidP="00662D1D">
            <w:pPr>
              <w:spacing w:line="22" w:lineRule="atLeast"/>
              <w:jc w:val="center"/>
              <w:rPr>
                <w:lang w:val="en-SG"/>
              </w:rPr>
            </w:pPr>
          </w:p>
        </w:tc>
        <w:tc>
          <w:tcPr>
            <w:tcW w:w="7915" w:type="dxa"/>
          </w:tcPr>
          <w:p w14:paraId="66A6D2AB" w14:textId="77777777" w:rsidR="00701357" w:rsidRDefault="00BD3A67">
            <w:r>
              <w:t xml:space="preserve">In the interest of profit, minimising any possible harm is in fact more necessary, so that corporations can build a socially conscious image to drive consumer demand for their goods and services. </w:t>
            </w:r>
            <w:r>
              <w:br/>
              <w:t xml:space="preserve">Example: </w:t>
            </w:r>
            <w:r>
              <w:br/>
              <w:t xml:space="preserve">Deloitte’s 2024 Gen Z and Millennial Survey reported that environmental sustainability and social impact shape the way younger consumers and workers judge businesses. Many young people want businesses to help consumers make more sustainable </w:t>
            </w:r>
            <w:r>
              <w:lastRenderedPageBreak/>
              <w:t>choices and are prepared to reject employers or assignments that conflict with their values. This shows that corporate social responsibility is no longer merely a moral add-on; it can affect demand, recruitment and long-term profitability.</w:t>
            </w:r>
          </w:p>
        </w:tc>
      </w:tr>
      <w:tr w:rsidR="003A03D4" w:rsidRPr="008F69B1" w14:paraId="03A993C2" w14:textId="77777777" w:rsidTr="00662D1D">
        <w:tc>
          <w:tcPr>
            <w:tcW w:w="1435" w:type="dxa"/>
          </w:tcPr>
          <w:p w14:paraId="22D2503E" w14:textId="77777777" w:rsidR="003A03D4" w:rsidRPr="008F69B1" w:rsidRDefault="003A03D4" w:rsidP="00662D1D">
            <w:pPr>
              <w:spacing w:line="22" w:lineRule="atLeast"/>
              <w:rPr>
                <w:b/>
                <w:bCs/>
                <w:i/>
                <w:iCs/>
                <w:lang w:val="en-SG"/>
              </w:rPr>
            </w:pPr>
            <w:r w:rsidRPr="008F69B1">
              <w:rPr>
                <w:b/>
                <w:bCs/>
                <w:i/>
                <w:iCs/>
                <w:lang w:val="en-SG"/>
              </w:rPr>
              <w:lastRenderedPageBreak/>
              <w:t>Opposing Viewpoint 1 + [Rebuttal]</w:t>
            </w:r>
          </w:p>
        </w:tc>
        <w:tc>
          <w:tcPr>
            <w:tcW w:w="7915" w:type="dxa"/>
          </w:tcPr>
          <w:p w14:paraId="795D1989" w14:textId="77777777" w:rsidR="00701357" w:rsidRDefault="00BD3A67">
            <w:r>
              <w:t xml:space="preserve">However, critics would argue that the pursuit of such socially conscious agenda is too costly for companies. To get around this, many would resort to dubious alternatives such as funding scientific research engineered to produce findings in support of the corporation’s stance on matters that would protect their bottom-line. </w:t>
            </w:r>
            <w:r>
              <w:br/>
              <w:t xml:space="preserve">Example: </w:t>
            </w:r>
            <w:r>
              <w:br/>
              <w:t>In 2023, a panel defending ultra-processed foods in the United Kingdom came under scrutiny after several scientists were reported to have financial links with major food companies such as Nestlé, Coca-Cola and PepsiCo. Critics argued that such links could shape how scientific uncertainty is presented to the public, thereby protecting corporate interests and delaying regulation.</w:t>
            </w:r>
            <w:r>
              <w:br/>
              <w:t xml:space="preserve">[Rebuttal] </w:t>
            </w:r>
            <w:r>
              <w:br/>
              <w:t xml:space="preserve">While it is true that corporations have utilised science to pursue their own agenda, this is no longer a viable alternative. This is due to the public’s increased awareness of social issues that is made possible by the easy access to information today. As such, corporations are forced to ensure that their processes are ethical and the socially conscious image that they adopt is indeed in line with their business processes. </w:t>
            </w:r>
            <w:r>
              <w:br/>
              <w:t xml:space="preserve">Example: </w:t>
            </w:r>
            <w:r>
              <w:br/>
              <w:t>In 2023, the European Consumer Organisation, along with environmental activist groups Client Earth and the Environmental Council of the States  (ECOS), accused the major consumer goods companies Coca-Cola, Danone, and Nestlé of making deceptive claims regarding their single-use plastic water bottles being "100 per cent recycled" or "100 per cent recyclable." According to the complaint lodged with the European Commission, the packaging of Danone, Coke, and Nestlé did not consist entirely of recycled materials, and their recyclability varies depending on factors such as the availability of waste management infrastructure, particularly in many Asian countries where such infrastructure is lacking or non-existent.</w:t>
            </w:r>
          </w:p>
        </w:tc>
      </w:tr>
      <w:tr w:rsidR="003A03D4" w:rsidRPr="008F69B1" w14:paraId="62B04B85" w14:textId="77777777" w:rsidTr="00662D1D">
        <w:tc>
          <w:tcPr>
            <w:tcW w:w="1435" w:type="dxa"/>
          </w:tcPr>
          <w:p w14:paraId="1B963E0A" w14:textId="77777777" w:rsidR="003A03D4" w:rsidRPr="008F69B1" w:rsidRDefault="003A03D4" w:rsidP="00662D1D">
            <w:pPr>
              <w:spacing w:line="22" w:lineRule="atLeast"/>
              <w:rPr>
                <w:b/>
                <w:bCs/>
                <w:i/>
                <w:iCs/>
                <w:lang w:val="en-SG"/>
              </w:rPr>
            </w:pPr>
            <w:r w:rsidRPr="008F69B1">
              <w:rPr>
                <w:b/>
                <w:bCs/>
                <w:i/>
                <w:iCs/>
                <w:lang w:val="en-SG"/>
              </w:rPr>
              <w:t>Supporting Viewpoint 2</w:t>
            </w:r>
          </w:p>
        </w:tc>
        <w:tc>
          <w:tcPr>
            <w:tcW w:w="7915" w:type="dxa"/>
          </w:tcPr>
          <w:p w14:paraId="6DD6C0D3" w14:textId="77777777" w:rsidR="00701357" w:rsidRDefault="00BD3A67">
            <w:r>
              <w:t xml:space="preserve">Corporations are now compelled to be ethical in their businesses as this is essential for them to attract talent and skilful professionals who are vital for innovation. In today’s competitive climate, without innovation, there can be no sustained profit. </w:t>
            </w:r>
            <w:r>
              <w:br/>
              <w:t xml:space="preserve">Example: </w:t>
            </w:r>
            <w:r>
              <w:br/>
              <w:t>In 2024, current and former employees from OpenAI and Google DeepMind issued an open letter warning about risks from advanced artificial intelligence and calling for stronger whistleblower protections. In the same year, OpenAI whistleblowers asked the United States Securities and Exchange Commission to investigate allegedly restrictive non-disclosure agreements. Such episodes show that skilled professionals in high-value industries are increasingly willing to challenge firms whose governance or ethical standards conflict with their values. For corporations dependent on scarce talent, protecting reputation and ethical credibility becomes linked to future profit.</w:t>
            </w:r>
          </w:p>
        </w:tc>
      </w:tr>
      <w:tr w:rsidR="003A03D4" w:rsidRPr="008F69B1" w14:paraId="1B98C375" w14:textId="77777777" w:rsidTr="00662D1D">
        <w:tc>
          <w:tcPr>
            <w:tcW w:w="1435" w:type="dxa"/>
          </w:tcPr>
          <w:p w14:paraId="204E2AAC" w14:textId="77777777" w:rsidR="003A03D4" w:rsidRPr="008F69B1" w:rsidRDefault="003A03D4" w:rsidP="00662D1D">
            <w:pPr>
              <w:spacing w:line="22" w:lineRule="atLeast"/>
              <w:rPr>
                <w:b/>
                <w:bCs/>
                <w:i/>
                <w:iCs/>
                <w:lang w:val="en-SG"/>
              </w:rPr>
            </w:pPr>
            <w:r w:rsidRPr="008F69B1">
              <w:rPr>
                <w:b/>
                <w:bCs/>
                <w:i/>
                <w:iCs/>
                <w:lang w:val="en-SG"/>
              </w:rPr>
              <w:t>Opposing Viewpoint 2 + [Rebuttal]</w:t>
            </w:r>
          </w:p>
        </w:tc>
        <w:tc>
          <w:tcPr>
            <w:tcW w:w="7915" w:type="dxa"/>
          </w:tcPr>
          <w:p w14:paraId="71C7DDE6" w14:textId="77777777" w:rsidR="00701357" w:rsidRDefault="00BD3A67">
            <w:r>
              <w:t xml:space="preserve">However, the above argument might not be applicable to labour intensive companies that rely on cheap labour in developing countries for profit. These companies are responsible for sweatshops and dangerous working conditions for their employees. Workers, out of desperation, have to continue working in such harmful conditions to earn a living. For such companies, there could be some truth in the claim that they bring only harm. </w:t>
            </w:r>
            <w:r>
              <w:br/>
              <w:t xml:space="preserve">Example: </w:t>
            </w:r>
            <w:r>
              <w:br/>
              <w:t>In 2024, a follow-up investigation by Public Eye reported that illegal working hours and piece-rate wages remained common among workers interviewed in Shein’s Chinese supply chain, with 75-hour work weeks still appearing to be typical. This suggests that labour-intensive corporations can still rely on low-cost, exhausting working conditions to keep prices low and maximise profit.</w:t>
            </w:r>
            <w:r>
              <w:br/>
            </w:r>
            <w:r>
              <w:lastRenderedPageBreak/>
              <w:br/>
              <w:t xml:space="preserve">[Rebuttal] </w:t>
            </w:r>
            <w:r>
              <w:br/>
              <w:t xml:space="preserve">It is undeniable that such deplorable working conditions do exist. However, the truth remains that even corporations that possess such production lines cannot rely solely on manual labour for profits. There is a need to ensure that the situation is dealt with quickly to salvage the reputation of the company and in doing so, maintain executives who are vital to the company’s success. This leads to the urgent resolution of the problem. In doing so, companies do good to society. This challenges the claim that corporations only do harm. </w:t>
            </w:r>
            <w:r>
              <w:br/>
              <w:t xml:space="preserve">Example: </w:t>
            </w:r>
            <w:r>
              <w:br/>
              <w:t>Following renewed scrutiny in 2024, Shein had to emphasise supplier audits, supply-chain governance and worker-support initiatives as it pursued global expansion and a possible listing. Whether these measures are sufficient is debatable, but the key point is that reputational pressure now forces even fast-fashion giants to respond publicly and invest in remediation. This challenges the claim that profit-seeking can only produce harm, because firms seeking long-term access to consumers, investors and regulators must at least move towards better labour standards.</w:t>
            </w:r>
          </w:p>
        </w:tc>
      </w:tr>
      <w:tr w:rsidR="003A03D4" w:rsidRPr="008F69B1" w14:paraId="13A84095" w14:textId="77777777" w:rsidTr="00662D1D">
        <w:tc>
          <w:tcPr>
            <w:tcW w:w="1435" w:type="dxa"/>
          </w:tcPr>
          <w:p w14:paraId="4E8F1F91" w14:textId="77777777" w:rsidR="003A03D4" w:rsidRPr="008F69B1" w:rsidRDefault="003A03D4" w:rsidP="00662D1D">
            <w:pPr>
              <w:spacing w:line="22" w:lineRule="atLeast"/>
              <w:rPr>
                <w:b/>
                <w:bCs/>
                <w:i/>
                <w:iCs/>
                <w:lang w:val="en-SG"/>
              </w:rPr>
            </w:pPr>
            <w:r w:rsidRPr="008F69B1">
              <w:rPr>
                <w:b/>
                <w:bCs/>
                <w:i/>
                <w:iCs/>
                <w:lang w:val="en-SG"/>
              </w:rPr>
              <w:lastRenderedPageBreak/>
              <w:t>Supporting Viewpoint 3</w:t>
            </w:r>
          </w:p>
        </w:tc>
        <w:tc>
          <w:tcPr>
            <w:tcW w:w="7915" w:type="dxa"/>
          </w:tcPr>
          <w:p w14:paraId="63BAE320" w14:textId="77777777" w:rsidR="00701357" w:rsidRDefault="00BD3A67">
            <w:r>
              <w:t xml:space="preserve">Corporations are now compelled to be environmentally conscious for the sake of both their profits as well as survival. This is because countries are coming down hard on corporations that bring harm to the environment. </w:t>
            </w:r>
            <w:r>
              <w:br/>
              <w:t xml:space="preserve">Example: </w:t>
            </w:r>
            <w:r>
              <w:br/>
              <w:t>In 2024, the European Union’s Corporate Sustainability Due Diligence Directive entered into force. It requires large companies within scope to identify and address adverse human-rights and environmental impacts in their operations and global value chains. This shows how regulators are making environmental and social harm a business risk: firms that wish to remain profitable in major markets must now treat sustainability as part of compliance and survival, not as optional charity.</w:t>
            </w:r>
          </w:p>
        </w:tc>
      </w:tr>
      <w:tr w:rsidR="003A03D4" w:rsidRPr="008F69B1" w14:paraId="4E76C3A8" w14:textId="77777777" w:rsidTr="00662D1D">
        <w:tc>
          <w:tcPr>
            <w:tcW w:w="1435" w:type="dxa"/>
          </w:tcPr>
          <w:p w14:paraId="38C25491" w14:textId="77777777" w:rsidR="003A03D4" w:rsidRPr="008F69B1" w:rsidRDefault="003A03D4" w:rsidP="00662D1D">
            <w:pPr>
              <w:spacing w:line="22" w:lineRule="atLeast"/>
              <w:rPr>
                <w:b/>
                <w:bCs/>
                <w:i/>
                <w:iCs/>
                <w:lang w:val="en-SG"/>
              </w:rPr>
            </w:pPr>
            <w:r w:rsidRPr="008F69B1">
              <w:rPr>
                <w:b/>
                <w:bCs/>
                <w:i/>
                <w:iCs/>
                <w:lang w:val="en-SG"/>
              </w:rPr>
              <w:t>Opposing Viewpoint 3 + [Rebuttal]</w:t>
            </w:r>
          </w:p>
        </w:tc>
        <w:tc>
          <w:tcPr>
            <w:tcW w:w="7915" w:type="dxa"/>
          </w:tcPr>
          <w:p w14:paraId="1233209C" w14:textId="77777777" w:rsidR="00701357" w:rsidRDefault="00BD3A67">
            <w:r>
              <w:t xml:space="preserve">However, corporations can bribe government officials to enable them to continue harmful production processes. In such cases, it is clear that corporations bring only harm in their pursuit of profits. </w:t>
            </w:r>
            <w:r>
              <w:br/>
              <w:t>Example:</w:t>
            </w:r>
            <w:r>
              <w:br/>
              <w:t xml:space="preserve">In June 2023, a bauxite and fuel spill off Guinea involving a barge chartered by mining interests caused severe pollution, and whistleblower organisations later alleged that companies tried to bribe officials to reduce penalties. Even though the companies denied wrongdoing, the case illustrates how profit and regulatory pressure can create incentives for firms to conceal or soften environmental responsibility through corruption. </w:t>
            </w:r>
            <w:r>
              <w:br/>
            </w:r>
            <w:r>
              <w:br/>
              <w:t>[Rebuttal]</w:t>
            </w:r>
            <w:r>
              <w:br/>
              <w:t xml:space="preserve">Given the wide access to information and prevalence of surveillance technology today, the risk of being caught is so high that bribery is no longer a viable option for many corporations keen on long term business. Today, corporations are incentivised to do good for society. The world is seeing a new breed of entrepreneurs committed to do good for society while being profitable. </w:t>
            </w:r>
            <w:r>
              <w:br/>
              <w:t>Example:</w:t>
            </w:r>
            <w:r>
              <w:br/>
              <w:t>In 2023, Fairphone launched the Fairphone 5, positioning it as a repairable and more sustainable smartphone using recycled or responsibly sourced materials and longer software support. Its business model shows that companies can compete by turning ethical production, durability and repairability into selling points. Such models do not remove all corporate harms, but they show that profitability can be tied to reducing waste and improving supply-chain standards rather than simply exploiting people or the planet.</w:t>
            </w:r>
          </w:p>
        </w:tc>
      </w:tr>
    </w:tbl>
    <w:p w14:paraId="3D3CECB5" w14:textId="77777777" w:rsidR="008B05BD" w:rsidRPr="00B852FB" w:rsidRDefault="008B05BD" w:rsidP="00215940">
      <w:pPr>
        <w:spacing w:after="0" w:line="240" w:lineRule="auto"/>
        <w:ind w:right="86"/>
        <w:jc w:val="both"/>
        <w:rPr>
          <w:rFonts w:eastAsia="DengXian" w:cstheme="minorHAnsi"/>
        </w:rPr>
      </w:pPr>
    </w:p>
    <w:p w14:paraId="6551AC13" w14:textId="77777777" w:rsidR="00A474DC" w:rsidRDefault="00A474DC" w:rsidP="00215940">
      <w:pPr>
        <w:spacing w:after="0" w:line="240" w:lineRule="auto"/>
        <w:ind w:right="86"/>
        <w:jc w:val="both"/>
        <w:rPr>
          <w:rFonts w:eastAsia="DengXian" w:cstheme="minorHAnsi"/>
          <w:lang w:val="en-SG"/>
        </w:rPr>
      </w:pPr>
    </w:p>
    <w:p w14:paraId="09434A52" w14:textId="77777777" w:rsidR="00701357" w:rsidRDefault="00BD3A67">
      <w:r>
        <w:rPr>
          <w:b/>
        </w:rPr>
        <w:t>Conclusion:</w:t>
      </w:r>
    </w:p>
    <w:p w14:paraId="7586D11A" w14:textId="77777777" w:rsidR="00701357" w:rsidRDefault="00BD3A67">
      <w:r>
        <w:t>In conclusion, corporations can certainly cause harm when the pursuit of profit leads to manipulated research, sweatshop conditions, environmental damage or bribery. However, it is too sweeping to claim that they only bring about harm. In today’s socially conscious and information-rich society, profit itself can pressure corporations to protect their reputation, attract talent, comply with regulation and adopt more ethical or socially useful models. Corporations therefore remain capable of harm, but their profit motive can also be redirected towards beneficial outcomes.</w:t>
      </w:r>
    </w:p>
    <w:p w14:paraId="5010BDD1" w14:textId="77777777" w:rsidR="00701357" w:rsidRDefault="00701357"/>
    <w:p w14:paraId="2D4EE001" w14:textId="77777777" w:rsidR="00A5381D" w:rsidRDefault="00A5381D" w:rsidP="00A5381D">
      <w:pPr>
        <w:spacing w:after="0" w:line="240" w:lineRule="auto"/>
        <w:ind w:right="86"/>
        <w:jc w:val="both"/>
        <w:rPr>
          <w:rFonts w:eastAsia="DengXian" w:cstheme="minorHAnsi"/>
          <w:i/>
          <w:iCs/>
          <w:lang w:val="en-SG"/>
        </w:rPr>
      </w:pPr>
      <w:r w:rsidRPr="00A5381D">
        <w:rPr>
          <w:rFonts w:eastAsia="DengXian" w:cstheme="minorHAnsi"/>
          <w:b/>
          <w:bCs/>
        </w:rPr>
        <w:t xml:space="preserve">Question </w:t>
      </w:r>
      <w:r w:rsidR="003D4739">
        <w:rPr>
          <w:rFonts w:eastAsia="DengXian" w:cstheme="minorHAnsi"/>
          <w:b/>
          <w:bCs/>
        </w:rPr>
        <w:t>5</w:t>
      </w:r>
      <w:r w:rsidRPr="00A5381D">
        <w:rPr>
          <w:rFonts w:eastAsia="DengXian" w:cstheme="minorHAnsi"/>
          <w:b/>
          <w:bCs/>
        </w:rPr>
        <w:t>: Consider the argument that the mass media empowers rather than restricts young people.</w:t>
      </w:r>
      <w:r w:rsidRPr="00A5381D">
        <w:rPr>
          <w:rFonts w:eastAsia="DengXian" w:cstheme="minorHAnsi"/>
          <w:b/>
          <w:bCs/>
        </w:rPr>
        <w:br/>
      </w:r>
    </w:p>
    <w:p w14:paraId="45F4617A" w14:textId="77777777" w:rsidR="00701357" w:rsidRDefault="00BD3A67">
      <w:r>
        <w:rPr>
          <w:b/>
        </w:rPr>
        <w:t>Subject matter:</w:t>
      </w:r>
      <w:r>
        <w:t xml:space="preserve"> Whether the mass media gives young people and society greater freedom, awareness and agency, or whether it limits them through control and manipulation.</w:t>
      </w:r>
    </w:p>
    <w:p w14:paraId="4B4C5A5D" w14:textId="77777777" w:rsidR="00701357" w:rsidRDefault="00BD3A67">
      <w:r>
        <w:rPr>
          <w:b/>
        </w:rPr>
        <w:t>Point of contention:</w:t>
      </w:r>
      <w:r>
        <w:t xml:space="preserve"> The contention is between the view that mass media restricts people through propaganda, disinformation and selfish agendas, and the view that it empowers by informing the public, enabling dissent, mobilising protest and exposing societies to diverse values and perspectives.</w:t>
      </w:r>
    </w:p>
    <w:p w14:paraId="4B3381D8" w14:textId="77777777" w:rsidR="003B41AE" w:rsidRPr="00A5381D" w:rsidRDefault="003B41AE" w:rsidP="00A5381D">
      <w:pPr>
        <w:spacing w:after="0" w:line="240" w:lineRule="auto"/>
        <w:ind w:right="86"/>
        <w:jc w:val="both"/>
        <w:rPr>
          <w:rFonts w:eastAsia="DengXian" w:cstheme="minorHAnsi"/>
          <w:i/>
          <w:iCs/>
          <w:lang w:val="en-SG"/>
        </w:rPr>
      </w:pPr>
    </w:p>
    <w:p w14:paraId="12091011" w14:textId="77777777" w:rsidR="00A5381D" w:rsidRDefault="00A5381D" w:rsidP="00A5381D">
      <w:pPr>
        <w:spacing w:after="0" w:line="240" w:lineRule="auto"/>
        <w:ind w:right="86"/>
        <w:jc w:val="both"/>
        <w:rPr>
          <w:rFonts w:eastAsia="DengXian" w:cstheme="minorHAnsi"/>
          <w:b/>
          <w:bCs/>
          <w:u w:val="single"/>
        </w:rPr>
      </w:pPr>
      <w:r>
        <w:rPr>
          <w:b/>
        </w:rPr>
        <w:t>Keyword Analysis [using SALT + Context]:</w:t>
      </w:r>
    </w:p>
    <w:p w14:paraId="00BA126E" w14:textId="77777777" w:rsidR="003B41AE" w:rsidRPr="00A5381D" w:rsidRDefault="003B41AE" w:rsidP="00A5381D">
      <w:pPr>
        <w:spacing w:after="0" w:line="240" w:lineRule="auto"/>
        <w:ind w:right="86"/>
        <w:jc w:val="both"/>
        <w:rPr>
          <w:rFonts w:eastAsia="DengXian" w:cstheme="minorHAnsi"/>
          <w:b/>
          <w:bCs/>
          <w:u w:val="single"/>
        </w:rPr>
      </w:pPr>
    </w:p>
    <w:tbl>
      <w:tblPr>
        <w:tblStyle w:val="TableGrid"/>
        <w:tblW w:w="5000" w:type="pct"/>
        <w:tblLook w:val="04A0" w:firstRow="1" w:lastRow="0" w:firstColumn="1" w:lastColumn="0" w:noHBand="0" w:noVBand="1"/>
      </w:tblPr>
      <w:tblGrid>
        <w:gridCol w:w="2398"/>
        <w:gridCol w:w="2398"/>
        <w:gridCol w:w="2398"/>
        <w:gridCol w:w="2398"/>
      </w:tblGrid>
      <w:tr w:rsidR="003C1DD7" w14:paraId="7BE113C5" w14:textId="5EDCC656" w:rsidTr="003C1DD7">
        <w:tc>
          <w:tcPr>
            <w:tcW w:w="2398" w:type="dxa"/>
            <w:tcMar>
              <w:top w:w="80" w:type="dxa"/>
              <w:left w:w="80" w:type="dxa"/>
              <w:bottom w:w="80" w:type="dxa"/>
              <w:right w:w="80" w:type="dxa"/>
            </w:tcMar>
            <w:vAlign w:val="center"/>
          </w:tcPr>
          <w:p w14:paraId="7D61A68D" w14:textId="77777777" w:rsidR="003C1DD7" w:rsidRPr="00D84F5F" w:rsidRDefault="003C1DD7">
            <w:pPr>
              <w:jc w:val="center"/>
              <w:rPr>
                <w:rFonts w:cstheme="minorHAnsi"/>
              </w:rPr>
            </w:pPr>
            <w:r w:rsidRPr="00D84F5F">
              <w:rPr>
                <w:rFonts w:eastAsia="Arial" w:cstheme="minorHAnsi"/>
                <w:b/>
              </w:rPr>
              <w:t>mass media</w:t>
            </w:r>
          </w:p>
        </w:tc>
        <w:tc>
          <w:tcPr>
            <w:tcW w:w="2398" w:type="dxa"/>
            <w:tcMar>
              <w:top w:w="80" w:type="dxa"/>
              <w:left w:w="80" w:type="dxa"/>
              <w:bottom w:w="80" w:type="dxa"/>
              <w:right w:w="80" w:type="dxa"/>
            </w:tcMar>
            <w:vAlign w:val="center"/>
          </w:tcPr>
          <w:p w14:paraId="263F6FF4" w14:textId="77777777" w:rsidR="003C1DD7" w:rsidRPr="00D84F5F" w:rsidRDefault="003C1DD7">
            <w:pPr>
              <w:jc w:val="center"/>
              <w:rPr>
                <w:rFonts w:cstheme="minorHAnsi"/>
              </w:rPr>
            </w:pPr>
            <w:r w:rsidRPr="00D84F5F">
              <w:rPr>
                <w:rFonts w:eastAsia="Arial" w:cstheme="minorHAnsi"/>
                <w:b/>
              </w:rPr>
              <w:t>empowers rather than restricts</w:t>
            </w:r>
          </w:p>
        </w:tc>
        <w:tc>
          <w:tcPr>
            <w:tcW w:w="2398" w:type="dxa"/>
            <w:tcMar>
              <w:top w:w="80" w:type="dxa"/>
              <w:left w:w="80" w:type="dxa"/>
              <w:bottom w:w="80" w:type="dxa"/>
              <w:right w:w="80" w:type="dxa"/>
            </w:tcMar>
            <w:vAlign w:val="center"/>
          </w:tcPr>
          <w:p w14:paraId="6AB6A4E7" w14:textId="77777777" w:rsidR="003C1DD7" w:rsidRPr="00D84F5F" w:rsidRDefault="003C1DD7">
            <w:pPr>
              <w:jc w:val="center"/>
              <w:rPr>
                <w:rFonts w:cstheme="minorHAnsi"/>
              </w:rPr>
            </w:pPr>
            <w:r w:rsidRPr="00D84F5F">
              <w:rPr>
                <w:rFonts w:eastAsia="Arial" w:cstheme="minorHAnsi"/>
                <w:b/>
              </w:rPr>
              <w:t>young people / society</w:t>
            </w:r>
          </w:p>
        </w:tc>
        <w:tc>
          <w:tcPr>
            <w:tcW w:w="2398" w:type="dxa"/>
          </w:tcPr>
          <w:p w14:paraId="56B1C947" w14:textId="5316134F" w:rsidR="003C1DD7" w:rsidRPr="00D84F5F" w:rsidRDefault="003C1DD7">
            <w:pPr>
              <w:jc w:val="center"/>
              <w:rPr>
                <w:rFonts w:eastAsia="Arial" w:cstheme="minorHAnsi"/>
                <w:b/>
              </w:rPr>
            </w:pPr>
            <w:r w:rsidRPr="00D84F5F">
              <w:rPr>
                <w:rFonts w:eastAsia="Arial" w:cstheme="minorHAnsi"/>
                <w:b/>
              </w:rPr>
              <w:t>Context</w:t>
            </w:r>
          </w:p>
        </w:tc>
      </w:tr>
      <w:tr w:rsidR="003C1DD7" w14:paraId="68B4A73C" w14:textId="7D83822E" w:rsidTr="003C1DD7">
        <w:tc>
          <w:tcPr>
            <w:tcW w:w="2398" w:type="dxa"/>
            <w:tcMar>
              <w:top w:w="80" w:type="dxa"/>
              <w:left w:w="80" w:type="dxa"/>
              <w:bottom w:w="80" w:type="dxa"/>
              <w:right w:w="80" w:type="dxa"/>
            </w:tcMar>
          </w:tcPr>
          <w:p w14:paraId="04C07551" w14:textId="77777777" w:rsidR="003C1DD7" w:rsidRPr="00D84F5F" w:rsidRDefault="003C1DD7" w:rsidP="00BD3A67">
            <w:pPr>
              <w:pStyle w:val="ListParagraph"/>
              <w:numPr>
                <w:ilvl w:val="0"/>
                <w:numId w:val="10"/>
              </w:numPr>
              <w:rPr>
                <w:rFonts w:cstheme="minorHAnsi"/>
              </w:rPr>
            </w:pPr>
            <w:r w:rsidRPr="00D84F5F">
              <w:rPr>
                <w:rFonts w:eastAsia="Arial" w:cstheme="minorHAnsi"/>
              </w:rPr>
              <w:t>Communication platforms designed to reach large audiences</w:t>
            </w:r>
          </w:p>
          <w:p w14:paraId="66614491" w14:textId="77777777" w:rsidR="003C1DD7" w:rsidRPr="00D84F5F" w:rsidRDefault="003C1DD7" w:rsidP="00BD3A67">
            <w:pPr>
              <w:pStyle w:val="ListParagraph"/>
              <w:numPr>
                <w:ilvl w:val="0"/>
                <w:numId w:val="10"/>
              </w:numPr>
              <w:rPr>
                <w:rFonts w:cstheme="minorHAnsi"/>
              </w:rPr>
            </w:pPr>
            <w:r w:rsidRPr="00D84F5F">
              <w:rPr>
                <w:rFonts w:eastAsia="Arial" w:cstheme="minorHAnsi"/>
              </w:rPr>
              <w:t>Includes newspapers, radio, television, magazines, the Internet and social media</w:t>
            </w:r>
          </w:p>
        </w:tc>
        <w:tc>
          <w:tcPr>
            <w:tcW w:w="2398" w:type="dxa"/>
            <w:tcMar>
              <w:top w:w="80" w:type="dxa"/>
              <w:left w:w="80" w:type="dxa"/>
              <w:bottom w:w="80" w:type="dxa"/>
              <w:right w:w="80" w:type="dxa"/>
            </w:tcMar>
          </w:tcPr>
          <w:p w14:paraId="3C906BF5" w14:textId="77777777" w:rsidR="003C1DD7" w:rsidRPr="00D84F5F" w:rsidRDefault="003C1DD7" w:rsidP="00BD3A67">
            <w:pPr>
              <w:pStyle w:val="ListParagraph"/>
              <w:numPr>
                <w:ilvl w:val="0"/>
                <w:numId w:val="10"/>
              </w:numPr>
              <w:rPr>
                <w:rFonts w:cstheme="minorHAnsi"/>
              </w:rPr>
            </w:pPr>
            <w:r w:rsidRPr="00D84F5F">
              <w:rPr>
                <w:rFonts w:eastAsia="Arial" w:cstheme="minorHAnsi"/>
              </w:rPr>
              <w:t>Requires comparison between freedom and limitation</w:t>
            </w:r>
          </w:p>
          <w:p w14:paraId="0B8A6475" w14:textId="77777777" w:rsidR="003C1DD7" w:rsidRPr="00D84F5F" w:rsidRDefault="003C1DD7" w:rsidP="00BD3A67">
            <w:pPr>
              <w:pStyle w:val="ListParagraph"/>
              <w:numPr>
                <w:ilvl w:val="0"/>
                <w:numId w:val="10"/>
              </w:numPr>
              <w:rPr>
                <w:rFonts w:cstheme="minorHAnsi"/>
              </w:rPr>
            </w:pPr>
            <w:r w:rsidRPr="00D84F5F">
              <w:rPr>
                <w:rFonts w:eastAsia="Arial" w:cstheme="minorHAnsi"/>
              </w:rPr>
              <w:t>Empowers through information, informed choices, dissent, protest and exposure to diverse values</w:t>
            </w:r>
          </w:p>
          <w:p w14:paraId="573C96CC" w14:textId="77777777" w:rsidR="003C1DD7" w:rsidRPr="00D84F5F" w:rsidRDefault="003C1DD7" w:rsidP="00BD3A67">
            <w:pPr>
              <w:pStyle w:val="ListParagraph"/>
              <w:numPr>
                <w:ilvl w:val="0"/>
                <w:numId w:val="10"/>
              </w:numPr>
              <w:rPr>
                <w:rFonts w:cstheme="minorHAnsi"/>
              </w:rPr>
            </w:pPr>
            <w:r w:rsidRPr="00D84F5F">
              <w:rPr>
                <w:rFonts w:eastAsia="Arial" w:cstheme="minorHAnsi"/>
              </w:rPr>
              <w:t>Restricts through propaganda, censorship, disinformation and manipulation</w:t>
            </w:r>
          </w:p>
        </w:tc>
        <w:tc>
          <w:tcPr>
            <w:tcW w:w="2398" w:type="dxa"/>
            <w:tcMar>
              <w:top w:w="80" w:type="dxa"/>
              <w:left w:w="80" w:type="dxa"/>
              <w:bottom w:w="80" w:type="dxa"/>
              <w:right w:w="80" w:type="dxa"/>
            </w:tcMar>
          </w:tcPr>
          <w:p w14:paraId="4A71F616" w14:textId="77777777" w:rsidR="003C1DD7" w:rsidRPr="00D84F5F" w:rsidRDefault="003C1DD7" w:rsidP="00BD3A67">
            <w:pPr>
              <w:pStyle w:val="ListParagraph"/>
              <w:numPr>
                <w:ilvl w:val="0"/>
                <w:numId w:val="10"/>
              </w:numPr>
              <w:rPr>
                <w:rFonts w:cstheme="minorHAnsi"/>
              </w:rPr>
            </w:pPr>
            <w:r w:rsidRPr="00D84F5F">
              <w:rPr>
                <w:rFonts w:eastAsia="Arial" w:cstheme="minorHAnsi"/>
              </w:rPr>
              <w:t>The question foregrounds young people, while the essay applies the argument more broadly to society</w:t>
            </w:r>
          </w:p>
          <w:p w14:paraId="069A023D" w14:textId="77777777" w:rsidR="003C1DD7" w:rsidRPr="00D84F5F" w:rsidRDefault="003C1DD7" w:rsidP="000B06B3">
            <w:pPr>
              <w:rPr>
                <w:rFonts w:eastAsia="Arial" w:cstheme="minorHAnsi"/>
              </w:rPr>
            </w:pPr>
          </w:p>
          <w:p w14:paraId="10FA8C00" w14:textId="706C5231" w:rsidR="003C1DD7" w:rsidRPr="00D84F5F" w:rsidRDefault="003C1DD7" w:rsidP="000B06B3">
            <w:pPr>
              <w:rPr>
                <w:rFonts w:cstheme="minorHAnsi"/>
                <w:b/>
                <w:bCs/>
              </w:rPr>
            </w:pPr>
            <w:r w:rsidRPr="00D84F5F">
              <w:rPr>
                <w:rFonts w:eastAsia="Arial" w:cstheme="minorHAnsi"/>
                <w:b/>
                <w:bCs/>
              </w:rPr>
              <w:t>Possible Stakeholders:</w:t>
            </w:r>
          </w:p>
          <w:p w14:paraId="76D9A5F4" w14:textId="77777777" w:rsidR="003C1DD7" w:rsidRPr="00D84F5F" w:rsidRDefault="003C1DD7" w:rsidP="00BD3A67">
            <w:pPr>
              <w:pStyle w:val="ListParagraph"/>
              <w:numPr>
                <w:ilvl w:val="0"/>
                <w:numId w:val="10"/>
              </w:numPr>
              <w:rPr>
                <w:rFonts w:cstheme="minorHAnsi"/>
              </w:rPr>
            </w:pPr>
            <w:r w:rsidRPr="00D84F5F">
              <w:rPr>
                <w:rFonts w:eastAsia="Arial" w:cstheme="minorHAnsi"/>
              </w:rPr>
              <w:t>Young people, citizens, governments, media companies, activists, oppressed groups and audiences</w:t>
            </w:r>
          </w:p>
          <w:p w14:paraId="4FB1A342" w14:textId="77777777" w:rsidR="003C1DD7" w:rsidRPr="00D84F5F" w:rsidRDefault="003C1DD7" w:rsidP="000B06B3">
            <w:pPr>
              <w:rPr>
                <w:rFonts w:cstheme="minorHAnsi"/>
              </w:rPr>
            </w:pPr>
          </w:p>
          <w:p w14:paraId="1168EA00" w14:textId="77777777" w:rsidR="003C1DD7" w:rsidRPr="00D84F5F" w:rsidRDefault="003C1DD7" w:rsidP="00BD3A67">
            <w:pPr>
              <w:pStyle w:val="ListParagraph"/>
              <w:numPr>
                <w:ilvl w:val="0"/>
                <w:numId w:val="10"/>
              </w:numPr>
              <w:rPr>
                <w:rFonts w:cstheme="minorHAnsi"/>
              </w:rPr>
            </w:pPr>
            <w:r w:rsidRPr="00D84F5F">
              <w:rPr>
                <w:rFonts w:cstheme="minorHAnsi"/>
              </w:rPr>
              <w:t xml:space="preserve">Authoritarian regimes still use censorship, state media and internet controls </w:t>
            </w:r>
            <w:r w:rsidRPr="00D84F5F">
              <w:rPr>
                <w:rFonts w:cstheme="minorHAnsi"/>
              </w:rPr>
              <w:lastRenderedPageBreak/>
              <w:t>to restrict public perception.</w:t>
            </w:r>
          </w:p>
          <w:p w14:paraId="00E5C8F6" w14:textId="77777777" w:rsidR="003C1DD7" w:rsidRPr="00D84F5F" w:rsidRDefault="003C1DD7" w:rsidP="00BD3A67">
            <w:pPr>
              <w:pStyle w:val="ListParagraph"/>
              <w:numPr>
                <w:ilvl w:val="0"/>
                <w:numId w:val="10"/>
              </w:numPr>
              <w:rPr>
                <w:rFonts w:cstheme="minorHAnsi"/>
              </w:rPr>
            </w:pPr>
            <w:r w:rsidRPr="00D84F5F">
              <w:rPr>
                <w:rFonts w:cstheme="minorHAnsi"/>
              </w:rPr>
              <w:t>Computational propaganda, bots and viral disinformation can manipulate attention and distort civic judgement.</w:t>
            </w:r>
          </w:p>
          <w:p w14:paraId="0A5B395F" w14:textId="77777777" w:rsidR="003C1DD7" w:rsidRPr="00D84F5F" w:rsidRDefault="003C1DD7" w:rsidP="00BD3A67">
            <w:pPr>
              <w:pStyle w:val="ListParagraph"/>
              <w:numPr>
                <w:ilvl w:val="0"/>
                <w:numId w:val="10"/>
              </w:numPr>
              <w:rPr>
                <w:rFonts w:cstheme="minorHAnsi"/>
              </w:rPr>
            </w:pPr>
            <w:r w:rsidRPr="00D84F5F">
              <w:rPr>
                <w:rFonts w:cstheme="minorHAnsi"/>
              </w:rPr>
              <w:t>VPNs and alternative media make total information control increasingly difficult, though not impossible.</w:t>
            </w:r>
          </w:p>
        </w:tc>
        <w:tc>
          <w:tcPr>
            <w:tcW w:w="2398" w:type="dxa"/>
          </w:tcPr>
          <w:p w14:paraId="2C22664E" w14:textId="77777777" w:rsidR="003C1DD7" w:rsidRPr="00D84F5F" w:rsidRDefault="003C1DD7" w:rsidP="003C1DD7">
            <w:pPr>
              <w:rPr>
                <w:rFonts w:cstheme="minorHAnsi"/>
                <w:b/>
                <w:bCs/>
              </w:rPr>
            </w:pPr>
            <w:r w:rsidRPr="00D84F5F">
              <w:rPr>
                <w:rFonts w:cstheme="minorHAnsi"/>
                <w:b/>
                <w:bCs/>
              </w:rPr>
              <w:lastRenderedPageBreak/>
              <w:t>Relevant Features of the Modern World Today:</w:t>
            </w:r>
          </w:p>
          <w:p w14:paraId="3EBB83F2" w14:textId="77777777" w:rsidR="003C1DD7" w:rsidRPr="00D84F5F" w:rsidRDefault="003C1DD7" w:rsidP="003C1DD7">
            <w:pPr>
              <w:pStyle w:val="ListParagraph"/>
              <w:numPr>
                <w:ilvl w:val="0"/>
                <w:numId w:val="10"/>
              </w:numPr>
              <w:rPr>
                <w:rFonts w:cstheme="minorHAnsi"/>
              </w:rPr>
            </w:pPr>
            <w:r w:rsidRPr="00D84F5F">
              <w:rPr>
                <w:rFonts w:cstheme="minorHAnsi"/>
              </w:rPr>
              <w:t>Platform plurality gives young people access to news, activism and alternative perspectives beyond traditional gatekeepers.</w:t>
            </w:r>
          </w:p>
          <w:p w14:paraId="3AC1AAF0" w14:textId="77777777" w:rsidR="003C1DD7" w:rsidRPr="00D84F5F" w:rsidRDefault="003C1DD7" w:rsidP="003C1DD7">
            <w:pPr>
              <w:pStyle w:val="ListParagraph"/>
              <w:numPr>
                <w:ilvl w:val="0"/>
                <w:numId w:val="10"/>
              </w:numPr>
              <w:rPr>
                <w:rFonts w:cstheme="minorHAnsi"/>
              </w:rPr>
            </w:pPr>
            <w:r w:rsidRPr="00D84F5F">
              <w:rPr>
                <w:rFonts w:cstheme="minorHAnsi"/>
              </w:rPr>
              <w:t>Digital natives can organise dissent and solidarity quickly through social media and encrypted platforms.</w:t>
            </w:r>
          </w:p>
          <w:p w14:paraId="3926134D" w14:textId="77777777" w:rsidR="003C1DD7" w:rsidRPr="00D84F5F" w:rsidRDefault="003C1DD7" w:rsidP="00BD3A67">
            <w:pPr>
              <w:pStyle w:val="ListParagraph"/>
              <w:numPr>
                <w:ilvl w:val="0"/>
                <w:numId w:val="10"/>
              </w:numPr>
              <w:rPr>
                <w:rFonts w:eastAsia="Arial" w:cstheme="minorHAnsi"/>
              </w:rPr>
            </w:pPr>
          </w:p>
        </w:tc>
      </w:tr>
    </w:tbl>
    <w:p w14:paraId="75809733" w14:textId="77777777" w:rsidR="00A5381D" w:rsidRPr="00A5381D" w:rsidRDefault="00A5381D" w:rsidP="00A5381D">
      <w:pPr>
        <w:spacing w:after="0" w:line="240" w:lineRule="auto"/>
        <w:ind w:right="86"/>
        <w:jc w:val="both"/>
        <w:rPr>
          <w:rFonts w:eastAsia="DengXian" w:cstheme="minorHAnsi"/>
          <w:lang w:val="en-SG"/>
        </w:rPr>
      </w:pPr>
    </w:p>
    <w:p w14:paraId="6135856C" w14:textId="77777777" w:rsidR="00A5381D" w:rsidRPr="00A5381D" w:rsidRDefault="00A5381D" w:rsidP="00A5381D">
      <w:pPr>
        <w:spacing w:after="0" w:line="240" w:lineRule="auto"/>
        <w:ind w:right="86"/>
        <w:jc w:val="both"/>
        <w:rPr>
          <w:rFonts w:eastAsia="DengXian" w:cstheme="minorHAnsi"/>
          <w:lang w:val="en-SG"/>
        </w:rPr>
      </w:pPr>
      <w:r w:rsidRPr="00A5381D">
        <w:rPr>
          <w:rFonts w:eastAsia="DengXian" w:cstheme="minorHAnsi"/>
          <w:u w:val="single"/>
          <w:lang w:val="en-SG"/>
        </w:rPr>
        <w:t>Stand</w:t>
      </w:r>
      <w:r w:rsidRPr="00A5381D">
        <w:rPr>
          <w:rFonts w:eastAsia="DengXian" w:cstheme="minorHAnsi"/>
          <w:lang w:val="en-SG"/>
        </w:rPr>
        <w:t>:</w:t>
      </w:r>
      <w:r w:rsidRPr="00A5381D">
        <w:rPr>
          <w:rFonts w:eastAsia="DengXian" w:cstheme="minorHAnsi"/>
          <w:b/>
          <w:bCs/>
          <w:lang w:val="en-SG"/>
        </w:rPr>
        <w:t xml:space="preserve"> </w:t>
      </w:r>
      <w:r w:rsidRPr="00A5381D">
        <w:rPr>
          <w:rFonts w:eastAsia="DengXian" w:cstheme="minorHAnsi"/>
          <w:lang w:val="en-SG"/>
        </w:rPr>
        <w:t xml:space="preserve">While many would see the mass media as a tool that authorities wield to control the public’s perceptions, </w:t>
      </w:r>
      <w:r w:rsidRPr="00A5381D">
        <w:rPr>
          <w:rFonts w:eastAsia="DengXian" w:cstheme="minorHAnsi"/>
          <w:b/>
          <w:bCs/>
        </w:rPr>
        <w:t>I contend that the mass media, on the whole, empowers rather than restricts society.</w:t>
      </w:r>
      <w:r w:rsidRPr="00A5381D">
        <w:rPr>
          <w:rFonts w:eastAsia="DengXian" w:cstheme="minorHAnsi"/>
        </w:rPr>
        <w:t xml:space="preserve"> It provides information to enlighten the masses, and portals to publicize major concerns that consequently allow for positive social change. Overall, the mass media is a democratic platform allowing for all in society to express themselves and it has the potential to free those who suffer from any form of oppression.</w:t>
      </w:r>
    </w:p>
    <w:p w14:paraId="5D4C70DA" w14:textId="77777777" w:rsidR="00A5381D" w:rsidRPr="00A5381D" w:rsidRDefault="00A5381D" w:rsidP="00A5381D">
      <w:pPr>
        <w:spacing w:after="0" w:line="240" w:lineRule="auto"/>
        <w:ind w:right="86"/>
        <w:jc w:val="both"/>
        <w:rPr>
          <w:rFonts w:eastAsia="DengXian" w:cstheme="minorHAnsi"/>
          <w:b/>
          <w:bCs/>
          <w:lang w:val="en-SG"/>
        </w:rPr>
      </w:pPr>
    </w:p>
    <w:p w14:paraId="58923542" w14:textId="77777777" w:rsidR="00A5381D" w:rsidRPr="00A5381D" w:rsidRDefault="00A5381D" w:rsidP="00A5381D">
      <w:pPr>
        <w:spacing w:after="0" w:line="240" w:lineRule="auto"/>
        <w:ind w:right="86"/>
        <w:jc w:val="both"/>
        <w:rPr>
          <w:rFonts w:eastAsia="DengXian" w:cstheme="minorHAnsi"/>
          <w:u w:val="single"/>
          <w:lang w:val="en-SG"/>
        </w:rPr>
      </w:pPr>
      <w:r w:rsidRPr="00A5381D">
        <w:rPr>
          <w:rFonts w:eastAsia="DengXian" w:cstheme="minorHAnsi"/>
          <w:u w:val="single"/>
          <w:lang w:val="en-SG"/>
        </w:rPr>
        <w:t>Essay Outline:</w:t>
      </w:r>
    </w:p>
    <w:tbl>
      <w:tblPr>
        <w:tblStyle w:val="TableGrid6"/>
        <w:tblW w:w="0" w:type="auto"/>
        <w:tblLook w:val="04A0" w:firstRow="1" w:lastRow="0" w:firstColumn="1" w:lastColumn="0" w:noHBand="0" w:noVBand="1"/>
      </w:tblPr>
      <w:tblGrid>
        <w:gridCol w:w="1433"/>
        <w:gridCol w:w="7992"/>
      </w:tblGrid>
      <w:tr w:rsidR="00A5381D" w:rsidRPr="00A5381D" w14:paraId="76C73D62" w14:textId="77777777" w:rsidTr="001C72EE">
        <w:tc>
          <w:tcPr>
            <w:tcW w:w="1358" w:type="dxa"/>
          </w:tcPr>
          <w:p w14:paraId="7C120B8D" w14:textId="77777777" w:rsidR="00A5381D" w:rsidRPr="00A5381D" w:rsidRDefault="00A5381D" w:rsidP="00A5381D">
            <w:pPr>
              <w:ind w:right="86"/>
              <w:jc w:val="both"/>
              <w:rPr>
                <w:rFonts w:eastAsia="DengXian" w:cstheme="minorHAnsi"/>
                <w:b/>
                <w:bCs/>
                <w:i/>
                <w:iCs/>
                <w:kern w:val="0"/>
                <w:lang w:val="en-SG"/>
                <w14:ligatures w14:val="none"/>
              </w:rPr>
            </w:pPr>
            <w:r w:rsidRPr="00A5381D">
              <w:rPr>
                <w:rFonts w:eastAsia="DengXian" w:cstheme="minorHAnsi"/>
                <w:b/>
                <w:bCs/>
                <w:i/>
                <w:iCs/>
                <w:kern w:val="0"/>
                <w:lang w:val="en-SG"/>
                <w14:ligatures w14:val="none"/>
              </w:rPr>
              <w:t>Supporting Viewpoint 1</w:t>
            </w:r>
          </w:p>
        </w:tc>
        <w:tc>
          <w:tcPr>
            <w:tcW w:w="7992" w:type="dxa"/>
          </w:tcPr>
          <w:p w14:paraId="5B52139C" w14:textId="77777777" w:rsidR="00701357" w:rsidRDefault="00BD3A67">
            <w:r>
              <w:t xml:space="preserve">Given people’s increasing ability to differentiate fact from fiction, the mass media today empowers rather than restricts society, as people actively search for objective news coverage which makes them more informed. Media companies can no longer afford to provide subjective or deceptive news coverage. </w:t>
            </w:r>
            <w:r>
              <w:br/>
            </w:r>
            <w:r>
              <w:br/>
              <w:t>Example:</w:t>
            </w:r>
            <w:r>
              <w:br/>
              <w:t>In 2024, CNA’s Talking Point ran a two-part investigation on deepfakes, explaining how easily realistic fake videos and audio could be produced and how they could be used in scams or elections. By translating a complex technological threat into accessible public information, such media coverage empowers young Singaporeans and wider society to question what they see online instead of passively accepting viral content.</w:t>
            </w:r>
          </w:p>
        </w:tc>
      </w:tr>
      <w:tr w:rsidR="00A5381D" w:rsidRPr="00A5381D" w14:paraId="481CC696" w14:textId="77777777" w:rsidTr="001C72EE">
        <w:tc>
          <w:tcPr>
            <w:tcW w:w="1358" w:type="dxa"/>
          </w:tcPr>
          <w:p w14:paraId="548AC027" w14:textId="77777777" w:rsidR="00A5381D" w:rsidRPr="00A5381D" w:rsidRDefault="00A5381D" w:rsidP="00A5381D">
            <w:pPr>
              <w:ind w:right="86"/>
              <w:jc w:val="both"/>
              <w:rPr>
                <w:rFonts w:eastAsia="DengXian" w:cstheme="minorHAnsi"/>
                <w:b/>
                <w:bCs/>
                <w:i/>
                <w:iCs/>
                <w:kern w:val="0"/>
                <w:lang w:val="en-SG"/>
                <w14:ligatures w14:val="none"/>
              </w:rPr>
            </w:pPr>
            <w:r w:rsidRPr="00A5381D">
              <w:rPr>
                <w:rFonts w:eastAsia="DengXian" w:cstheme="minorHAnsi"/>
                <w:b/>
                <w:bCs/>
                <w:i/>
                <w:iCs/>
                <w:kern w:val="0"/>
                <w:lang w:val="en-SG"/>
                <w14:ligatures w14:val="none"/>
              </w:rPr>
              <w:t>Supporting Viewpoint 2</w:t>
            </w:r>
          </w:p>
        </w:tc>
        <w:tc>
          <w:tcPr>
            <w:tcW w:w="7992" w:type="dxa"/>
          </w:tcPr>
          <w:p w14:paraId="69FA730E" w14:textId="77777777" w:rsidR="00701357" w:rsidRDefault="00BD3A67">
            <w:r>
              <w:t>Given that people today have access to a wide range of media platforms, the mass media empowers rather than restricts society as the masses have access to a wide array of sources of information and can express dissent and organize protests. This empowers society because people now have the opportunity to speak out, rally support, and take effective action.</w:t>
            </w:r>
            <w:r>
              <w:br/>
            </w:r>
            <w:r>
              <w:br/>
              <w:t xml:space="preserve">Example: </w:t>
            </w:r>
            <w:r>
              <w:br/>
              <w:t>In Kenya in 2024, Gen Z protestors used TikTok, X, Instagram and WhatsApp to explain the Finance Bill, circulate protest information and pressure Members of Parliament. The #RejectFinanceBill2024 movement contributed to President William Ruto declining to sign the bill. This shows how mass media can empower young people by helping them understand policy, mobilise collectively and force political leaders to respond.</w:t>
            </w:r>
          </w:p>
        </w:tc>
      </w:tr>
      <w:tr w:rsidR="00A5381D" w:rsidRPr="00A5381D" w14:paraId="37B5F77F" w14:textId="77777777" w:rsidTr="001C72EE">
        <w:tc>
          <w:tcPr>
            <w:tcW w:w="1358" w:type="dxa"/>
          </w:tcPr>
          <w:p w14:paraId="12FB54EB" w14:textId="77777777" w:rsidR="00A5381D" w:rsidRPr="00A5381D" w:rsidRDefault="00A5381D" w:rsidP="00A5381D">
            <w:pPr>
              <w:ind w:right="86"/>
              <w:jc w:val="both"/>
              <w:rPr>
                <w:rFonts w:eastAsia="DengXian" w:cstheme="minorHAnsi"/>
                <w:b/>
                <w:bCs/>
                <w:i/>
                <w:iCs/>
                <w:kern w:val="0"/>
                <w:lang w:val="en-SG"/>
                <w14:ligatures w14:val="none"/>
              </w:rPr>
            </w:pPr>
            <w:r w:rsidRPr="00A5381D">
              <w:rPr>
                <w:rFonts w:eastAsia="DengXian" w:cstheme="minorHAnsi"/>
                <w:b/>
                <w:bCs/>
                <w:i/>
                <w:iCs/>
                <w:kern w:val="0"/>
                <w:lang w:val="en-SG"/>
                <w14:ligatures w14:val="none"/>
              </w:rPr>
              <w:t>Supporting Viewpoint 3</w:t>
            </w:r>
          </w:p>
        </w:tc>
        <w:tc>
          <w:tcPr>
            <w:tcW w:w="7992" w:type="dxa"/>
          </w:tcPr>
          <w:p w14:paraId="4EF5687A" w14:textId="77777777" w:rsidR="00701357" w:rsidRDefault="00BD3A67">
            <w:r>
              <w:t xml:space="preserve">Given the diversity of content found in today’s media, societies are now exposed to ideas, values and cultures that could be vastly different from theirs. This could enable </w:t>
            </w:r>
            <w:r>
              <w:lastRenderedPageBreak/>
              <w:t xml:space="preserve">individuals to break free from the restrictions of the dominant norms in society. </w:t>
            </w:r>
            <w:r>
              <w:br/>
            </w:r>
            <w:r>
              <w:br/>
              <w:t xml:space="preserve">Example: </w:t>
            </w:r>
            <w:r>
              <w:br/>
              <w:t>In Thailand, the spread of BL and GL dramas, celebrity advocacy and LGBTQ+ content on streaming and social media helped normalise public discussion of queer relationships. By 2024, Thailand had passed marriage equality legislation, with the law taking effect in 2025. While media alone did not produce the reform, it helped expose audiences to identities and relationships that traditional norms had often marginalised.</w:t>
            </w:r>
          </w:p>
        </w:tc>
      </w:tr>
      <w:tr w:rsidR="00A5381D" w:rsidRPr="00A5381D" w14:paraId="1A84B8DB" w14:textId="77777777" w:rsidTr="001C72EE">
        <w:tc>
          <w:tcPr>
            <w:tcW w:w="1358" w:type="dxa"/>
          </w:tcPr>
          <w:p w14:paraId="5AE4A18C" w14:textId="6081578A" w:rsidR="00A5381D" w:rsidRPr="00A5381D" w:rsidRDefault="00A5381D" w:rsidP="00A5381D">
            <w:pPr>
              <w:ind w:right="86"/>
              <w:jc w:val="both"/>
              <w:rPr>
                <w:rFonts w:eastAsia="DengXian" w:cstheme="minorHAnsi"/>
                <w:b/>
                <w:bCs/>
                <w:i/>
                <w:iCs/>
                <w:kern w:val="0"/>
                <w:lang w:val="en-SG"/>
                <w14:ligatures w14:val="none"/>
              </w:rPr>
            </w:pPr>
            <w:r w:rsidRPr="00A5381D">
              <w:rPr>
                <w:rFonts w:eastAsia="DengXian" w:cstheme="minorHAnsi"/>
                <w:b/>
                <w:bCs/>
                <w:i/>
                <w:iCs/>
                <w:kern w:val="0"/>
                <w:lang w:val="en-SG"/>
                <w14:ligatures w14:val="none"/>
              </w:rPr>
              <w:lastRenderedPageBreak/>
              <w:t>TRANSITION</w:t>
            </w:r>
          </w:p>
        </w:tc>
        <w:tc>
          <w:tcPr>
            <w:tcW w:w="7992" w:type="dxa"/>
          </w:tcPr>
          <w:p w14:paraId="1F90F35F" w14:textId="77777777" w:rsidR="00A5381D" w:rsidRDefault="00C96BB8" w:rsidP="00A5381D">
            <w:pPr>
              <w:ind w:right="86"/>
              <w:jc w:val="both"/>
            </w:pPr>
            <w:r>
              <w:t>Nevertheless, some critics argue that the mass media restricts, rather than empowers, society.</w:t>
            </w:r>
          </w:p>
          <w:p w14:paraId="42859A7E" w14:textId="2C792502" w:rsidR="00C96BB8" w:rsidRPr="00A5381D" w:rsidRDefault="00C96BB8" w:rsidP="00A5381D">
            <w:pPr>
              <w:ind w:right="86"/>
              <w:jc w:val="both"/>
              <w:rPr>
                <w:rFonts w:eastAsia="DengXian" w:cstheme="minorHAnsi"/>
                <w:kern w:val="0"/>
                <w:lang w:val="en-SG"/>
                <w14:ligatures w14:val="none"/>
              </w:rPr>
            </w:pPr>
          </w:p>
        </w:tc>
      </w:tr>
      <w:tr w:rsidR="00A5381D" w:rsidRPr="00A5381D" w14:paraId="65854628" w14:textId="77777777" w:rsidTr="001C72EE">
        <w:tc>
          <w:tcPr>
            <w:tcW w:w="1358" w:type="dxa"/>
          </w:tcPr>
          <w:p w14:paraId="70B45E4E" w14:textId="77777777" w:rsidR="00A5381D" w:rsidRPr="00A5381D" w:rsidRDefault="00A5381D" w:rsidP="00A5381D">
            <w:pPr>
              <w:ind w:right="86"/>
              <w:jc w:val="both"/>
              <w:rPr>
                <w:rFonts w:eastAsia="DengXian" w:cstheme="minorHAnsi"/>
                <w:b/>
                <w:bCs/>
                <w:i/>
                <w:iCs/>
                <w:kern w:val="0"/>
                <w:lang w:val="en-SG"/>
                <w14:ligatures w14:val="none"/>
              </w:rPr>
            </w:pPr>
            <w:r w:rsidRPr="00A5381D">
              <w:rPr>
                <w:rFonts w:eastAsia="DengXian" w:cstheme="minorHAnsi"/>
                <w:b/>
                <w:bCs/>
                <w:i/>
                <w:iCs/>
                <w:kern w:val="0"/>
                <w:lang w:val="en-SG"/>
                <w14:ligatures w14:val="none"/>
              </w:rPr>
              <w:t xml:space="preserve">Opposing Viewpoint 1 + Rebuttal </w:t>
            </w:r>
          </w:p>
        </w:tc>
        <w:tc>
          <w:tcPr>
            <w:tcW w:w="7992" w:type="dxa"/>
          </w:tcPr>
          <w:p w14:paraId="5292D1BE" w14:textId="77777777" w:rsidR="00701357" w:rsidRDefault="00BD3A67">
            <w:r>
              <w:t>Critics also argue that it is equally true that oppressive regimes can control media platforms and use it to spread state propaganda, thereby restricting society to their desired narrative instead of exposing them to the truth.</w:t>
            </w:r>
            <w:r>
              <w:br/>
            </w:r>
            <w:r>
              <w:br/>
              <w:t xml:space="preserve">Example: </w:t>
            </w:r>
            <w:r>
              <w:br/>
              <w:t>In Russia, the state intensified censorship after the Ukraine war and by 2023 continued blocking independent media, civil-society sites and platforms critical of the invasion. State control of television and online restrictions limited the public’s exposure to dissenting narratives, showing how mass media can be used to restrict rather than empower citizens.</w:t>
            </w:r>
            <w:r>
              <w:br/>
            </w:r>
            <w:r>
              <w:br/>
              <w:t xml:space="preserve">[Rebuttal] </w:t>
            </w:r>
            <w:r>
              <w:br/>
              <w:t xml:space="preserve">I concede that the mass media does allow governments to exert oppressive control over their citizens. However, technology has advanced to a point where it is increasingly difficult for governments to exert total control over media outlets. With greater exposure to alternative media outlets, citizens are then empowered to break free from their fetters. </w:t>
            </w:r>
            <w:r>
              <w:br/>
            </w:r>
            <w:r>
              <w:br/>
              <w:t xml:space="preserve">Example:  </w:t>
            </w:r>
            <w:r>
              <w:br/>
              <w:t>Yet the same Russian case also shows the limits of total control. From 2023 to 2025, many Russians continued to use VPNs, Telegram channels and mirror sites to access independent reporting and bypass blocked platforms. This suggests that while governments may restrict the mass media, digital tools make complete information control harder than in the past.</w:t>
            </w:r>
          </w:p>
        </w:tc>
      </w:tr>
      <w:tr w:rsidR="00A5381D" w:rsidRPr="00A5381D" w14:paraId="7FDD73F2" w14:textId="77777777" w:rsidTr="001C72EE">
        <w:tc>
          <w:tcPr>
            <w:tcW w:w="1358" w:type="dxa"/>
          </w:tcPr>
          <w:p w14:paraId="44E14818" w14:textId="77777777" w:rsidR="00A5381D" w:rsidRPr="00A5381D" w:rsidRDefault="00A5381D" w:rsidP="00A5381D">
            <w:pPr>
              <w:ind w:right="86"/>
              <w:jc w:val="both"/>
              <w:rPr>
                <w:rFonts w:eastAsia="DengXian" w:cstheme="minorHAnsi"/>
                <w:b/>
                <w:bCs/>
                <w:i/>
                <w:iCs/>
                <w:kern w:val="0"/>
                <w:lang w:val="en-SG"/>
                <w14:ligatures w14:val="none"/>
              </w:rPr>
            </w:pPr>
            <w:r w:rsidRPr="00A5381D">
              <w:rPr>
                <w:rFonts w:eastAsia="DengXian" w:cstheme="minorHAnsi"/>
                <w:b/>
                <w:bCs/>
                <w:i/>
                <w:iCs/>
                <w:kern w:val="0"/>
                <w:lang w:val="en-SG"/>
                <w14:ligatures w14:val="none"/>
              </w:rPr>
              <w:t xml:space="preserve">Opposing Viewpoint 2 + Rebuttal </w:t>
            </w:r>
          </w:p>
        </w:tc>
        <w:tc>
          <w:tcPr>
            <w:tcW w:w="7992" w:type="dxa"/>
          </w:tcPr>
          <w:p w14:paraId="11979936" w14:textId="77777777" w:rsidR="00701357" w:rsidRDefault="00BD3A67">
            <w:r>
              <w:t>Opposing Viewpoint</w:t>
            </w:r>
            <w:r>
              <w:br/>
              <w:t xml:space="preserve">However, critics of such a stance often argue that such mass media platforms, premised on their almost infinite variability and multiplicity, may instead result in people hijacking such platforms to partake in their own agenda. This robs the mass media of its capacity to empower because these selfish agendas can distract individuals from other causes worth pursuing. Overall, then, society may be hindered in its ability to pursue positive social change. </w:t>
            </w:r>
            <w:r>
              <w:br/>
            </w:r>
            <w:r>
              <w:br/>
              <w:t>Examples:</w:t>
            </w:r>
            <w:r>
              <w:br/>
            </w:r>
            <w:r>
              <w:br/>
              <w:t>During the 2024 election cycle, AI-generated political misinformation demonstrated how easily mass media can be hijacked. In the United States, a fake robocall imitating President Joe Biden urged New Hampshire voters not to vote in the Democratic primary. In India, deepfake videos of Bollywood actors criticising Prime Minister Narendra Modi and supporting the opposition circulated during the general election. Such cases show how digital media can manipulate voters and distort civic judgement rather than empower society.</w:t>
            </w:r>
            <w:r>
              <w:br/>
            </w:r>
            <w:r>
              <w:br/>
            </w:r>
            <w:r>
              <w:lastRenderedPageBreak/>
              <w:t xml:space="preserve">[Rebuttal] </w:t>
            </w:r>
            <w:r>
              <w:br/>
              <w:t>Indeed, I concede that the mass media does allow for the spread of selfish agenda. It even allows information that is incomplete and ill-conceived to go viral, which may result in people being deceived and acting in ways harmful to society or themselves. Yet, our generation today is more discerning and many are able to identify social causes that are worth pursuing. The selfish agendas and misconceived information, on the other hand, are easier to challenge through fact-checking, platform labels, media literacy efforts and investigative journalism, so they do not always permanently dominate public discourse.</w:t>
            </w:r>
          </w:p>
        </w:tc>
      </w:tr>
    </w:tbl>
    <w:p w14:paraId="6DB6081E" w14:textId="77777777" w:rsidR="00A5381D" w:rsidRPr="00A5381D" w:rsidRDefault="00A5381D" w:rsidP="00A5381D">
      <w:pPr>
        <w:spacing w:after="0" w:line="240" w:lineRule="auto"/>
        <w:ind w:right="86"/>
        <w:jc w:val="both"/>
        <w:rPr>
          <w:rFonts w:eastAsia="DengXian" w:cstheme="minorHAnsi"/>
          <w:lang w:val="en-GB"/>
        </w:rPr>
      </w:pPr>
    </w:p>
    <w:p w14:paraId="7B6254D1" w14:textId="77777777" w:rsidR="00701357" w:rsidRDefault="00BD3A67">
      <w:r>
        <w:rPr>
          <w:b/>
        </w:rPr>
        <w:t>Conclusion:</w:t>
      </w:r>
    </w:p>
    <w:p w14:paraId="065CC1C0" w14:textId="77777777" w:rsidR="00701357" w:rsidRDefault="00BD3A67">
      <w:r>
        <w:t>In conclusion, the mass media can restrict people when oppressive regimes control narratives or when platforms are hijacked by selfish agendas and disinformation. Nevertheless, on balance, it empowers more than it restricts because it provides access to information, creates channels for dissent and protest, and exposes societies to diverse ideas that can challenge oppressive norms. Its empowering effect is strongest when citizens are discerning enough to distinguish worthwhile causes from manipulation.</w:t>
      </w:r>
    </w:p>
    <w:p w14:paraId="2F81A4EA" w14:textId="77777777" w:rsidR="00701357" w:rsidRDefault="00701357"/>
    <w:p w14:paraId="1BA06766" w14:textId="77777777" w:rsidR="00C3140E" w:rsidRDefault="00C3140E" w:rsidP="00C3140E">
      <w:pPr>
        <w:spacing w:line="22" w:lineRule="atLeast"/>
        <w:rPr>
          <w:bCs/>
          <w:i/>
          <w:iCs/>
          <w:lang w:val="en-GB"/>
        </w:rPr>
      </w:pPr>
      <w:r w:rsidRPr="00962026">
        <w:rPr>
          <w:b/>
          <w:lang w:val="en-GB"/>
        </w:rPr>
        <w:t xml:space="preserve">Question </w:t>
      </w:r>
      <w:r>
        <w:rPr>
          <w:b/>
          <w:lang w:val="en-GB"/>
        </w:rPr>
        <w:t>6</w:t>
      </w:r>
      <w:r w:rsidRPr="00962026">
        <w:rPr>
          <w:b/>
          <w:lang w:val="en-GB"/>
        </w:rPr>
        <w:t>: ‘The responsibility of overcoming crises lies with the government rather than the people.’ Do you agree?</w:t>
      </w:r>
      <w:r w:rsidRPr="00962026">
        <w:rPr>
          <w:bCs/>
          <w:lang w:val="en-GB"/>
        </w:rPr>
        <w:t xml:space="preserve"> </w:t>
      </w:r>
    </w:p>
    <w:p w14:paraId="73AB64FB" w14:textId="77777777" w:rsidR="00701357" w:rsidRDefault="00BD3A67">
      <w:r>
        <w:rPr>
          <w:b/>
        </w:rPr>
        <w:t>Subject matter:</w:t>
      </w:r>
      <w:r>
        <w:t xml:space="preserve"> Whether governments or the people should bear the greater duty in overcoming major crises.</w:t>
      </w:r>
    </w:p>
    <w:p w14:paraId="114DE27A" w14:textId="77777777" w:rsidR="00701357" w:rsidRDefault="00BD3A67">
      <w:r>
        <w:rPr>
          <w:b/>
        </w:rPr>
        <w:t>Point of contention:</w:t>
      </w:r>
      <w:r>
        <w:t xml:space="preserve"> The contention is between the view that everyone must take responsibility because crises today affect all and require collective action, and the view that governments bear the greater responsibility because they possess the authority, resources and policy tools needed to manage crises swiftly and systematically.</w:t>
      </w:r>
    </w:p>
    <w:p w14:paraId="73F62E5F" w14:textId="77777777" w:rsidR="00C3140E" w:rsidRPr="0009168B" w:rsidRDefault="00C3140E" w:rsidP="00C3140E">
      <w:pPr>
        <w:spacing w:line="22" w:lineRule="atLeast"/>
        <w:rPr>
          <w:b/>
          <w:u w:val="single"/>
          <w:lang w:val="en-GB"/>
        </w:rPr>
      </w:pPr>
      <w:r>
        <w:rPr>
          <w:b/>
        </w:rPr>
        <w:t>Keyword Analysis [using SALT + Context]:</w:t>
      </w:r>
    </w:p>
    <w:tbl>
      <w:tblPr>
        <w:tblStyle w:val="TableGrid"/>
        <w:tblW w:w="5000" w:type="pct"/>
        <w:tblLook w:val="04A0" w:firstRow="1" w:lastRow="0" w:firstColumn="1" w:lastColumn="0" w:noHBand="0" w:noVBand="1"/>
      </w:tblPr>
      <w:tblGrid>
        <w:gridCol w:w="2398"/>
        <w:gridCol w:w="2398"/>
        <w:gridCol w:w="2398"/>
        <w:gridCol w:w="2398"/>
      </w:tblGrid>
      <w:tr w:rsidR="003C1DD7" w14:paraId="0C951F47" w14:textId="1B21B7C8" w:rsidTr="003C1DD7">
        <w:tc>
          <w:tcPr>
            <w:tcW w:w="2398" w:type="dxa"/>
            <w:tcMar>
              <w:top w:w="80" w:type="dxa"/>
              <w:left w:w="80" w:type="dxa"/>
              <w:bottom w:w="80" w:type="dxa"/>
              <w:right w:w="80" w:type="dxa"/>
            </w:tcMar>
            <w:vAlign w:val="center"/>
          </w:tcPr>
          <w:p w14:paraId="465DDA5D" w14:textId="77777777" w:rsidR="003C1DD7" w:rsidRPr="00D84F5F" w:rsidRDefault="003C1DD7">
            <w:pPr>
              <w:jc w:val="center"/>
              <w:rPr>
                <w:rFonts w:cstheme="minorHAnsi"/>
              </w:rPr>
            </w:pPr>
            <w:r w:rsidRPr="00D84F5F">
              <w:rPr>
                <w:rFonts w:eastAsia="Arial" w:cstheme="minorHAnsi"/>
                <w:b/>
              </w:rPr>
              <w:t>responsibility</w:t>
            </w:r>
          </w:p>
        </w:tc>
        <w:tc>
          <w:tcPr>
            <w:tcW w:w="2398" w:type="dxa"/>
            <w:tcMar>
              <w:top w:w="80" w:type="dxa"/>
              <w:left w:w="80" w:type="dxa"/>
              <w:bottom w:w="80" w:type="dxa"/>
              <w:right w:w="80" w:type="dxa"/>
            </w:tcMar>
            <w:vAlign w:val="center"/>
          </w:tcPr>
          <w:p w14:paraId="198EF230" w14:textId="77777777" w:rsidR="003C1DD7" w:rsidRPr="00D84F5F" w:rsidRDefault="003C1DD7">
            <w:pPr>
              <w:jc w:val="center"/>
              <w:rPr>
                <w:rFonts w:cstheme="minorHAnsi"/>
              </w:rPr>
            </w:pPr>
            <w:r w:rsidRPr="00D84F5F">
              <w:rPr>
                <w:rFonts w:eastAsia="Arial" w:cstheme="minorHAnsi"/>
                <w:b/>
              </w:rPr>
              <w:t>overcoming crises</w:t>
            </w:r>
          </w:p>
        </w:tc>
        <w:tc>
          <w:tcPr>
            <w:tcW w:w="2398" w:type="dxa"/>
            <w:tcMar>
              <w:top w:w="80" w:type="dxa"/>
              <w:left w:w="80" w:type="dxa"/>
              <w:bottom w:w="80" w:type="dxa"/>
              <w:right w:w="80" w:type="dxa"/>
            </w:tcMar>
            <w:vAlign w:val="center"/>
          </w:tcPr>
          <w:p w14:paraId="1BEDCB18" w14:textId="77777777" w:rsidR="003C1DD7" w:rsidRPr="00D84F5F" w:rsidRDefault="003C1DD7">
            <w:pPr>
              <w:jc w:val="center"/>
              <w:rPr>
                <w:rFonts w:cstheme="minorHAnsi"/>
              </w:rPr>
            </w:pPr>
            <w:r w:rsidRPr="00D84F5F">
              <w:rPr>
                <w:rFonts w:eastAsia="Arial" w:cstheme="minorHAnsi"/>
                <w:b/>
              </w:rPr>
              <w:t>government rather than the people</w:t>
            </w:r>
          </w:p>
        </w:tc>
        <w:tc>
          <w:tcPr>
            <w:tcW w:w="2398" w:type="dxa"/>
          </w:tcPr>
          <w:p w14:paraId="77943C8F" w14:textId="39508279" w:rsidR="003C1DD7" w:rsidRPr="00D84F5F" w:rsidRDefault="003C1DD7">
            <w:pPr>
              <w:jc w:val="center"/>
              <w:rPr>
                <w:rFonts w:eastAsia="Arial" w:cstheme="minorHAnsi"/>
                <w:b/>
              </w:rPr>
            </w:pPr>
            <w:r w:rsidRPr="00D84F5F">
              <w:rPr>
                <w:rFonts w:eastAsia="Arial" w:cstheme="minorHAnsi"/>
                <w:b/>
              </w:rPr>
              <w:t>Context</w:t>
            </w:r>
          </w:p>
        </w:tc>
      </w:tr>
      <w:tr w:rsidR="003C1DD7" w14:paraId="457B2FDA" w14:textId="0CE4300A" w:rsidTr="003C1DD7">
        <w:tc>
          <w:tcPr>
            <w:tcW w:w="2398" w:type="dxa"/>
          </w:tcPr>
          <w:p w14:paraId="4FDDAC2D" w14:textId="77777777" w:rsidR="003C1DD7" w:rsidRPr="00D84F5F" w:rsidRDefault="003C1DD7" w:rsidP="00BD3A67">
            <w:pPr>
              <w:pStyle w:val="ListParagraph"/>
              <w:numPr>
                <w:ilvl w:val="0"/>
                <w:numId w:val="11"/>
              </w:numPr>
              <w:rPr>
                <w:rFonts w:cstheme="minorHAnsi"/>
              </w:rPr>
            </w:pPr>
            <w:r w:rsidRPr="00D84F5F">
              <w:rPr>
                <w:rFonts w:eastAsia="Arial" w:cstheme="minorHAnsi"/>
              </w:rPr>
              <w:t>Being accountable for dealing with a crisis or bearing the duty to solve or control it</w:t>
            </w:r>
          </w:p>
          <w:p w14:paraId="06231BD5" w14:textId="77777777" w:rsidR="003C1DD7" w:rsidRPr="00D84F5F" w:rsidRDefault="003C1DD7" w:rsidP="00BD3A67">
            <w:pPr>
              <w:pStyle w:val="ListParagraph"/>
              <w:numPr>
                <w:ilvl w:val="0"/>
                <w:numId w:val="11"/>
              </w:numPr>
              <w:rPr>
                <w:rFonts w:cstheme="minorHAnsi"/>
              </w:rPr>
            </w:pPr>
            <w:r w:rsidRPr="00D84F5F">
              <w:rPr>
                <w:rFonts w:eastAsia="Arial" w:cstheme="minorHAnsi"/>
              </w:rPr>
              <w:t>Requires both ethical judgement and practical judgement about who has the capacity and obligation to act</w:t>
            </w:r>
          </w:p>
        </w:tc>
        <w:tc>
          <w:tcPr>
            <w:tcW w:w="2398" w:type="dxa"/>
          </w:tcPr>
          <w:p w14:paraId="0BEF79EC" w14:textId="77777777" w:rsidR="003C1DD7" w:rsidRPr="00D84F5F" w:rsidRDefault="003C1DD7" w:rsidP="00BD3A67">
            <w:pPr>
              <w:pStyle w:val="ListParagraph"/>
              <w:numPr>
                <w:ilvl w:val="0"/>
                <w:numId w:val="11"/>
              </w:numPr>
              <w:rPr>
                <w:rFonts w:cstheme="minorHAnsi"/>
              </w:rPr>
            </w:pPr>
            <w:r w:rsidRPr="00D84F5F">
              <w:rPr>
                <w:rFonts w:eastAsia="Arial" w:cstheme="minorHAnsi"/>
              </w:rPr>
              <w:t>Successfully dealing with moments of great danger, difficulty or doubt</w:t>
            </w:r>
          </w:p>
          <w:p w14:paraId="2DC85C11" w14:textId="77777777" w:rsidR="003C1DD7" w:rsidRPr="00D84F5F" w:rsidRDefault="003C1DD7" w:rsidP="000872C3">
            <w:pPr>
              <w:rPr>
                <w:rFonts w:eastAsia="Arial" w:cstheme="minorHAnsi"/>
              </w:rPr>
            </w:pPr>
          </w:p>
          <w:p w14:paraId="7D250768" w14:textId="72BF3E5D" w:rsidR="003C1DD7" w:rsidRPr="00D84F5F" w:rsidRDefault="003C1DD7" w:rsidP="000872C3">
            <w:pPr>
              <w:rPr>
                <w:rFonts w:cstheme="minorHAnsi"/>
                <w:b/>
                <w:bCs/>
              </w:rPr>
            </w:pPr>
            <w:r w:rsidRPr="00D84F5F">
              <w:rPr>
                <w:rFonts w:eastAsia="Arial" w:cstheme="minorHAnsi"/>
                <w:b/>
                <w:bCs/>
              </w:rPr>
              <w:t>Aspects / Types of crises:</w:t>
            </w:r>
          </w:p>
          <w:p w14:paraId="109A1539" w14:textId="77777777" w:rsidR="003C1DD7" w:rsidRPr="00D84F5F" w:rsidRDefault="003C1DD7" w:rsidP="00BD3A67">
            <w:pPr>
              <w:pStyle w:val="ListParagraph"/>
              <w:numPr>
                <w:ilvl w:val="0"/>
                <w:numId w:val="11"/>
              </w:numPr>
              <w:rPr>
                <w:rFonts w:cstheme="minorHAnsi"/>
              </w:rPr>
            </w:pPr>
            <w:r w:rsidRPr="00D84F5F">
              <w:rPr>
                <w:rFonts w:eastAsia="Arial" w:cstheme="minorHAnsi"/>
              </w:rPr>
              <w:t>Health pandemics, economic shocks, social unrest, civil disturbances and environmental crises</w:t>
            </w:r>
          </w:p>
        </w:tc>
        <w:tc>
          <w:tcPr>
            <w:tcW w:w="2398" w:type="dxa"/>
          </w:tcPr>
          <w:p w14:paraId="022CE987" w14:textId="77777777" w:rsidR="003C1DD7" w:rsidRPr="00D84F5F" w:rsidRDefault="003C1DD7" w:rsidP="00BD3A67">
            <w:pPr>
              <w:pStyle w:val="ListParagraph"/>
              <w:numPr>
                <w:ilvl w:val="0"/>
                <w:numId w:val="11"/>
              </w:numPr>
              <w:rPr>
                <w:rFonts w:cstheme="minorHAnsi"/>
              </w:rPr>
            </w:pPr>
            <w:r w:rsidRPr="00D84F5F">
              <w:rPr>
                <w:rFonts w:eastAsia="Arial" w:cstheme="minorHAnsi"/>
              </w:rPr>
              <w:t>Sets up a comparison between state responsibility and citizen responsibility</w:t>
            </w:r>
          </w:p>
          <w:p w14:paraId="29EA401B" w14:textId="77777777" w:rsidR="003C1DD7" w:rsidRPr="00D84F5F" w:rsidRDefault="003C1DD7" w:rsidP="000872C3">
            <w:pPr>
              <w:rPr>
                <w:rFonts w:eastAsia="Arial" w:cstheme="minorHAnsi"/>
              </w:rPr>
            </w:pPr>
          </w:p>
          <w:p w14:paraId="10078DE7" w14:textId="17C2DECE" w:rsidR="003C1DD7" w:rsidRPr="00D84F5F" w:rsidRDefault="003C1DD7" w:rsidP="000872C3">
            <w:pPr>
              <w:rPr>
                <w:rFonts w:cstheme="minorHAnsi"/>
                <w:b/>
                <w:bCs/>
              </w:rPr>
            </w:pPr>
            <w:r w:rsidRPr="00D84F5F">
              <w:rPr>
                <w:rFonts w:eastAsia="Arial" w:cstheme="minorHAnsi"/>
                <w:b/>
                <w:bCs/>
              </w:rPr>
              <w:t>Possible Stakeholders:</w:t>
            </w:r>
          </w:p>
          <w:p w14:paraId="0CDB90B2" w14:textId="77777777" w:rsidR="003C1DD7" w:rsidRPr="00D84F5F" w:rsidRDefault="003C1DD7" w:rsidP="00BD3A67">
            <w:pPr>
              <w:pStyle w:val="ListParagraph"/>
              <w:numPr>
                <w:ilvl w:val="0"/>
                <w:numId w:val="11"/>
              </w:numPr>
              <w:rPr>
                <w:rFonts w:cstheme="minorHAnsi"/>
              </w:rPr>
            </w:pPr>
            <w:r w:rsidRPr="00D84F5F">
              <w:rPr>
                <w:rFonts w:eastAsia="Arial" w:cstheme="minorHAnsi"/>
              </w:rPr>
              <w:t>Political leaders, public agencies, citizens, activists, businesses, vulnerable groups and international actors</w:t>
            </w:r>
          </w:p>
          <w:p w14:paraId="3FA6652E" w14:textId="77777777" w:rsidR="003C1DD7" w:rsidRPr="00D84F5F" w:rsidRDefault="003C1DD7" w:rsidP="000872C3">
            <w:pPr>
              <w:rPr>
                <w:rFonts w:cstheme="minorHAnsi"/>
              </w:rPr>
            </w:pPr>
          </w:p>
          <w:p w14:paraId="53E64F40" w14:textId="499742F0" w:rsidR="003C1DD7" w:rsidRPr="00D84F5F" w:rsidRDefault="003C1DD7" w:rsidP="00BD3A67">
            <w:pPr>
              <w:pStyle w:val="ListParagraph"/>
              <w:numPr>
                <w:ilvl w:val="0"/>
                <w:numId w:val="11"/>
              </w:numPr>
              <w:rPr>
                <w:rFonts w:cstheme="minorHAnsi"/>
              </w:rPr>
            </w:pPr>
          </w:p>
        </w:tc>
        <w:tc>
          <w:tcPr>
            <w:tcW w:w="2398" w:type="dxa"/>
          </w:tcPr>
          <w:p w14:paraId="4AEFBF56" w14:textId="77777777" w:rsidR="003C1DD7" w:rsidRPr="00D84F5F" w:rsidRDefault="003C1DD7" w:rsidP="003C1DD7">
            <w:pPr>
              <w:rPr>
                <w:rFonts w:cstheme="minorHAnsi"/>
                <w:b/>
                <w:bCs/>
              </w:rPr>
            </w:pPr>
            <w:r w:rsidRPr="00D84F5F">
              <w:rPr>
                <w:rFonts w:cstheme="minorHAnsi"/>
                <w:b/>
                <w:bCs/>
              </w:rPr>
              <w:t>Relevant Features of the Modern World Today:</w:t>
            </w:r>
          </w:p>
          <w:p w14:paraId="6A8C3163" w14:textId="77777777" w:rsidR="003C1DD7" w:rsidRPr="00D84F5F" w:rsidRDefault="003C1DD7" w:rsidP="003C1DD7">
            <w:pPr>
              <w:pStyle w:val="ListParagraph"/>
              <w:numPr>
                <w:ilvl w:val="0"/>
                <w:numId w:val="11"/>
              </w:numPr>
              <w:rPr>
                <w:rFonts w:cstheme="minorHAnsi"/>
              </w:rPr>
            </w:pPr>
            <w:r w:rsidRPr="00D84F5F">
              <w:rPr>
                <w:rFonts w:cstheme="minorHAnsi"/>
              </w:rPr>
              <w:t>Crises today are often urgent, large-scale and interconnected across health, economy, society and environment.</w:t>
            </w:r>
          </w:p>
          <w:p w14:paraId="1F4F996E" w14:textId="77777777" w:rsidR="003C1DD7" w:rsidRPr="00D84F5F" w:rsidRDefault="003C1DD7" w:rsidP="003C1DD7">
            <w:pPr>
              <w:pStyle w:val="ListParagraph"/>
              <w:numPr>
                <w:ilvl w:val="0"/>
                <w:numId w:val="11"/>
              </w:numPr>
              <w:rPr>
                <w:rFonts w:cstheme="minorHAnsi"/>
              </w:rPr>
            </w:pPr>
            <w:r w:rsidRPr="00D84F5F">
              <w:rPr>
                <w:rFonts w:cstheme="minorHAnsi"/>
              </w:rPr>
              <w:t>Governments possess regulatory authority, fiscal resources and enforcement capacity that individuals lack.</w:t>
            </w:r>
          </w:p>
          <w:p w14:paraId="4BBDCB1B" w14:textId="77777777" w:rsidR="003C1DD7" w:rsidRPr="00D84F5F" w:rsidRDefault="003C1DD7" w:rsidP="003C1DD7">
            <w:pPr>
              <w:pStyle w:val="ListParagraph"/>
              <w:numPr>
                <w:ilvl w:val="0"/>
                <w:numId w:val="11"/>
              </w:numPr>
              <w:rPr>
                <w:rFonts w:cstheme="minorHAnsi"/>
              </w:rPr>
            </w:pPr>
            <w:r w:rsidRPr="00D84F5F">
              <w:rPr>
                <w:rFonts w:cstheme="minorHAnsi"/>
              </w:rPr>
              <w:lastRenderedPageBreak/>
              <w:t>Whole-of-nation coordination is often needed for pandemics, civil unrest and environmental degradation.</w:t>
            </w:r>
          </w:p>
          <w:p w14:paraId="4B25A2D9" w14:textId="77777777" w:rsidR="003C1DD7" w:rsidRPr="00D84F5F" w:rsidRDefault="003C1DD7" w:rsidP="003C1DD7">
            <w:pPr>
              <w:pStyle w:val="ListParagraph"/>
              <w:numPr>
                <w:ilvl w:val="0"/>
                <w:numId w:val="11"/>
              </w:numPr>
              <w:rPr>
                <w:rFonts w:cstheme="minorHAnsi"/>
              </w:rPr>
            </w:pPr>
            <w:r w:rsidRPr="00D84F5F">
              <w:rPr>
                <w:rFonts w:cstheme="minorHAnsi"/>
              </w:rPr>
              <w:t>Citizens are more connected and can pressure passive or incompetent governments through activism and media attention.</w:t>
            </w:r>
          </w:p>
          <w:p w14:paraId="2913AD4D" w14:textId="7DE54914" w:rsidR="003C1DD7" w:rsidRPr="00D84F5F" w:rsidRDefault="003C1DD7" w:rsidP="003C1DD7">
            <w:pPr>
              <w:pStyle w:val="ListParagraph"/>
              <w:numPr>
                <w:ilvl w:val="0"/>
                <w:numId w:val="11"/>
              </w:numPr>
              <w:rPr>
                <w:rFonts w:eastAsia="Arial" w:cstheme="minorHAnsi"/>
              </w:rPr>
            </w:pPr>
            <w:r w:rsidRPr="00D84F5F">
              <w:rPr>
                <w:rFonts w:cstheme="minorHAnsi"/>
              </w:rPr>
              <w:t>Some crises are worsened by state policies, making government accountability and leadership especially important.</w:t>
            </w:r>
          </w:p>
        </w:tc>
      </w:tr>
    </w:tbl>
    <w:p w14:paraId="21E7A3BA" w14:textId="77777777" w:rsidR="00700619" w:rsidRDefault="00700619" w:rsidP="00C3140E">
      <w:pPr>
        <w:spacing w:line="22" w:lineRule="atLeast"/>
        <w:rPr>
          <w:u w:val="single"/>
          <w:lang w:val="en-SG"/>
        </w:rPr>
      </w:pPr>
    </w:p>
    <w:p w14:paraId="4E80CEC4" w14:textId="77777777" w:rsidR="00C3140E" w:rsidRPr="00962026" w:rsidRDefault="00C3140E" w:rsidP="00C3140E">
      <w:pPr>
        <w:spacing w:line="22" w:lineRule="atLeast"/>
        <w:rPr>
          <w:u w:val="single"/>
          <w:lang w:val="en-SG"/>
        </w:rPr>
      </w:pPr>
      <w:r>
        <w:rPr>
          <w:u w:val="single"/>
          <w:lang w:val="en-SG"/>
        </w:rPr>
        <w:t xml:space="preserve">Stand: </w:t>
      </w:r>
    </w:p>
    <w:p w14:paraId="3E8917E2" w14:textId="77777777" w:rsidR="00C3140E" w:rsidRDefault="00C3140E" w:rsidP="00C3140E">
      <w:pPr>
        <w:spacing w:line="22" w:lineRule="atLeast"/>
        <w:jc w:val="both"/>
        <w:rPr>
          <w:b/>
          <w:bCs/>
          <w:lang w:val="en-SG"/>
        </w:rPr>
      </w:pPr>
      <w:r w:rsidRPr="00962026">
        <w:rPr>
          <w:lang w:val="en-SG"/>
        </w:rPr>
        <w:t xml:space="preserve">Pragmatists argue that given the scale of most crises today, no individual should be exempt from taking responsibility as these problems call for everyone to play their part. Moreover, they argue that people today have knowledge, various tools and resources at their disposal such that they can leverage to effect change to overcome crises, especially when they face incompetent or passive governments. </w:t>
      </w:r>
      <w:r w:rsidRPr="0009168B">
        <w:rPr>
          <w:b/>
          <w:bCs/>
          <w:lang w:val="en-SG"/>
        </w:rPr>
        <w:t>Nonetheless, it is my view that given the complexity and urgency of crises today, governments bear a greater responsibility as they are the ones who are recognised to have the authority to implement regulatory frameworks and policies to manage other stakeholders or to roll out whole-of-nation approaches that are necessary in order to deal with crises quickly and successfully.</w:t>
      </w:r>
    </w:p>
    <w:p w14:paraId="2C661B69" w14:textId="77777777" w:rsidR="00C3140E" w:rsidRPr="008B05BD" w:rsidRDefault="00C3140E" w:rsidP="00C3140E">
      <w:pPr>
        <w:spacing w:line="22" w:lineRule="atLeast"/>
        <w:rPr>
          <w:lang w:val="en-SG"/>
        </w:rPr>
      </w:pPr>
      <w:r w:rsidRPr="001C72EE">
        <w:rPr>
          <w:u w:val="single"/>
          <w:lang w:val="en-SG"/>
        </w:rPr>
        <w:t>Essay Outline:</w:t>
      </w:r>
    </w:p>
    <w:tbl>
      <w:tblPr>
        <w:tblW w:w="0" w:type="auto"/>
        <w:tblLook w:val="04A0" w:firstRow="1" w:lastRow="0" w:firstColumn="1" w:lastColumn="0" w:noHBand="0" w:noVBand="1"/>
      </w:tblPr>
      <w:tblGrid>
        <w:gridCol w:w="1347"/>
        <w:gridCol w:w="8005"/>
      </w:tblGrid>
      <w:tr w:rsidR="00C3140E" w:rsidRPr="00962026" w14:paraId="504A4938" w14:textId="77777777" w:rsidTr="00662D1D">
        <w:tc>
          <w:tcPr>
            <w:tcW w:w="1345" w:type="dxa"/>
            <w:tcBorders>
              <w:top w:val="single" w:sz="4" w:space="0" w:color="auto"/>
              <w:left w:val="single" w:sz="4" w:space="0" w:color="auto"/>
              <w:bottom w:val="single" w:sz="4" w:space="0" w:color="auto"/>
              <w:right w:val="single" w:sz="4" w:space="0" w:color="auto"/>
            </w:tcBorders>
          </w:tcPr>
          <w:p w14:paraId="64364A9B" w14:textId="77777777" w:rsidR="00C3140E" w:rsidRPr="00962026" w:rsidRDefault="00C3140E" w:rsidP="00662D1D">
            <w:pPr>
              <w:spacing w:line="22" w:lineRule="atLeast"/>
              <w:jc w:val="both"/>
              <w:rPr>
                <w:b/>
                <w:bCs/>
                <w:i/>
                <w:iCs/>
                <w:lang w:val="en-SG"/>
              </w:rPr>
            </w:pPr>
            <w:r w:rsidRPr="00962026">
              <w:rPr>
                <w:b/>
                <w:bCs/>
                <w:i/>
                <w:iCs/>
                <w:lang w:val="en-SG"/>
              </w:rPr>
              <w:t>Supporting Viewpoint 1</w:t>
            </w:r>
          </w:p>
        </w:tc>
        <w:tc>
          <w:tcPr>
            <w:tcW w:w="8005" w:type="dxa"/>
            <w:tcBorders>
              <w:top w:val="single" w:sz="4" w:space="0" w:color="auto"/>
              <w:left w:val="single" w:sz="4" w:space="0" w:color="auto"/>
              <w:bottom w:val="single" w:sz="4" w:space="0" w:color="auto"/>
              <w:right w:val="single" w:sz="4" w:space="0" w:color="auto"/>
            </w:tcBorders>
          </w:tcPr>
          <w:p w14:paraId="11D916BF" w14:textId="77777777" w:rsidR="00701357" w:rsidRDefault="00BD3A67">
            <w:r>
              <w:t>The scale of recent global health crises has highlighted why the responsibility for managing such crises lies primarily with the government. This is because it is the government who has the ability to mobilise the financial, social, and infrastructural resources needed to deal with the crises swiftly. The general public, on the other hand, lacks the capability and necessary resources to effectively manage the adverse impacts that such health crises can bring.</w:t>
            </w:r>
            <w:r>
              <w:br/>
              <w:t>Examples:</w:t>
            </w:r>
            <w:r>
              <w:br/>
              <w:t xml:space="preserve">In 2024, the World Health Organization and Africa CDC declared the mpox outbreak in Africa a public-health emergency. Containing the outbreak required governments and public-health agencies to coordinate surveillance, testing, vaccination, public </w:t>
            </w:r>
            <w:r>
              <w:lastRenderedPageBreak/>
              <w:t xml:space="preserve">communication and cross-border response. Ordinary citizens could cooperate with health advice, but they could not by themselves secure vaccines, manage laboratories or coordinate regional disease surveillance. </w:t>
            </w:r>
            <w:r>
              <w:br/>
            </w:r>
            <w:r>
              <w:br/>
              <w:t>On the economic front, governments also remain the only actors able to cushion citizens during large-scale cost-of-living crises. In Singapore’s 2024 and 2025 Budgets, for example, the Government expanded support through the Assurance Package, CDC vouchers and cash payments to help households cope with inflation and GST increases. Such fiscal measures show why crisis relief requires state resources and coordination rather than individual goodwill alone.</w:t>
            </w:r>
          </w:p>
        </w:tc>
      </w:tr>
      <w:tr w:rsidR="00C3140E" w:rsidRPr="00962026" w14:paraId="288C833C" w14:textId="77777777" w:rsidTr="00662D1D">
        <w:tc>
          <w:tcPr>
            <w:tcW w:w="1345" w:type="dxa"/>
            <w:tcBorders>
              <w:top w:val="single" w:sz="4" w:space="0" w:color="auto"/>
              <w:left w:val="single" w:sz="4" w:space="0" w:color="auto"/>
              <w:bottom w:val="single" w:sz="4" w:space="0" w:color="auto"/>
              <w:right w:val="single" w:sz="4" w:space="0" w:color="auto"/>
            </w:tcBorders>
          </w:tcPr>
          <w:p w14:paraId="4CE7CD26" w14:textId="77777777" w:rsidR="00C3140E" w:rsidRPr="00962026" w:rsidRDefault="00C3140E" w:rsidP="00662D1D">
            <w:pPr>
              <w:spacing w:line="22" w:lineRule="atLeast"/>
              <w:rPr>
                <w:b/>
                <w:bCs/>
                <w:i/>
                <w:iCs/>
                <w:lang w:val="en-SG"/>
              </w:rPr>
            </w:pPr>
            <w:r w:rsidRPr="00962026">
              <w:rPr>
                <w:b/>
                <w:bCs/>
                <w:i/>
                <w:iCs/>
                <w:lang w:val="en-SG"/>
              </w:rPr>
              <w:lastRenderedPageBreak/>
              <w:t>Supporting Viewpoint 2</w:t>
            </w:r>
          </w:p>
        </w:tc>
        <w:tc>
          <w:tcPr>
            <w:tcW w:w="8005" w:type="dxa"/>
            <w:tcBorders>
              <w:top w:val="single" w:sz="4" w:space="0" w:color="auto"/>
              <w:left w:val="single" w:sz="4" w:space="0" w:color="auto"/>
              <w:bottom w:val="single" w:sz="4" w:space="0" w:color="auto"/>
              <w:right w:val="single" w:sz="4" w:space="0" w:color="auto"/>
            </w:tcBorders>
          </w:tcPr>
          <w:p w14:paraId="73B6028B" w14:textId="77777777" w:rsidR="00701357" w:rsidRDefault="00BD3A67">
            <w:r>
              <w:t>In situations of social unrest or civil disturbances, the government bears the primary responsibility for maintaining law and order, protecting citizens' rights, and addressing underlying issues through policy changes and community engagement. While individuals can participate in peaceful protests and advocate for change, it is ultimately the government's duty to address systemic injustices and ensure the safety and well-being of all citizens</w:t>
            </w:r>
            <w:r>
              <w:br/>
              <w:t>Examples:</w:t>
            </w:r>
            <w:r>
              <w:br/>
              <w:t>In Kenya in 2024, protests against the Finance Bill escalated into nationwide unrest, with demonstrators storming Parliament and police opening fire on crowds. The government had to maintain public order while also responding to the underlying policy grievance; President William Ruto eventually declined to sign the bill and returned it to Parliament. This shows that while citizens can protest, only the government has the authority to withdraw legislation, deploy security forces lawfully and address systemic concerns through policy change.</w:t>
            </w:r>
          </w:p>
        </w:tc>
      </w:tr>
      <w:tr w:rsidR="00C3140E" w:rsidRPr="00962026" w14:paraId="7954EE12" w14:textId="77777777" w:rsidTr="00662D1D">
        <w:tc>
          <w:tcPr>
            <w:tcW w:w="1345" w:type="dxa"/>
            <w:tcBorders>
              <w:top w:val="single" w:sz="4" w:space="0" w:color="auto"/>
              <w:left w:val="single" w:sz="4" w:space="0" w:color="auto"/>
              <w:bottom w:val="single" w:sz="4" w:space="0" w:color="auto"/>
              <w:right w:val="single" w:sz="4" w:space="0" w:color="auto"/>
            </w:tcBorders>
          </w:tcPr>
          <w:p w14:paraId="31936E7D" w14:textId="77777777" w:rsidR="00C3140E" w:rsidRPr="00962026" w:rsidRDefault="00C3140E" w:rsidP="00662D1D">
            <w:pPr>
              <w:spacing w:line="22" w:lineRule="atLeast"/>
              <w:rPr>
                <w:b/>
                <w:bCs/>
                <w:i/>
                <w:iCs/>
                <w:lang w:val="en-SG"/>
              </w:rPr>
            </w:pPr>
            <w:r w:rsidRPr="00962026">
              <w:rPr>
                <w:b/>
                <w:bCs/>
                <w:i/>
                <w:iCs/>
                <w:lang w:val="en-SG"/>
              </w:rPr>
              <w:t>Supporting Viewpoint 3</w:t>
            </w:r>
          </w:p>
        </w:tc>
        <w:tc>
          <w:tcPr>
            <w:tcW w:w="8005" w:type="dxa"/>
            <w:tcBorders>
              <w:top w:val="single" w:sz="4" w:space="0" w:color="auto"/>
              <w:left w:val="single" w:sz="4" w:space="0" w:color="auto"/>
              <w:bottom w:val="single" w:sz="4" w:space="0" w:color="auto"/>
              <w:right w:val="single" w:sz="4" w:space="0" w:color="auto"/>
            </w:tcBorders>
          </w:tcPr>
          <w:p w14:paraId="00027526" w14:textId="77777777" w:rsidR="00701357" w:rsidRDefault="00BD3A67">
            <w:r>
              <w:t>Furthermore, it is also important to note that governments themselves have also been directly involved in spearheading policies that have resulted in the environmental crisis that their countries face today. Given the governments’ immense power and the people’s inability to overturn such policies, such environmental crises can only be overcome if the government decides to make a change and to take responsibility for accelerating economic growth at an unsustainable rate.</w:t>
            </w:r>
            <w:r>
              <w:br/>
              <w:t>Examples:</w:t>
            </w:r>
            <w:r>
              <w:br/>
              <w:t>The COP28 conference held in 2023 saw 150 Heads of State and Government among the attendees signalling that the responsibility to deal with climate change lies squarely on the shoulders of governments. COP28 ended with countries responding with a decision on how to accelerate environmental protection including to speed up the transition away from fossil fuels to renewables such as wind and solar power in their next round of climate commitments.</w:t>
            </w:r>
            <w:r>
              <w:br/>
            </w:r>
            <w:r>
              <w:br/>
              <w:t>Singapore similarly demonstrates the role of state action. From 2024, its carbon tax rose to S$25 per tonne of emissions, signalling that heavy emitters must bear more of the environmental cost of economic activity. Such measures cannot be left to individual citizens alone because only the state can price emissions, regulate firms and restructure incentives at national scale.</w:t>
            </w:r>
          </w:p>
        </w:tc>
      </w:tr>
      <w:tr w:rsidR="00C3140E" w:rsidRPr="00962026" w14:paraId="0F27784D" w14:textId="77777777" w:rsidTr="00662D1D">
        <w:tc>
          <w:tcPr>
            <w:tcW w:w="1345" w:type="dxa"/>
            <w:tcBorders>
              <w:top w:val="single" w:sz="4" w:space="0" w:color="auto"/>
              <w:left w:val="single" w:sz="4" w:space="0" w:color="auto"/>
              <w:bottom w:val="single" w:sz="4" w:space="0" w:color="auto"/>
              <w:right w:val="single" w:sz="4" w:space="0" w:color="auto"/>
            </w:tcBorders>
          </w:tcPr>
          <w:p w14:paraId="4A3E1C61" w14:textId="73AAB6B2" w:rsidR="00C3140E" w:rsidRPr="00962026" w:rsidRDefault="00C3140E" w:rsidP="00662D1D">
            <w:pPr>
              <w:spacing w:line="22" w:lineRule="atLeast"/>
              <w:rPr>
                <w:b/>
                <w:bCs/>
                <w:i/>
                <w:iCs/>
                <w:lang w:val="en-SG"/>
              </w:rPr>
            </w:pPr>
            <w:r w:rsidRPr="00962026">
              <w:rPr>
                <w:b/>
                <w:bCs/>
                <w:i/>
                <w:iCs/>
                <w:lang w:val="en-SG"/>
              </w:rPr>
              <w:t xml:space="preserve">TRANSITION </w:t>
            </w:r>
          </w:p>
        </w:tc>
        <w:tc>
          <w:tcPr>
            <w:tcW w:w="8005" w:type="dxa"/>
            <w:tcBorders>
              <w:top w:val="single" w:sz="4" w:space="0" w:color="auto"/>
              <w:left w:val="single" w:sz="4" w:space="0" w:color="auto"/>
              <w:bottom w:val="single" w:sz="4" w:space="0" w:color="auto"/>
              <w:right w:val="single" w:sz="4" w:space="0" w:color="auto"/>
            </w:tcBorders>
          </w:tcPr>
          <w:p w14:paraId="4BD395D2" w14:textId="1EDBF818" w:rsidR="00C3140E" w:rsidRPr="00962026" w:rsidRDefault="00C96BB8" w:rsidP="00662D1D">
            <w:pPr>
              <w:spacing w:after="0" w:line="22" w:lineRule="atLeast"/>
              <w:jc w:val="both"/>
              <w:rPr>
                <w:lang w:val="en-SG"/>
              </w:rPr>
            </w:pPr>
            <w:r>
              <w:t>While governments should indeed bear primary responsibility for crises today because of their resources, authority and involvement in causing some of these crises, this does not mean that the general public should be completely exempt from responsibility.</w:t>
            </w:r>
          </w:p>
        </w:tc>
      </w:tr>
      <w:tr w:rsidR="00C3140E" w:rsidRPr="00962026" w14:paraId="47A8E13C" w14:textId="77777777" w:rsidTr="00662D1D">
        <w:tc>
          <w:tcPr>
            <w:tcW w:w="1345" w:type="dxa"/>
            <w:tcBorders>
              <w:top w:val="single" w:sz="4" w:space="0" w:color="auto"/>
              <w:left w:val="single" w:sz="4" w:space="0" w:color="auto"/>
              <w:bottom w:val="single" w:sz="4" w:space="0" w:color="auto"/>
              <w:right w:val="single" w:sz="4" w:space="0" w:color="auto"/>
            </w:tcBorders>
          </w:tcPr>
          <w:p w14:paraId="783EE1BC" w14:textId="77777777" w:rsidR="00C3140E" w:rsidRPr="00962026" w:rsidRDefault="00C3140E" w:rsidP="00662D1D">
            <w:pPr>
              <w:spacing w:line="22" w:lineRule="atLeast"/>
              <w:rPr>
                <w:b/>
                <w:bCs/>
                <w:i/>
                <w:iCs/>
                <w:lang w:val="en-SG"/>
              </w:rPr>
            </w:pPr>
            <w:r w:rsidRPr="00962026">
              <w:rPr>
                <w:b/>
                <w:bCs/>
                <w:i/>
                <w:iCs/>
                <w:lang w:val="en-SG"/>
              </w:rPr>
              <w:lastRenderedPageBreak/>
              <w:t xml:space="preserve">Opposing Viewpoint 1 + Rebuttal </w:t>
            </w:r>
          </w:p>
        </w:tc>
        <w:tc>
          <w:tcPr>
            <w:tcW w:w="8005" w:type="dxa"/>
            <w:tcBorders>
              <w:top w:val="single" w:sz="4" w:space="0" w:color="auto"/>
              <w:left w:val="single" w:sz="4" w:space="0" w:color="auto"/>
              <w:bottom w:val="single" w:sz="4" w:space="0" w:color="auto"/>
              <w:right w:val="single" w:sz="4" w:space="0" w:color="auto"/>
            </w:tcBorders>
          </w:tcPr>
          <w:p w14:paraId="1F66D93E" w14:textId="77777777" w:rsidR="00701357" w:rsidRDefault="00BD3A67">
            <w:r>
              <w:t xml:space="preserve">While governments do have extensive resources and power, this does not render the general public completely helpless. Some may argue that for countries where the governments may not always act in the people’s best interests, the public should step up and take responsibility in helping to overcome the crises. Members of the public today have the ability and can work towards exerting sufficient pressure on governments to influence legislative practices or measures that can help their country in overcoming crises today. </w:t>
            </w:r>
            <w:r>
              <w:br/>
              <w:t>Examples:</w:t>
            </w:r>
            <w:r>
              <w:br/>
              <w:t>In 2023, youth plaintiffs in Held v Montana won a landmark climate case in which a court found that state policies had violated their constitutional right to a clean and healthful environment; in 2024, the Montana Supreme Court upheld the ruling. Similarly, in 2024, the European Court of Human Rights ruled in favour of Swiss senior women in KlimaSeniorinnen, finding that Switzerland had failed to protect them adequately from climate risks. These cases show that citizens can use courts and activism to pressure governments into stronger crisis response.</w:t>
            </w:r>
            <w:r>
              <w:br/>
            </w:r>
            <w:r>
              <w:br/>
              <w:t xml:space="preserve">Rebuttal: </w:t>
            </w:r>
            <w:r>
              <w:br/>
              <w:t>Nonetheless, it must be acknowledged that to truly overcome crises today, it is rarely sufficient to depend on the people taking responsibility alone. There is a limit to how much citizens can do or take up when it comes to resolving crises, and ultimately, whether many solutions succeed depend on both the resources and political will of the government.</w:t>
            </w:r>
            <w:r>
              <w:br/>
            </w:r>
            <w:r>
              <w:br/>
              <w:t>Examples:</w:t>
            </w:r>
            <w:r>
              <w:br/>
              <w:t>Kenya’s 2024 anti-Finance Bill protests show the limits of citizen pressure. The protests forced the withdrawal of the bill, but they did not by themselves resolve Kenya’s deeper debt burden, cost-of-living pressures or governance challenges. Lasting crisis resolution still required government decisions on budgets, policing, public accountability and economic reform.</w:t>
            </w:r>
          </w:p>
        </w:tc>
      </w:tr>
    </w:tbl>
    <w:p w14:paraId="34D5A01A" w14:textId="77777777" w:rsidR="00A474DC" w:rsidRPr="00C3140E" w:rsidRDefault="00A474DC" w:rsidP="00215940">
      <w:pPr>
        <w:spacing w:after="0" w:line="240" w:lineRule="auto"/>
        <w:ind w:right="86"/>
        <w:jc w:val="both"/>
        <w:rPr>
          <w:rFonts w:eastAsia="DengXian" w:cstheme="minorHAnsi"/>
        </w:rPr>
      </w:pPr>
    </w:p>
    <w:p w14:paraId="026BCF1B" w14:textId="77777777" w:rsidR="00D46D8B" w:rsidRPr="00B852FB" w:rsidRDefault="00D46D8B" w:rsidP="00215940">
      <w:pPr>
        <w:snapToGrid w:val="0"/>
        <w:spacing w:after="0" w:line="240" w:lineRule="auto"/>
        <w:jc w:val="both"/>
        <w:rPr>
          <w:rFonts w:eastAsiaTheme="majorEastAsia" w:cstheme="minorHAnsi"/>
          <w:b/>
          <w:lang w:val="en-GB"/>
        </w:rPr>
      </w:pPr>
      <w:bookmarkStart w:id="4" w:name="_Toc67850690"/>
      <w:bookmarkEnd w:id="0"/>
      <w:bookmarkEnd w:id="1"/>
    </w:p>
    <w:p w14:paraId="7CF4E11F" w14:textId="77777777" w:rsidR="00701357" w:rsidRDefault="00BD3A67">
      <w:r>
        <w:rPr>
          <w:b/>
        </w:rPr>
        <w:t>Conclusion:</w:t>
      </w:r>
    </w:p>
    <w:p w14:paraId="596D69CF" w14:textId="77777777" w:rsidR="00701357" w:rsidRDefault="00BD3A67">
      <w:r>
        <w:t>In conclusion, people should not be excused from responsibility because citizen action, pressure and cooperation remain important during crises. However, the greater responsibility lies with governments because they possess the mandate, resources and institutional authority to mobilise society, regulate stakeholders and implement whole-of-nation solutions. In crises involving public health, civil unrest or environmental degradation, the people can support and pressure the state, but government leadership remains indispensable.</w:t>
      </w:r>
    </w:p>
    <w:p w14:paraId="55810B3B" w14:textId="77777777" w:rsidR="00701357" w:rsidRDefault="00701357"/>
    <w:p w14:paraId="5298B8E3" w14:textId="77777777" w:rsidR="005A0731" w:rsidRPr="008F69B1" w:rsidRDefault="005A0731" w:rsidP="005A0731">
      <w:pPr>
        <w:spacing w:line="22" w:lineRule="atLeast"/>
        <w:rPr>
          <w:b/>
          <w:bCs/>
          <w:kern w:val="2"/>
          <w:lang w:val="en-SG"/>
          <w14:ligatures w14:val="standardContextual"/>
        </w:rPr>
      </w:pPr>
      <w:r>
        <w:rPr>
          <w:b/>
          <w:bCs/>
          <w:kern w:val="2"/>
          <w:lang w:val="en-SG"/>
          <w14:ligatures w14:val="standardContextual"/>
        </w:rPr>
        <w:t xml:space="preserve">Question 7: </w:t>
      </w:r>
      <w:r w:rsidRPr="008F69B1">
        <w:rPr>
          <w:b/>
          <w:bCs/>
          <w:kern w:val="2"/>
          <w:lang w:val="en-SG"/>
          <w14:ligatures w14:val="standardContextual"/>
        </w:rPr>
        <w:t xml:space="preserve"> Examine the claim that change is always better. </w:t>
      </w:r>
    </w:p>
    <w:p w14:paraId="47F9D03B" w14:textId="77777777" w:rsidR="00701357" w:rsidRDefault="00BD3A67">
      <w:r>
        <w:rPr>
          <w:b/>
        </w:rPr>
        <w:t>Subject matter:</w:t>
      </w:r>
      <w:r>
        <w:t xml:space="preserve"> Whether change is necessarily superior to maintaining the status quo.</w:t>
      </w:r>
    </w:p>
    <w:p w14:paraId="55B63343" w14:textId="77777777" w:rsidR="00701357" w:rsidRDefault="00BD3A67">
      <w:r>
        <w:rPr>
          <w:b/>
        </w:rPr>
        <w:t>Point of contention:</w:t>
      </w:r>
      <w:r>
        <w:t xml:space="preserve"> The contention is between the view that change is always better because failure to adapt may threaten survival, economic relevance and human progress, and the view that change can cause insecurity, stress and marginalisation for those who struggle to adapt.</w:t>
      </w:r>
    </w:p>
    <w:p w14:paraId="49D96449" w14:textId="77777777" w:rsidR="005A0731" w:rsidRPr="00215940" w:rsidRDefault="005A0731" w:rsidP="005A0731">
      <w:pPr>
        <w:keepNext/>
        <w:keepLines/>
        <w:spacing w:after="0" w:line="22" w:lineRule="atLeast"/>
        <w:contextualSpacing/>
        <w:outlineLvl w:val="0"/>
        <w:rPr>
          <w:rFonts w:eastAsiaTheme="majorEastAsia" w:cstheme="minorHAnsi"/>
          <w:b/>
        </w:rPr>
      </w:pPr>
    </w:p>
    <w:p w14:paraId="33E92148" w14:textId="77777777" w:rsidR="005A0731" w:rsidRPr="00215940" w:rsidRDefault="005A0731" w:rsidP="005A0731">
      <w:pPr>
        <w:spacing w:after="0" w:line="22" w:lineRule="atLeast"/>
        <w:contextualSpacing/>
        <w:rPr>
          <w:rFonts w:cstheme="minorHAnsi"/>
          <w:b/>
          <w:bCs/>
          <w:lang w:val="en-SG"/>
        </w:rPr>
      </w:pPr>
      <w:r>
        <w:rPr>
          <w:b/>
        </w:rPr>
        <w:t>Keyword Analysis [using SALT + Context]:</w:t>
      </w:r>
    </w:p>
    <w:tbl>
      <w:tblPr>
        <w:tblStyle w:val="TableGrid"/>
        <w:tblW w:w="5000" w:type="pct"/>
        <w:tblLook w:val="04A0" w:firstRow="1" w:lastRow="0" w:firstColumn="1" w:lastColumn="0" w:noHBand="0" w:noVBand="1"/>
      </w:tblPr>
      <w:tblGrid>
        <w:gridCol w:w="2398"/>
        <w:gridCol w:w="2398"/>
        <w:gridCol w:w="2398"/>
        <w:gridCol w:w="2398"/>
      </w:tblGrid>
      <w:tr w:rsidR="003C1DD7" w14:paraId="68DDEB45" w14:textId="44B9F8BE" w:rsidTr="003C1DD7">
        <w:tc>
          <w:tcPr>
            <w:tcW w:w="2398" w:type="dxa"/>
            <w:tcMar>
              <w:top w:w="80" w:type="dxa"/>
              <w:left w:w="80" w:type="dxa"/>
              <w:bottom w:w="80" w:type="dxa"/>
              <w:right w:w="80" w:type="dxa"/>
            </w:tcMar>
            <w:vAlign w:val="center"/>
          </w:tcPr>
          <w:p w14:paraId="11AE9C0E" w14:textId="77777777" w:rsidR="003C1DD7" w:rsidRPr="00D84F5F" w:rsidRDefault="003C1DD7">
            <w:pPr>
              <w:jc w:val="center"/>
              <w:rPr>
                <w:rFonts w:cstheme="minorHAnsi"/>
              </w:rPr>
            </w:pPr>
            <w:r w:rsidRPr="00D84F5F">
              <w:rPr>
                <w:rFonts w:eastAsia="Arial" w:cstheme="minorHAnsi"/>
                <w:b/>
              </w:rPr>
              <w:t>change</w:t>
            </w:r>
          </w:p>
        </w:tc>
        <w:tc>
          <w:tcPr>
            <w:tcW w:w="2398" w:type="dxa"/>
            <w:tcMar>
              <w:top w:w="80" w:type="dxa"/>
              <w:left w:w="80" w:type="dxa"/>
              <w:bottom w:w="80" w:type="dxa"/>
              <w:right w:w="80" w:type="dxa"/>
            </w:tcMar>
            <w:vAlign w:val="center"/>
          </w:tcPr>
          <w:p w14:paraId="72A570D7" w14:textId="77777777" w:rsidR="003C1DD7" w:rsidRPr="00D84F5F" w:rsidRDefault="003C1DD7">
            <w:pPr>
              <w:jc w:val="center"/>
              <w:rPr>
                <w:rFonts w:cstheme="minorHAnsi"/>
              </w:rPr>
            </w:pPr>
            <w:r w:rsidRPr="00D84F5F">
              <w:rPr>
                <w:rFonts w:eastAsia="Arial" w:cstheme="minorHAnsi"/>
                <w:b/>
              </w:rPr>
              <w:t>always</w:t>
            </w:r>
          </w:p>
        </w:tc>
        <w:tc>
          <w:tcPr>
            <w:tcW w:w="2398" w:type="dxa"/>
            <w:tcMar>
              <w:top w:w="80" w:type="dxa"/>
              <w:left w:w="80" w:type="dxa"/>
              <w:bottom w:w="80" w:type="dxa"/>
              <w:right w:w="80" w:type="dxa"/>
            </w:tcMar>
            <w:vAlign w:val="center"/>
          </w:tcPr>
          <w:p w14:paraId="4FE6EB4E" w14:textId="77777777" w:rsidR="003C1DD7" w:rsidRPr="00D84F5F" w:rsidRDefault="003C1DD7">
            <w:pPr>
              <w:jc w:val="center"/>
              <w:rPr>
                <w:rFonts w:cstheme="minorHAnsi"/>
              </w:rPr>
            </w:pPr>
            <w:r w:rsidRPr="00D84F5F">
              <w:rPr>
                <w:rFonts w:eastAsia="Arial" w:cstheme="minorHAnsi"/>
                <w:b/>
              </w:rPr>
              <w:t>better</w:t>
            </w:r>
          </w:p>
        </w:tc>
        <w:tc>
          <w:tcPr>
            <w:tcW w:w="2398" w:type="dxa"/>
          </w:tcPr>
          <w:p w14:paraId="2D88586E" w14:textId="787DB3EB" w:rsidR="003C1DD7" w:rsidRPr="00D84F5F" w:rsidRDefault="003C1DD7">
            <w:pPr>
              <w:jc w:val="center"/>
              <w:rPr>
                <w:rFonts w:eastAsia="Arial" w:cstheme="minorHAnsi"/>
                <w:b/>
              </w:rPr>
            </w:pPr>
            <w:r w:rsidRPr="00D84F5F">
              <w:rPr>
                <w:rFonts w:eastAsia="Arial" w:cstheme="minorHAnsi"/>
                <w:b/>
              </w:rPr>
              <w:t>context</w:t>
            </w:r>
          </w:p>
        </w:tc>
      </w:tr>
      <w:tr w:rsidR="003C1DD7" w14:paraId="09CA3798" w14:textId="62B551C5" w:rsidTr="003C1DD7">
        <w:tc>
          <w:tcPr>
            <w:tcW w:w="2398" w:type="dxa"/>
          </w:tcPr>
          <w:p w14:paraId="2497B166" w14:textId="77777777" w:rsidR="003C1DD7" w:rsidRPr="00D84F5F" w:rsidRDefault="003C1DD7" w:rsidP="00BD3A67">
            <w:pPr>
              <w:pStyle w:val="ListParagraph"/>
              <w:numPr>
                <w:ilvl w:val="0"/>
                <w:numId w:val="12"/>
              </w:numPr>
              <w:rPr>
                <w:rFonts w:cstheme="minorHAnsi"/>
              </w:rPr>
            </w:pPr>
            <w:r w:rsidRPr="00D84F5F">
              <w:rPr>
                <w:rFonts w:eastAsia="Arial" w:cstheme="minorHAnsi"/>
              </w:rPr>
              <w:t>Transformation, modification or alteration in attitudes, actions, systems or conditions</w:t>
            </w:r>
          </w:p>
          <w:p w14:paraId="69B02F3B" w14:textId="77777777" w:rsidR="003C1DD7" w:rsidRPr="00D84F5F" w:rsidRDefault="003C1DD7" w:rsidP="007F607D">
            <w:pPr>
              <w:rPr>
                <w:rFonts w:eastAsia="Arial" w:cstheme="minorHAnsi"/>
              </w:rPr>
            </w:pPr>
          </w:p>
          <w:p w14:paraId="6A7D6F24" w14:textId="1C5E5359" w:rsidR="003C1DD7" w:rsidRPr="00D84F5F" w:rsidRDefault="003C1DD7" w:rsidP="007F607D">
            <w:pPr>
              <w:rPr>
                <w:rFonts w:cstheme="minorHAnsi"/>
                <w:b/>
                <w:bCs/>
              </w:rPr>
            </w:pPr>
            <w:r w:rsidRPr="00D84F5F">
              <w:rPr>
                <w:rFonts w:eastAsia="Arial" w:cstheme="minorHAnsi"/>
                <w:b/>
                <w:bCs/>
              </w:rPr>
              <w:t>Aspects / Areas:</w:t>
            </w:r>
          </w:p>
          <w:p w14:paraId="691DB728" w14:textId="77777777" w:rsidR="003C1DD7" w:rsidRPr="00D84F5F" w:rsidRDefault="003C1DD7" w:rsidP="00BD3A67">
            <w:pPr>
              <w:pStyle w:val="ListParagraph"/>
              <w:numPr>
                <w:ilvl w:val="0"/>
                <w:numId w:val="12"/>
              </w:numPr>
              <w:rPr>
                <w:rFonts w:cstheme="minorHAnsi"/>
              </w:rPr>
            </w:pPr>
            <w:r w:rsidRPr="00D84F5F">
              <w:rPr>
                <w:rFonts w:eastAsia="Arial" w:cstheme="minorHAnsi"/>
              </w:rPr>
              <w:t>Environmental behaviour, production and consumption, economic structures, business models, reskilling, technology use and social attitudes</w:t>
            </w:r>
          </w:p>
        </w:tc>
        <w:tc>
          <w:tcPr>
            <w:tcW w:w="2398" w:type="dxa"/>
          </w:tcPr>
          <w:p w14:paraId="340855C5" w14:textId="77777777" w:rsidR="003C1DD7" w:rsidRPr="00D84F5F" w:rsidRDefault="003C1DD7" w:rsidP="00BD3A67">
            <w:pPr>
              <w:pStyle w:val="ListParagraph"/>
              <w:numPr>
                <w:ilvl w:val="0"/>
                <w:numId w:val="12"/>
              </w:numPr>
              <w:rPr>
                <w:rFonts w:cstheme="minorHAnsi"/>
              </w:rPr>
            </w:pPr>
            <w:r w:rsidRPr="00D84F5F">
              <w:rPr>
                <w:rFonts w:eastAsia="Arial" w:cstheme="minorHAnsi"/>
              </w:rPr>
              <w:t>An absolute term that must be tested carefully</w:t>
            </w:r>
          </w:p>
          <w:p w14:paraId="3ECF310C" w14:textId="77777777" w:rsidR="003C1DD7" w:rsidRPr="00D84F5F" w:rsidRDefault="003C1DD7" w:rsidP="00BD3A67">
            <w:pPr>
              <w:pStyle w:val="ListParagraph"/>
              <w:numPr>
                <w:ilvl w:val="0"/>
                <w:numId w:val="12"/>
              </w:numPr>
              <w:rPr>
                <w:rFonts w:cstheme="minorHAnsi"/>
              </w:rPr>
            </w:pPr>
            <w:r w:rsidRPr="00D84F5F">
              <w:rPr>
                <w:rFonts w:eastAsia="Arial" w:cstheme="minorHAnsi"/>
              </w:rPr>
              <w:t>The essay needs to consider whether change is better in all situations or only when it prevents worse outcomes</w:t>
            </w:r>
          </w:p>
          <w:p w14:paraId="70501AF1" w14:textId="396B018D" w:rsidR="003C1DD7" w:rsidRPr="00D84F5F" w:rsidRDefault="003C1DD7" w:rsidP="00BD3A67">
            <w:pPr>
              <w:pStyle w:val="ListParagraph"/>
              <w:numPr>
                <w:ilvl w:val="0"/>
                <w:numId w:val="12"/>
              </w:numPr>
              <w:rPr>
                <w:rFonts w:cstheme="minorHAnsi"/>
              </w:rPr>
            </w:pPr>
            <w:r w:rsidRPr="00D84F5F">
              <w:rPr>
                <w:rFonts w:eastAsia="Arial" w:cstheme="minorHAnsi"/>
                <w:b/>
                <w:bCs/>
              </w:rPr>
              <w:t>Tension</w:t>
            </w:r>
            <w:r w:rsidRPr="00D84F5F">
              <w:rPr>
                <w:rFonts w:eastAsia="Arial" w:cstheme="minorHAnsi"/>
              </w:rPr>
              <w:t>: Adaptation and  progress versus insecurity, stress and instability</w:t>
            </w:r>
          </w:p>
        </w:tc>
        <w:tc>
          <w:tcPr>
            <w:tcW w:w="2398" w:type="dxa"/>
          </w:tcPr>
          <w:p w14:paraId="4C268410" w14:textId="77777777" w:rsidR="003C1DD7" w:rsidRPr="00D84F5F" w:rsidRDefault="003C1DD7" w:rsidP="00BD3A67">
            <w:pPr>
              <w:pStyle w:val="ListParagraph"/>
              <w:numPr>
                <w:ilvl w:val="0"/>
                <w:numId w:val="12"/>
              </w:numPr>
              <w:rPr>
                <w:rFonts w:cstheme="minorHAnsi"/>
              </w:rPr>
            </w:pPr>
            <w:r w:rsidRPr="00D84F5F">
              <w:rPr>
                <w:rFonts w:eastAsia="Arial" w:cstheme="minorHAnsi"/>
              </w:rPr>
              <w:t>Bringing improvement, superiority or enhancement compared with remaining unchanged</w:t>
            </w:r>
          </w:p>
          <w:p w14:paraId="1941E059" w14:textId="77777777" w:rsidR="003C1DD7" w:rsidRPr="00D84F5F" w:rsidRDefault="003C1DD7" w:rsidP="00BC596B">
            <w:pPr>
              <w:rPr>
                <w:rFonts w:cstheme="minorHAnsi"/>
              </w:rPr>
            </w:pPr>
          </w:p>
          <w:p w14:paraId="21B076CC" w14:textId="5E06DB58" w:rsidR="003C1DD7" w:rsidRPr="00D84F5F" w:rsidRDefault="003C1DD7" w:rsidP="00BD3A67">
            <w:pPr>
              <w:pStyle w:val="ListParagraph"/>
              <w:numPr>
                <w:ilvl w:val="0"/>
                <w:numId w:val="12"/>
              </w:numPr>
              <w:rPr>
                <w:rFonts w:cstheme="minorHAnsi"/>
              </w:rPr>
            </w:pPr>
          </w:p>
        </w:tc>
        <w:tc>
          <w:tcPr>
            <w:tcW w:w="2398" w:type="dxa"/>
          </w:tcPr>
          <w:p w14:paraId="4819A7CB" w14:textId="77777777" w:rsidR="003C1DD7" w:rsidRPr="00D84F5F" w:rsidRDefault="003C1DD7" w:rsidP="003C1DD7">
            <w:pPr>
              <w:rPr>
                <w:rFonts w:cstheme="minorHAnsi"/>
                <w:b/>
                <w:bCs/>
              </w:rPr>
            </w:pPr>
            <w:r w:rsidRPr="00D84F5F">
              <w:rPr>
                <w:rFonts w:cstheme="minorHAnsi"/>
                <w:b/>
                <w:bCs/>
              </w:rPr>
              <w:t>Relevant Features of the Modern World Today:</w:t>
            </w:r>
          </w:p>
          <w:p w14:paraId="1B46F502" w14:textId="77777777" w:rsidR="003C1DD7" w:rsidRPr="00D84F5F" w:rsidRDefault="003C1DD7" w:rsidP="003C1DD7">
            <w:pPr>
              <w:pStyle w:val="ListParagraph"/>
              <w:numPr>
                <w:ilvl w:val="0"/>
                <w:numId w:val="12"/>
              </w:numPr>
              <w:rPr>
                <w:rFonts w:cstheme="minorHAnsi"/>
              </w:rPr>
            </w:pPr>
            <w:r w:rsidRPr="00D84F5F">
              <w:rPr>
                <w:rFonts w:cstheme="minorHAnsi"/>
              </w:rPr>
              <w:t>Climate change and ecological limits make unchanged patterns of production and consumption increasingly dangerous.</w:t>
            </w:r>
          </w:p>
          <w:p w14:paraId="0C32148A" w14:textId="77777777" w:rsidR="003C1DD7" w:rsidRPr="00D84F5F" w:rsidRDefault="003C1DD7" w:rsidP="003C1DD7">
            <w:pPr>
              <w:pStyle w:val="ListParagraph"/>
              <w:numPr>
                <w:ilvl w:val="0"/>
                <w:numId w:val="12"/>
              </w:numPr>
              <w:rPr>
                <w:rFonts w:cstheme="minorHAnsi"/>
              </w:rPr>
            </w:pPr>
            <w:r w:rsidRPr="00D84F5F">
              <w:rPr>
                <w:rFonts w:cstheme="minorHAnsi"/>
              </w:rPr>
              <w:t>Technological disruption and digitalisation force workers, businesses and governments to adapt quickly.</w:t>
            </w:r>
          </w:p>
          <w:p w14:paraId="784A9831" w14:textId="77777777" w:rsidR="003C1DD7" w:rsidRPr="00D84F5F" w:rsidRDefault="003C1DD7" w:rsidP="003C1DD7">
            <w:pPr>
              <w:pStyle w:val="ListParagraph"/>
              <w:numPr>
                <w:ilvl w:val="0"/>
                <w:numId w:val="12"/>
              </w:numPr>
              <w:rPr>
                <w:rFonts w:cstheme="minorHAnsi"/>
              </w:rPr>
            </w:pPr>
            <w:r w:rsidRPr="00D84F5F">
              <w:rPr>
                <w:rFonts w:cstheme="minorHAnsi"/>
              </w:rPr>
              <w:t>Global economic competition rewards flexible economies and punishes those that cling to outdated models.</w:t>
            </w:r>
          </w:p>
          <w:p w14:paraId="60BD9A7E" w14:textId="77777777" w:rsidR="003C1DD7" w:rsidRPr="00D84F5F" w:rsidRDefault="003C1DD7" w:rsidP="003C1DD7">
            <w:pPr>
              <w:pStyle w:val="ListParagraph"/>
              <w:numPr>
                <w:ilvl w:val="0"/>
                <w:numId w:val="12"/>
              </w:numPr>
              <w:rPr>
                <w:rFonts w:cstheme="minorHAnsi"/>
              </w:rPr>
            </w:pPr>
            <w:r w:rsidRPr="00D84F5F">
              <w:rPr>
                <w:rFonts w:cstheme="minorHAnsi"/>
              </w:rPr>
              <w:t>Ageing populations and digital exclusion mean change can marginalise those who struggle to keep pace.</w:t>
            </w:r>
          </w:p>
          <w:p w14:paraId="610EDC4A" w14:textId="64DCB601" w:rsidR="003C1DD7" w:rsidRPr="00D84F5F" w:rsidRDefault="003C1DD7" w:rsidP="003C1DD7">
            <w:pPr>
              <w:pStyle w:val="ListParagraph"/>
              <w:numPr>
                <w:ilvl w:val="0"/>
                <w:numId w:val="12"/>
              </w:numPr>
              <w:rPr>
                <w:rFonts w:eastAsia="Arial" w:cstheme="minorHAnsi"/>
              </w:rPr>
            </w:pPr>
            <w:r w:rsidRPr="00D84F5F">
              <w:rPr>
                <w:rFonts w:cstheme="minorHAnsi"/>
              </w:rPr>
              <w:t>Globalisation and migration expose societies to new values and identities, making adaptation socially necessary.</w:t>
            </w:r>
          </w:p>
        </w:tc>
      </w:tr>
    </w:tbl>
    <w:p w14:paraId="2DC380A3" w14:textId="77777777" w:rsidR="005A0731" w:rsidRDefault="005A0731" w:rsidP="005A0731">
      <w:pPr>
        <w:spacing w:after="0" w:line="22" w:lineRule="atLeast"/>
        <w:contextualSpacing/>
        <w:rPr>
          <w:rFonts w:cstheme="minorHAnsi"/>
          <w:b/>
          <w:bCs/>
        </w:rPr>
      </w:pPr>
    </w:p>
    <w:p w14:paraId="402AAC74" w14:textId="77777777" w:rsidR="005A0731" w:rsidRPr="007C1B81" w:rsidRDefault="005A0731" w:rsidP="007C1B81">
      <w:pPr>
        <w:spacing w:after="0" w:line="22" w:lineRule="atLeast"/>
        <w:rPr>
          <w:rFonts w:cstheme="minorHAnsi"/>
          <w:u w:val="single"/>
        </w:rPr>
      </w:pPr>
      <w:r w:rsidRPr="007C1B81">
        <w:rPr>
          <w:rFonts w:cstheme="minorHAnsi"/>
          <w:u w:val="single"/>
        </w:rPr>
        <w:t>Full Essay:</w:t>
      </w:r>
    </w:p>
    <w:p w14:paraId="4026C3AB" w14:textId="77777777" w:rsidR="005A0731" w:rsidRPr="00C84514" w:rsidRDefault="005A0731" w:rsidP="005A0731">
      <w:pPr>
        <w:spacing w:after="0" w:line="22" w:lineRule="atLeast"/>
        <w:contextualSpacing/>
        <w:rPr>
          <w:rFonts w:cstheme="minorHAnsi"/>
          <w:u w:val="single"/>
        </w:rPr>
      </w:pPr>
    </w:p>
    <w:p w14:paraId="2A2D55AF" w14:textId="63462BFB" w:rsidR="005A0731" w:rsidRPr="001C72EE" w:rsidRDefault="005A0731" w:rsidP="005A0731">
      <w:pPr>
        <w:spacing w:line="22" w:lineRule="atLeast"/>
        <w:jc w:val="both"/>
        <w:rPr>
          <w:b/>
          <w:bCs/>
          <w:kern w:val="2"/>
          <w:lang w:val="en-SG"/>
          <w14:ligatures w14:val="standardContextual"/>
        </w:rPr>
      </w:pPr>
      <w:r w:rsidRPr="008F69B1">
        <w:rPr>
          <w:kern w:val="2"/>
          <w:lang w:val="en-SG"/>
          <w14:ligatures w14:val="standardContextual"/>
        </w:rPr>
        <w:lastRenderedPageBreak/>
        <w:t xml:space="preserve">‘The only constant is change’ is an adage that we are all too familiar with. We are living in an increasingly open global environment that exposes us to the effects of migration, new ideologies and value systems as well as changes wrought by scientific and technological advancements. Consequently, it seems like we have no choice but to reconcile to adapt to new situations that continually confront us. The adage seems to suggest that doing things differently from what we are used to is immutable and necessary so that individuals and society would be in a better position to benefit from the change as opposed to not being willing to adapt and change our attitudes and actions. </w:t>
      </w:r>
      <w:r w:rsidRPr="001C72EE">
        <w:rPr>
          <w:b/>
          <w:bCs/>
          <w:kern w:val="2"/>
          <w:lang w:val="en-SG"/>
          <w14:ligatures w14:val="standardContextual"/>
        </w:rPr>
        <w:t xml:space="preserve">I acknowledge that there are those who may be opposed to change due the insecurities arising from changing the status quo or out of concern over potential instability arising from change. However, I believe that change is always better when a failure to change can be an </w:t>
      </w:r>
      <w:proofErr w:type="spellStart"/>
      <w:r w:rsidR="004C55F7">
        <w:rPr>
          <w:b/>
          <w:bCs/>
          <w:kern w:val="2"/>
          <w:lang w:val="en-SG"/>
          <w14:ligatures w14:val="standardContextual"/>
        </w:rPr>
        <w:t>T</w:t>
      </w:r>
      <w:r w:rsidRPr="001C72EE">
        <w:rPr>
          <w:b/>
          <w:bCs/>
          <w:kern w:val="2"/>
          <w:lang w:val="en-SG"/>
          <w14:ligatures w14:val="standardContextual"/>
        </w:rPr>
        <w:t>existential</w:t>
      </w:r>
      <w:proofErr w:type="spellEnd"/>
      <w:r w:rsidRPr="001C72EE">
        <w:rPr>
          <w:b/>
          <w:bCs/>
          <w:kern w:val="2"/>
          <w:lang w:val="en-SG"/>
          <w14:ligatures w14:val="standardContextual"/>
        </w:rPr>
        <w:t xml:space="preserve"> issue, is necessary for continued economic growth and is important to enhance our humanity.</w:t>
      </w:r>
    </w:p>
    <w:p w14:paraId="283CD6E5" w14:textId="16122709" w:rsidR="005A0731" w:rsidRPr="008F69B1" w:rsidRDefault="004C55F7" w:rsidP="005A0731">
      <w:pPr>
        <w:spacing w:line="22" w:lineRule="atLeast"/>
        <w:jc w:val="both"/>
        <w:rPr>
          <w:kern w:val="2"/>
          <w:lang w:val="en-SG"/>
          <w14:ligatures w14:val="standardContextual"/>
        </w:rPr>
      </w:pPr>
      <w:r>
        <w:rPr>
          <w:kern w:val="2"/>
          <w:lang w:val="en-SG"/>
          <w14:ligatures w14:val="standardContextual"/>
        </w:rPr>
        <w:t>T</w:t>
      </w:r>
      <w:r w:rsidR="005A0731" w:rsidRPr="008F69B1">
        <w:rPr>
          <w:kern w:val="2"/>
          <w:lang w:val="en-SG"/>
          <w14:ligatures w14:val="standardContextual"/>
        </w:rPr>
        <w:t>here is no doubt that change is always better when a failure to change can result in an existential issue not only for humanity but for the well-being of other species that share this planet with mankind. Mankind has for a long time placed much importance on improving the quality of existence, especially as measured by the proxy yardstick of increasing the quantity of material consumption. Yet the environmental cost of this mindset has become increasingly undeniable in recent years. In 2024, major international climate agencies confirmed that the world had experienced its warmest year on record, with temperatures temporarily exceeding the 1.5 degree Celsius threshold above pre-industrial levels. This was accompanied by destructive heatwaves, floods, droughts, storms and marine stress in many parts of the world. COP28 in 2023 also produced a historic agreement calling for a transition away from fossil fuels, signalling that continuing with existing energy and consumption patterns is increasingly untenable. The rising levels of air pollution, plastic waste and habitat loss further show that unchanged patterns of production and consumption are no longer merely inefficient but dangerous. In such a situation, the continued insistence on carrying on as we have been with unbridled consumption will irreversibly affect the natural environment sooner than we realise. Thus, changing the way we manage our production and consumption today at more sustainable levels that is more favourable to the natural world and to our longer-term survival is always better than facing an environmental apocalypse.</w:t>
      </w:r>
    </w:p>
    <w:p w14:paraId="410CCB22" w14:textId="5367D3C2" w:rsidR="005A0731" w:rsidRPr="008F69B1" w:rsidRDefault="005A0731" w:rsidP="005A0731">
      <w:pPr>
        <w:spacing w:line="22" w:lineRule="atLeast"/>
        <w:jc w:val="both"/>
        <w:rPr>
          <w:kern w:val="2"/>
          <w:lang w:val="en-SG"/>
          <w14:ligatures w14:val="standardContextual"/>
        </w:rPr>
      </w:pPr>
      <w:r w:rsidRPr="008F69B1">
        <w:rPr>
          <w:kern w:val="2"/>
          <w:lang w:val="en-SG"/>
          <w14:ligatures w14:val="standardContextual"/>
        </w:rPr>
        <w:t xml:space="preserve">Furthermore, change is always better for countries that depend on being able to stay relevant to the economic vagaries of the global economy. Many countries are not endowed with the resources necessary to provide the economic and employment opportunities needed by their citizenry. As a result, such countries need to depend on having an open economy in order to have access to critical resources, foreign direct investment and export markets to increase their likelihood of growing their economy. The imperative of economic survival means that these countries need to be nimble and flexible to adjust the structure of their economies so that they can continue to meet the constantly changing global economic landscape arising from technological advancement as well as global consumption and resource supply patterns. This has become especially evident </w:t>
      </w:r>
      <w:r w:rsidR="003578A3">
        <w:rPr>
          <w:kern w:val="2"/>
          <w:lang w:val="en-SG"/>
          <w14:ligatures w14:val="standardContextual"/>
        </w:rPr>
        <w:t>today</w:t>
      </w:r>
      <w:r w:rsidRPr="008F69B1">
        <w:rPr>
          <w:kern w:val="2"/>
          <w:lang w:val="en-SG"/>
          <w14:ligatures w14:val="standardContextual"/>
        </w:rPr>
        <w:t>, as the rapid spread of generative AI, semiconductor competition and supply-chain reconfiguration forced businesses and governments to rethink how work, production and investment should be organised. Singapore’s SkillsFuture Level-Up Programme, introduced from 2024 for mid-career workers, reflects this need for constant reskilling in areas such as AI, cyber security and digital marketing. Likewise, Singapore’s 2024 investment commitments in electronics, biomedical manufacturing and AI-related activities show how a small, open economy must keep adapting to retain competitiveness. A failure by nations, businesses or individuals to change in response to such shifts could mean loss of economic competitiveness, permanent erosion of jobs and a widening income divide. In order for a country to successfully adjust itself to the realities of economic competition for long-term economic prosperity, a positive mindset towards change and change management is therefore necessary. If nations value staying relevant to the changing economic environment as a means of continued survival, then embracing change to discard old mindsets in exchange for newer ones can only mean that change is for the better.</w:t>
      </w:r>
    </w:p>
    <w:p w14:paraId="163B61C9" w14:textId="6A6CE936" w:rsidR="005A0731" w:rsidRPr="008F69B1" w:rsidRDefault="005A0731" w:rsidP="005A0731">
      <w:pPr>
        <w:spacing w:line="22" w:lineRule="atLeast"/>
        <w:jc w:val="both"/>
        <w:rPr>
          <w:kern w:val="2"/>
          <w:lang w:val="en-SG"/>
          <w14:ligatures w14:val="standardContextual"/>
        </w:rPr>
      </w:pPr>
      <w:r w:rsidRPr="008F69B1">
        <w:rPr>
          <w:kern w:val="2"/>
          <w:lang w:val="en-SG"/>
          <w14:ligatures w14:val="standardContextual"/>
        </w:rPr>
        <w:t>While I have argued that change is always for the better, I acknowledge that there are those who consider change with some trepidation as it requires individuals to step out of their comfort zone which can make change a challenge.</w:t>
      </w:r>
      <w:r w:rsidR="0016066C">
        <w:rPr>
          <w:kern w:val="2"/>
          <w:lang w:val="en-SG"/>
          <w14:ligatures w14:val="standardContextual"/>
        </w:rPr>
        <w:t xml:space="preserve"> </w:t>
      </w:r>
      <w:r w:rsidRPr="008F69B1">
        <w:rPr>
          <w:kern w:val="2"/>
          <w:lang w:val="en-SG"/>
          <w14:ligatures w14:val="standardContextual"/>
        </w:rPr>
        <w:t xml:space="preserve">There are those who genuinely are concerned that change may not always be for the better as having to do things differently can be disconcerting and impose stress on individuals who have to continually adapt in order to stay relevant and feel valued. Humans are creatures of habit and feel comfortable when they are familiar with how things are done and when the shelf-life of their skills and </w:t>
      </w:r>
      <w:r w:rsidRPr="008F69B1">
        <w:rPr>
          <w:kern w:val="2"/>
          <w:lang w:val="en-SG"/>
          <w14:ligatures w14:val="standardContextual"/>
        </w:rPr>
        <w:lastRenderedPageBreak/>
        <w:t xml:space="preserve">knowledge can hold them in good stead for their foreseeable future. Having to change means that they may have to grapple with feelings of inadequacy and discomfort that their inability to adapt fast enough to necessary changes will become a source of embarrassment and marginalisation which could potentially harm their self-esteem. A case in point would be the challenge faced by some seniors and digitally less confident citizens as Singapore’s daily transactions, public services and financial interactions become increasingly digital. </w:t>
      </w:r>
      <w:r w:rsidR="00E94D5B">
        <w:rPr>
          <w:kern w:val="2"/>
          <w:lang w:val="en-SG"/>
          <w14:ligatures w14:val="standardContextual"/>
        </w:rPr>
        <w:t xml:space="preserve">Since </w:t>
      </w:r>
      <w:r w:rsidRPr="008F69B1">
        <w:rPr>
          <w:kern w:val="2"/>
          <w:lang w:val="en-SG"/>
          <w14:ligatures w14:val="standardContextual"/>
        </w:rPr>
        <w:t>2025, IMDA continued to emphasise digital inclusion through programmes such as Seniors Go Digital and the Digital Skills for Life framework, helping seniors learn to use smart devices, transact online and stay safe against scams. The very need for such programmes shows that rapid digital change can be unnerving for those who prefer face-to-face service, hardcopy forms and familiar routines. I acknowledge the trepidation that the elderly and other digitally excluded groups may feel in an increasingly digital world. They are victims of the technological revolution and may find themselves being left behind in the rush to push the technological envelope for ever more perceived gains. However, this reality does not preclude the rest of the world from progressing with the changes. All they need is appropriate guidance and a support network to give them helping hands and a leg up. So, if society is cognisant of the marginalised who may have their unique challenges and puts in place suitable support infrastructure to mitigate the challenges they face, there is no reason why the majority need to lose out from the potential benefit of change just to cater to the fears of those who struggle with the change. Thus, when the benefits for the majority brought about by the change outweigh the benefits to the minority of not engaging with the change, then change can still be for the better.</w:t>
      </w:r>
    </w:p>
    <w:p w14:paraId="7F2307D9" w14:textId="77777777" w:rsidR="005A0731" w:rsidRPr="008F69B1" w:rsidRDefault="005A0731" w:rsidP="005A0731">
      <w:pPr>
        <w:spacing w:line="22" w:lineRule="atLeast"/>
        <w:jc w:val="both"/>
        <w:rPr>
          <w:kern w:val="2"/>
          <w:lang w:val="en-SG"/>
          <w14:ligatures w14:val="standardContextual"/>
        </w:rPr>
      </w:pPr>
      <w:r w:rsidRPr="008F69B1">
        <w:rPr>
          <w:kern w:val="2"/>
          <w:lang w:val="en-SG"/>
          <w14:ligatures w14:val="standardContextual"/>
        </w:rPr>
        <w:t xml:space="preserve">In conclusion, it is inevitable that we all have to face the spectre of change whether we like it or not. The history of humanity is inextricably intertwined with the history of change. And if we accept this to be true, then we are well positioned to deal with the uncertainty and challenges that are the shadows of change. Change presents both opportunities and challenges and what we need is to find ways to leverage the opportunities and use our collective expertise and experience to mitigate the challenges. Staying stagnant for fear of change is definitely worse that fumbling with dealing with change even if we get things wrong. At least we can learn from our mistakes and grow. I hope that I have been able to change your mind to accept that it is possible for change to always be for the better once we know how to engage in meaningful change management. Have I? </w:t>
      </w:r>
    </w:p>
    <w:p w14:paraId="7DF119FF" w14:textId="77777777" w:rsidR="003B41AE" w:rsidRDefault="003B41AE" w:rsidP="00215940">
      <w:pPr>
        <w:snapToGrid w:val="0"/>
        <w:spacing w:after="0" w:line="240" w:lineRule="auto"/>
        <w:jc w:val="both"/>
        <w:rPr>
          <w:rFonts w:eastAsiaTheme="majorEastAsia" w:cstheme="minorHAnsi"/>
          <w:b/>
        </w:rPr>
      </w:pPr>
    </w:p>
    <w:bookmarkEnd w:id="4"/>
    <w:p w14:paraId="2D0C5304" w14:textId="77777777" w:rsidR="008B05BD" w:rsidRPr="003B41AE" w:rsidRDefault="003B41AE" w:rsidP="00D8300B">
      <w:pPr>
        <w:spacing w:line="22" w:lineRule="atLeast"/>
        <w:rPr>
          <w:b/>
          <w:bCs/>
          <w:kern w:val="2"/>
          <w14:ligatures w14:val="standardContextual"/>
        </w:rPr>
      </w:pPr>
      <w:r>
        <w:rPr>
          <w:b/>
          <w:bCs/>
          <w:kern w:val="2"/>
          <w:lang w:val="en-GB"/>
          <w14:ligatures w14:val="standardContextual"/>
        </w:rPr>
        <w:t xml:space="preserve">Question </w:t>
      </w:r>
      <w:r w:rsidR="008B05BD" w:rsidRPr="003B41AE">
        <w:rPr>
          <w:b/>
          <w:bCs/>
          <w:kern w:val="2"/>
          <w14:ligatures w14:val="standardContextual"/>
        </w:rPr>
        <w:t>8</w:t>
      </w:r>
      <w:r>
        <w:rPr>
          <w:b/>
          <w:bCs/>
          <w:kern w:val="2"/>
          <w14:ligatures w14:val="standardContextual"/>
        </w:rPr>
        <w:t>:</w:t>
      </w:r>
      <w:r w:rsidR="008B05BD" w:rsidRPr="003B41AE">
        <w:rPr>
          <w:b/>
          <w:bCs/>
          <w:kern w:val="2"/>
          <w14:ligatures w14:val="standardContextual"/>
        </w:rPr>
        <w:t xml:space="preserve"> Discuss the view that science and technology is key to your society’s success. </w:t>
      </w:r>
    </w:p>
    <w:p w14:paraId="4CD97C2C" w14:textId="77777777" w:rsidR="00701357" w:rsidRDefault="00BD3A67">
      <w:r>
        <w:rPr>
          <w:b/>
        </w:rPr>
        <w:t>Subject matter:</w:t>
      </w:r>
      <w:r>
        <w:t xml:space="preserve"> Whether science and technology are central to Singapore’s success.</w:t>
      </w:r>
    </w:p>
    <w:p w14:paraId="4E7D74E8" w14:textId="77777777" w:rsidR="00701357" w:rsidRDefault="00BD3A67">
      <w:r>
        <w:rPr>
          <w:b/>
        </w:rPr>
        <w:t>Point of contention:</w:t>
      </w:r>
      <w:r>
        <w:t xml:space="preserve"> The contention is between the view that Singapore’s success depends crucially on science and technology because of its constraints, vulnerabilities and need for relevance, and the view that a society also requires creativity, culture, confidence and socio-emotional development for sustainable and holistic success.</w:t>
      </w:r>
    </w:p>
    <w:p w14:paraId="3DFAC8B7" w14:textId="77777777" w:rsidR="008B05BD" w:rsidRPr="008B05BD" w:rsidRDefault="008B05BD" w:rsidP="00D8300B">
      <w:pPr>
        <w:spacing w:line="22" w:lineRule="atLeast"/>
        <w:jc w:val="both"/>
        <w:rPr>
          <w:rFonts w:cstheme="minorHAnsi"/>
          <w:b/>
          <w:bCs/>
          <w:u w:val="thick"/>
          <w:lang w:val="en-SG"/>
        </w:rPr>
      </w:pPr>
      <w:r>
        <w:rPr>
          <w:b/>
        </w:rPr>
        <w:t>Keyword Analysis [using SALT + Context]:</w:t>
      </w:r>
    </w:p>
    <w:tbl>
      <w:tblPr>
        <w:tblStyle w:val="TableGrid"/>
        <w:tblW w:w="5000" w:type="pct"/>
        <w:tblLayout w:type="fixed"/>
        <w:tblLook w:val="04A0" w:firstRow="1" w:lastRow="0" w:firstColumn="1" w:lastColumn="0" w:noHBand="0" w:noVBand="1"/>
      </w:tblPr>
      <w:tblGrid>
        <w:gridCol w:w="2398"/>
        <w:gridCol w:w="2398"/>
        <w:gridCol w:w="2398"/>
        <w:gridCol w:w="2398"/>
      </w:tblGrid>
      <w:tr w:rsidR="003C1DD7" w:rsidRPr="003C1DD7" w14:paraId="20D14B7B" w14:textId="77777777" w:rsidTr="003C1DD7">
        <w:tc>
          <w:tcPr>
            <w:tcW w:w="2398" w:type="dxa"/>
            <w:tcMar>
              <w:top w:w="80" w:type="dxa"/>
              <w:left w:w="80" w:type="dxa"/>
              <w:bottom w:w="80" w:type="dxa"/>
              <w:right w:w="80" w:type="dxa"/>
            </w:tcMar>
            <w:vAlign w:val="center"/>
          </w:tcPr>
          <w:p w14:paraId="58F2E58D" w14:textId="77777777" w:rsidR="003C1DD7" w:rsidRPr="003C1DD7" w:rsidRDefault="003C1DD7">
            <w:pPr>
              <w:jc w:val="center"/>
              <w:rPr>
                <w:rFonts w:cstheme="minorHAnsi"/>
              </w:rPr>
            </w:pPr>
            <w:r w:rsidRPr="003C1DD7">
              <w:rPr>
                <w:rFonts w:eastAsia="Arial" w:cstheme="minorHAnsi"/>
                <w:b/>
              </w:rPr>
              <w:t>science and technology</w:t>
            </w:r>
          </w:p>
        </w:tc>
        <w:tc>
          <w:tcPr>
            <w:tcW w:w="2398" w:type="dxa"/>
            <w:tcMar>
              <w:top w:w="80" w:type="dxa"/>
              <w:left w:w="80" w:type="dxa"/>
              <w:bottom w:w="80" w:type="dxa"/>
              <w:right w:w="80" w:type="dxa"/>
            </w:tcMar>
            <w:vAlign w:val="center"/>
          </w:tcPr>
          <w:p w14:paraId="795D4097" w14:textId="77777777" w:rsidR="003C1DD7" w:rsidRPr="003C1DD7" w:rsidRDefault="003C1DD7">
            <w:pPr>
              <w:jc w:val="center"/>
              <w:rPr>
                <w:rFonts w:cstheme="minorHAnsi"/>
              </w:rPr>
            </w:pPr>
            <w:r w:rsidRPr="003C1DD7">
              <w:rPr>
                <w:rFonts w:eastAsia="Arial" w:cstheme="minorHAnsi"/>
                <w:b/>
              </w:rPr>
              <w:t>key</w:t>
            </w:r>
          </w:p>
        </w:tc>
        <w:tc>
          <w:tcPr>
            <w:tcW w:w="2398" w:type="dxa"/>
          </w:tcPr>
          <w:p w14:paraId="68A94867" w14:textId="6CFC8950" w:rsidR="003C1DD7" w:rsidRPr="003C1DD7" w:rsidRDefault="003C1DD7">
            <w:pPr>
              <w:jc w:val="center"/>
              <w:rPr>
                <w:rFonts w:eastAsia="Arial" w:cstheme="minorHAnsi"/>
                <w:b/>
              </w:rPr>
            </w:pPr>
            <w:r w:rsidRPr="003C1DD7">
              <w:rPr>
                <w:rFonts w:eastAsia="Arial" w:cstheme="minorHAnsi"/>
                <w:b/>
              </w:rPr>
              <w:t>your society’s</w:t>
            </w:r>
          </w:p>
        </w:tc>
        <w:tc>
          <w:tcPr>
            <w:tcW w:w="2398" w:type="dxa"/>
            <w:tcMar>
              <w:top w:w="80" w:type="dxa"/>
              <w:left w:w="80" w:type="dxa"/>
              <w:bottom w:w="80" w:type="dxa"/>
              <w:right w:w="80" w:type="dxa"/>
            </w:tcMar>
            <w:vAlign w:val="center"/>
          </w:tcPr>
          <w:p w14:paraId="0983D00D" w14:textId="0C77DA40" w:rsidR="003C1DD7" w:rsidRPr="003C1DD7" w:rsidRDefault="003C1DD7">
            <w:pPr>
              <w:jc w:val="center"/>
              <w:rPr>
                <w:rFonts w:cstheme="minorHAnsi"/>
              </w:rPr>
            </w:pPr>
            <w:r w:rsidRPr="003C1DD7">
              <w:rPr>
                <w:rFonts w:eastAsia="Arial" w:cstheme="minorHAnsi"/>
                <w:b/>
              </w:rPr>
              <w:t>success</w:t>
            </w:r>
          </w:p>
        </w:tc>
      </w:tr>
      <w:tr w:rsidR="003C1DD7" w:rsidRPr="003C1DD7" w14:paraId="67A784A5" w14:textId="77777777" w:rsidTr="003C1DD7">
        <w:tc>
          <w:tcPr>
            <w:tcW w:w="2398" w:type="dxa"/>
          </w:tcPr>
          <w:p w14:paraId="18496F79" w14:textId="77777777" w:rsidR="003C1DD7" w:rsidRPr="003C1DD7" w:rsidRDefault="003C1DD7" w:rsidP="00BD3A67">
            <w:pPr>
              <w:pStyle w:val="ListParagraph"/>
              <w:numPr>
                <w:ilvl w:val="0"/>
                <w:numId w:val="13"/>
              </w:numPr>
              <w:rPr>
                <w:rFonts w:cstheme="minorHAnsi"/>
              </w:rPr>
            </w:pPr>
            <w:r w:rsidRPr="003C1DD7">
              <w:rPr>
                <w:rFonts w:eastAsia="Arial" w:cstheme="minorHAnsi"/>
              </w:rPr>
              <w:t>Science refers to disciplined knowledge from careful study, observation, measurement and experimentation</w:t>
            </w:r>
          </w:p>
          <w:p w14:paraId="54463ADD" w14:textId="77777777" w:rsidR="003C1DD7" w:rsidRPr="003C1DD7" w:rsidRDefault="003C1DD7" w:rsidP="00BD3A67">
            <w:pPr>
              <w:pStyle w:val="ListParagraph"/>
              <w:numPr>
                <w:ilvl w:val="0"/>
                <w:numId w:val="13"/>
              </w:numPr>
              <w:rPr>
                <w:rFonts w:cstheme="minorHAnsi"/>
              </w:rPr>
            </w:pPr>
            <w:r w:rsidRPr="003C1DD7">
              <w:rPr>
                <w:rFonts w:eastAsia="Arial" w:cstheme="minorHAnsi"/>
              </w:rPr>
              <w:t xml:space="preserve">Technology refers to the </w:t>
            </w:r>
            <w:r w:rsidRPr="003C1DD7">
              <w:rPr>
                <w:rFonts w:eastAsia="Arial" w:cstheme="minorHAnsi"/>
              </w:rPr>
              <w:lastRenderedPageBreak/>
              <w:t>practical application of scientific knowledge</w:t>
            </w:r>
          </w:p>
          <w:p w14:paraId="254D1C2F" w14:textId="77777777" w:rsidR="003C1DD7" w:rsidRPr="003C1DD7" w:rsidRDefault="003C1DD7" w:rsidP="00BD3A67">
            <w:pPr>
              <w:pStyle w:val="ListParagraph"/>
              <w:numPr>
                <w:ilvl w:val="0"/>
                <w:numId w:val="13"/>
              </w:numPr>
              <w:rPr>
                <w:rFonts w:cstheme="minorHAnsi"/>
              </w:rPr>
            </w:pPr>
            <w:r w:rsidRPr="003C1DD7">
              <w:rPr>
                <w:rFonts w:eastAsia="Arial" w:cstheme="minorHAnsi"/>
              </w:rPr>
              <w:t>In the essay, this includes water technology, food security, energy resilience, urban planning, biotechnology, medical science and scientific literacy</w:t>
            </w:r>
          </w:p>
        </w:tc>
        <w:tc>
          <w:tcPr>
            <w:tcW w:w="2398" w:type="dxa"/>
          </w:tcPr>
          <w:p w14:paraId="1A3F0022" w14:textId="77777777" w:rsidR="003C1DD7" w:rsidRPr="003C1DD7" w:rsidRDefault="003C1DD7" w:rsidP="00BD3A67">
            <w:pPr>
              <w:pStyle w:val="ListParagraph"/>
              <w:numPr>
                <w:ilvl w:val="0"/>
                <w:numId w:val="13"/>
              </w:numPr>
              <w:rPr>
                <w:rFonts w:cstheme="minorHAnsi"/>
              </w:rPr>
            </w:pPr>
            <w:r w:rsidRPr="003C1DD7">
              <w:rPr>
                <w:rFonts w:eastAsia="Arial" w:cstheme="minorHAnsi"/>
              </w:rPr>
              <w:lastRenderedPageBreak/>
              <w:t>Of crucial or central importance</w:t>
            </w:r>
          </w:p>
          <w:p w14:paraId="7DF4CFA5" w14:textId="77777777" w:rsidR="003C1DD7" w:rsidRPr="003C1DD7" w:rsidRDefault="003C1DD7" w:rsidP="00BD3A67">
            <w:pPr>
              <w:pStyle w:val="ListParagraph"/>
              <w:numPr>
                <w:ilvl w:val="0"/>
                <w:numId w:val="13"/>
              </w:numPr>
              <w:rPr>
                <w:rFonts w:cstheme="minorHAnsi"/>
              </w:rPr>
            </w:pPr>
            <w:r w:rsidRPr="003C1DD7">
              <w:rPr>
                <w:rFonts w:eastAsia="Arial" w:cstheme="minorHAnsi"/>
              </w:rPr>
              <w:t>Requires assessment of whether science and technology are indispensable to success, not merely useful</w:t>
            </w:r>
          </w:p>
          <w:p w14:paraId="24B732D4" w14:textId="2D7F6525" w:rsidR="003C1DD7" w:rsidRPr="003C1DD7" w:rsidRDefault="003C1DD7" w:rsidP="00BD3A67">
            <w:pPr>
              <w:pStyle w:val="ListParagraph"/>
              <w:numPr>
                <w:ilvl w:val="0"/>
                <w:numId w:val="13"/>
              </w:numPr>
              <w:rPr>
                <w:rFonts w:cstheme="minorHAnsi"/>
              </w:rPr>
            </w:pPr>
            <w:r w:rsidRPr="003C1DD7">
              <w:rPr>
                <w:rFonts w:eastAsia="Arial" w:cstheme="minorHAnsi"/>
                <w:b/>
                <w:bCs/>
              </w:rPr>
              <w:lastRenderedPageBreak/>
              <w:t>Tension</w:t>
            </w:r>
            <w:r w:rsidRPr="003C1DD7">
              <w:rPr>
                <w:rFonts w:eastAsia="Arial" w:cstheme="minorHAnsi"/>
              </w:rPr>
              <w:t>: Practical problem-solving versus the need for arts, humanities, creativity and socio-emotional development</w:t>
            </w:r>
          </w:p>
        </w:tc>
        <w:tc>
          <w:tcPr>
            <w:tcW w:w="2398" w:type="dxa"/>
          </w:tcPr>
          <w:p w14:paraId="2D5CC2BB" w14:textId="77777777" w:rsidR="003C1DD7" w:rsidRPr="003C1DD7" w:rsidRDefault="003C1DD7" w:rsidP="003C1DD7">
            <w:pPr>
              <w:rPr>
                <w:rFonts w:cstheme="minorHAnsi"/>
                <w:b/>
                <w:bCs/>
              </w:rPr>
            </w:pPr>
            <w:r w:rsidRPr="003C1DD7">
              <w:rPr>
                <w:rFonts w:cstheme="minorHAnsi"/>
                <w:b/>
                <w:bCs/>
              </w:rPr>
              <w:lastRenderedPageBreak/>
              <w:t>Relevant Features of Singapore Today:</w:t>
            </w:r>
          </w:p>
          <w:p w14:paraId="5AA75B7F" w14:textId="77777777" w:rsidR="003C1DD7" w:rsidRPr="003C1DD7" w:rsidRDefault="003C1DD7" w:rsidP="003C1DD7">
            <w:pPr>
              <w:pStyle w:val="ListParagraph"/>
              <w:numPr>
                <w:ilvl w:val="0"/>
                <w:numId w:val="13"/>
              </w:numPr>
              <w:rPr>
                <w:rFonts w:cstheme="minorHAnsi"/>
              </w:rPr>
            </w:pPr>
            <w:r w:rsidRPr="003C1DD7">
              <w:rPr>
                <w:rFonts w:cstheme="minorHAnsi"/>
              </w:rPr>
              <w:t xml:space="preserve">Resource constraints, land scarcity and dense urban living make technological problem-solving central to </w:t>
            </w:r>
            <w:r w:rsidRPr="003C1DD7">
              <w:rPr>
                <w:rFonts w:cstheme="minorHAnsi"/>
              </w:rPr>
              <w:lastRenderedPageBreak/>
              <w:t>national survival.</w:t>
            </w:r>
          </w:p>
          <w:p w14:paraId="616DEFA0" w14:textId="77777777" w:rsidR="003C1DD7" w:rsidRPr="003C1DD7" w:rsidRDefault="003C1DD7" w:rsidP="003C1DD7">
            <w:pPr>
              <w:pStyle w:val="ListParagraph"/>
              <w:numPr>
                <w:ilvl w:val="0"/>
                <w:numId w:val="13"/>
              </w:numPr>
              <w:rPr>
                <w:rFonts w:cstheme="minorHAnsi"/>
              </w:rPr>
            </w:pPr>
            <w:r w:rsidRPr="003C1DD7">
              <w:rPr>
                <w:rFonts w:cstheme="minorHAnsi"/>
              </w:rPr>
              <w:t>Climate threats, energy resilience and food security require scientific innovation and long-term planning.</w:t>
            </w:r>
          </w:p>
          <w:p w14:paraId="518EBAD2" w14:textId="77777777" w:rsidR="003C1DD7" w:rsidRPr="003C1DD7" w:rsidRDefault="003C1DD7" w:rsidP="003C1DD7">
            <w:pPr>
              <w:pStyle w:val="ListParagraph"/>
              <w:numPr>
                <w:ilvl w:val="0"/>
                <w:numId w:val="13"/>
              </w:numPr>
              <w:rPr>
                <w:rFonts w:cstheme="minorHAnsi"/>
              </w:rPr>
            </w:pPr>
            <w:r w:rsidRPr="003C1DD7">
              <w:rPr>
                <w:rFonts w:cstheme="minorHAnsi"/>
              </w:rPr>
              <w:t>Small-state vulnerability and global competition push Singapore to build high-value technological niches.</w:t>
            </w:r>
          </w:p>
          <w:p w14:paraId="7DE55BF0" w14:textId="77777777" w:rsidR="003C1DD7" w:rsidRDefault="003C1DD7" w:rsidP="003C1DD7">
            <w:pPr>
              <w:pStyle w:val="ListParagraph"/>
              <w:numPr>
                <w:ilvl w:val="0"/>
                <w:numId w:val="13"/>
              </w:numPr>
              <w:rPr>
                <w:rFonts w:cstheme="minorHAnsi"/>
              </w:rPr>
            </w:pPr>
            <w:r w:rsidRPr="003C1DD7">
              <w:rPr>
                <w:rFonts w:cstheme="minorHAnsi"/>
              </w:rPr>
              <w:t>Misinformation and anti-science movements make scientific literacy important for sound national decision-making.</w:t>
            </w:r>
          </w:p>
          <w:p w14:paraId="090502F8" w14:textId="4F54A907" w:rsidR="003C1DD7" w:rsidRPr="003C1DD7" w:rsidRDefault="003C1DD7" w:rsidP="003C1DD7">
            <w:pPr>
              <w:pStyle w:val="ListParagraph"/>
              <w:numPr>
                <w:ilvl w:val="0"/>
                <w:numId w:val="13"/>
              </w:numPr>
              <w:rPr>
                <w:rFonts w:cstheme="minorHAnsi"/>
              </w:rPr>
            </w:pPr>
            <w:r w:rsidRPr="003C1DD7">
              <w:rPr>
                <w:rFonts w:cstheme="minorHAnsi"/>
              </w:rPr>
              <w:t>Singapore’s push for multidisciplinary education shows that science and technology must be complemented by creativity, culture and the humanities.</w:t>
            </w:r>
          </w:p>
        </w:tc>
        <w:tc>
          <w:tcPr>
            <w:tcW w:w="2398" w:type="dxa"/>
          </w:tcPr>
          <w:p w14:paraId="2325B0F4" w14:textId="414B839D" w:rsidR="003C1DD7" w:rsidRPr="003C1DD7" w:rsidRDefault="003C1DD7" w:rsidP="001E754D">
            <w:pPr>
              <w:rPr>
                <w:rFonts w:cstheme="minorHAnsi"/>
              </w:rPr>
            </w:pPr>
          </w:p>
          <w:p w14:paraId="7802547B" w14:textId="77777777" w:rsidR="003C1DD7" w:rsidRPr="003C1DD7" w:rsidRDefault="003C1DD7" w:rsidP="00BD3A67">
            <w:pPr>
              <w:pStyle w:val="ListParagraph"/>
              <w:numPr>
                <w:ilvl w:val="0"/>
                <w:numId w:val="13"/>
              </w:numPr>
              <w:rPr>
                <w:rFonts w:cstheme="minorHAnsi"/>
              </w:rPr>
            </w:pPr>
            <w:r w:rsidRPr="003C1DD7">
              <w:rPr>
                <w:rFonts w:eastAsia="Arial" w:cstheme="minorHAnsi"/>
              </w:rPr>
              <w:t xml:space="preserve">Success should go beyond wealth to include security, liveability, global relevance, resilience, sound decision-making and </w:t>
            </w:r>
            <w:r w:rsidRPr="003C1DD7">
              <w:rPr>
                <w:rFonts w:eastAsia="Arial" w:cstheme="minorHAnsi"/>
              </w:rPr>
              <w:lastRenderedPageBreak/>
              <w:t>social well-being</w:t>
            </w:r>
          </w:p>
          <w:p w14:paraId="4FFE2F18" w14:textId="77777777" w:rsidR="003C1DD7" w:rsidRPr="003C1DD7" w:rsidRDefault="003C1DD7" w:rsidP="001E754D">
            <w:pPr>
              <w:rPr>
                <w:rFonts w:cstheme="minorHAnsi"/>
              </w:rPr>
            </w:pPr>
          </w:p>
          <w:p w14:paraId="5CFCC1E6" w14:textId="408AF16D" w:rsidR="003C1DD7" w:rsidRPr="003C1DD7" w:rsidRDefault="003C1DD7" w:rsidP="003C1DD7">
            <w:pPr>
              <w:pStyle w:val="ListParagraph"/>
              <w:rPr>
                <w:rFonts w:cstheme="minorHAnsi"/>
              </w:rPr>
            </w:pPr>
          </w:p>
        </w:tc>
      </w:tr>
    </w:tbl>
    <w:p w14:paraId="2098A3F5" w14:textId="77777777" w:rsidR="008B05BD" w:rsidRDefault="008B05BD" w:rsidP="00D8300B">
      <w:pPr>
        <w:spacing w:line="22" w:lineRule="atLeast"/>
        <w:jc w:val="both"/>
        <w:rPr>
          <w:rFonts w:cstheme="minorHAnsi"/>
        </w:rPr>
      </w:pPr>
    </w:p>
    <w:p w14:paraId="1AD6A4B4" w14:textId="77777777" w:rsidR="008B05BD" w:rsidRPr="00D8300B" w:rsidRDefault="008B05BD" w:rsidP="00D8300B">
      <w:pPr>
        <w:spacing w:line="22" w:lineRule="atLeast"/>
        <w:jc w:val="both"/>
        <w:rPr>
          <w:rFonts w:cstheme="minorHAnsi"/>
          <w:u w:val="single"/>
        </w:rPr>
      </w:pPr>
      <w:r w:rsidRPr="00D8300B">
        <w:rPr>
          <w:rFonts w:cstheme="minorHAnsi"/>
          <w:u w:val="single"/>
        </w:rPr>
        <w:t>Full Essay:</w:t>
      </w:r>
    </w:p>
    <w:p w14:paraId="377957CC" w14:textId="77777777" w:rsidR="008B05BD" w:rsidRPr="00D8300B" w:rsidRDefault="008B05BD" w:rsidP="00D8300B">
      <w:pPr>
        <w:spacing w:line="22" w:lineRule="atLeast"/>
        <w:jc w:val="both"/>
        <w:rPr>
          <w:rFonts w:cstheme="minorHAnsi"/>
          <w:b/>
          <w:bCs/>
        </w:rPr>
      </w:pPr>
      <w:r w:rsidRPr="008B05BD">
        <w:rPr>
          <w:rFonts w:cstheme="minorHAnsi"/>
        </w:rPr>
        <w:t xml:space="preserve">Singapore’s success has always depended on its ability to overcome constraints through knowledge, planning and disciplined investment. With limitations in physical size and natural resources, people remain Singapore’s most valuable resource, and being at the forefront of science and technology continues to be seen as one of the most effective ways forward. This belief is evident in Singapore’s current national priorities. In 2023, Singapore launched the National AI Strategy 2.0 and the AI Verify Foundation to strengthen both AI capability and responsible AI governance. In 2024, the Government committed substantial resources to accelerate AI development and adoption, while in 2025 and 2026 the RIE2030 agenda and new research investments reinforced the emphasis on AI, quantum, semiconductors, health, sustainability and </w:t>
      </w:r>
      <w:r w:rsidRPr="008B05BD">
        <w:rPr>
          <w:rFonts w:cstheme="minorHAnsi"/>
        </w:rPr>
        <w:lastRenderedPageBreak/>
        <w:t>decarbonisation. However, critics have pointed out that the emphasis on science education does not produce well-rounded thinkers who are creative, confident and culturally aware, and they argue that the definition of success should not be overly focused on metrics which science and technology perform better at. These critics will point out that Singapore’s emphasis on science and technology is not crucial to her success, and can even hinder sustainable, holistic growth. However, we need to recognise that due to our specific circumstances, science and technology plays a pivotal role in Singapore’s success in the past, present and for the foreseeable future.</w:t>
      </w:r>
    </w:p>
    <w:p w14:paraId="4529EEBF" w14:textId="77777777" w:rsidR="008B05BD" w:rsidRPr="003B41AE" w:rsidRDefault="008B05BD" w:rsidP="00D8300B">
      <w:pPr>
        <w:spacing w:line="22" w:lineRule="atLeast"/>
        <w:jc w:val="both"/>
        <w:rPr>
          <w:rFonts w:cstheme="minorHAnsi"/>
        </w:rPr>
      </w:pPr>
      <w:r w:rsidRPr="00D8300B">
        <w:rPr>
          <w:rFonts w:cstheme="minorHAnsi"/>
        </w:rPr>
        <w:t>Singapore faces many unique challenges, and science and technology has been and will continue to be essential in helping us address these concerns and enjoy a good standard of living. As a small nation with almost no natural resources, Singapore faces issues of energy and food resilience, environmental sustainability, and has to manage a fine balancing act between the growth of space and the liveability of that space. In 2024, natural gas still accounted for about 94 per cent of Singapore’s electricity fuel mix, while solar remained a small but growing component. In the first half of 2025, natural gas still accounted for more than 90 per cent of the fuel mix, showing why Singapore cannot simply rely on conventional renewable deployment like larger countries with more land. These issues are complex and can have detrimental ramifications if not managed carefully. However, science and technology provide some of the most effective methods of addressing them and are key to developing solutions to these complicated problems. In 2025, Singapore replaced its earlier food self-sufficiency goal with revised 2035 targets for local production of fibre and protein, showing that food resilience still depends on more productive, climate-resilient and technology-enabled farming. In 2026, Singapore also announced an S$800 million Decarbonisation Research, Innovation and Enterprise Grand Challenge to support low-carbon technologies in areas such as solar power, hydrogen, energy efficiency, energy storage and carbon capture. Admittedly, other approaches like heightening diplomacy and cultivating better international relations can improve our ability to sustain ourselves. Take food security for example: maintaining better ties with other nations can help to ensure reliable imports of and access to affordable, nutritious food. However, in our world today where threats abound and relationships with other nations can so easily sour, being able to proffer one’s own solutions to one’s own problems is greatly advantageous, given Singapore’s vulnerability as a small nation. Thus, strengthening the science and technology capacity of our society can prevent us from being too vulnerable and help ensure that we can hold our own. Overall, the unique, complex problems of a small, densely populated city state seem to be best addressed by a science and technology approach, making science and technology a key factor in ensuring a good standard of living in Singapore.</w:t>
      </w:r>
    </w:p>
    <w:p w14:paraId="74B8F3B8" w14:textId="77777777" w:rsidR="008B05BD" w:rsidRPr="00D8300B" w:rsidRDefault="008B05BD" w:rsidP="00D8300B">
      <w:pPr>
        <w:spacing w:line="22" w:lineRule="atLeast"/>
        <w:jc w:val="both"/>
        <w:rPr>
          <w:rFonts w:cstheme="minorHAnsi"/>
          <w:bCs/>
        </w:rPr>
      </w:pPr>
      <w:r w:rsidRPr="003B41AE">
        <w:rPr>
          <w:rFonts w:cstheme="minorHAnsi"/>
        </w:rPr>
        <w:t>Science and technology is key to Singapore’s success as it enables us to innovate groundbreaking solutions for the world’s pressing problems. Doing so would grant Singapore the competitive edge needed for her to remain successful in the years to come. Technologies developed locally can be relevant to solving global problems and improving the lives of citizens all over the world. Such technologies can easily be exported and provide both economic and political benefits to Singapore. In 2023, the AI Verify Foundation was launched to build open-source tools, standards and best practices for testing and governing AI responsibly, allowing Singapore to contribute to an emerging global conversation on trustworthy technology. In 2024, Singapore also attracted S$13.5 billion in fixed-asset investment commitments, with electronics and biomedical manufacturing remaining important areas, and Amazon Web Services announced a major multi-year expansion of cloud infrastructure in Singapore. Such investments strengthen Singapore’s position as a regional hub for advanced digital and technological capabilities. In 2025, Singapore’s economy benefited from strong electronics and biomedical manufacturing, driven in part by global demand for AI-related products such as semiconductors and servers. Other benefits are less quantifiable but no less real. Strong technological partnerships between Singapore and other countries can raise Singapore’s profile on the world stage and allow her to guide international technological efforts. Compared to other fields and domains, science and technology is one area where other nations can very easily see the tangible benefits of collaborating with and learning from us. Establishing a niche in science and technology is thus highly advantageous as it allows Singapore to remain relevant when solving world problems, retaining her competitive edge and remaining successful.</w:t>
      </w:r>
    </w:p>
    <w:p w14:paraId="766ACDFB" w14:textId="59A7E85B" w:rsidR="008B05BD" w:rsidRPr="008B05BD" w:rsidRDefault="008B05BD" w:rsidP="00D8300B">
      <w:pPr>
        <w:spacing w:line="22" w:lineRule="atLeast"/>
        <w:jc w:val="both"/>
        <w:rPr>
          <w:rFonts w:cstheme="minorHAnsi"/>
          <w:lang w:val="en-SG"/>
        </w:rPr>
      </w:pPr>
      <w:r w:rsidRPr="00D8300B">
        <w:rPr>
          <w:rFonts w:cstheme="minorHAnsi"/>
          <w:bCs/>
          <w:lang w:val="en-SG"/>
        </w:rPr>
        <w:lastRenderedPageBreak/>
        <w:t xml:space="preserve">In a highly connected society faced with increasing scientific and technological misinformation online and offline, a fundamental understanding of science and technology equips us with sound knowledge that is crucial to prevent dubious theories from misleading the nation. After all, sound information is required for people to make better decisions and this is essential groundwork for a successful nation. Plenty of ‘scientific’ or ‘technical’ material is available around us that unintentionally or sometimes maliciously encourages wrong decisions. </w:t>
      </w:r>
      <w:r w:rsidR="00065FBF">
        <w:rPr>
          <w:rFonts w:cstheme="minorHAnsi"/>
          <w:bCs/>
          <w:lang w:val="en-SG"/>
        </w:rPr>
        <w:t xml:space="preserve">Since </w:t>
      </w:r>
      <w:r w:rsidRPr="00D8300B">
        <w:rPr>
          <w:rFonts w:cstheme="minorHAnsi"/>
          <w:bCs/>
          <w:lang w:val="en-SG"/>
        </w:rPr>
        <w:t>2025, the rapid improvement of generative AI and deepfake technology created new risks in scams, politics and public communication, making it harder for citizens to distinguish authentic evidence from manipulated content. Singapore’s development of AI Verify and its continued public education on scams, cyber security and digital literacy show why scientific and technological literacy must go beyond producing engineers; it must help citizens question evidence, understand risk and make informed decisions. Singapore’s strong emphasis on scientific and technological literacy ensures that even those not in scientific fields have a healthy appreciation for evidence, testing and responsible innovation. The government also tends to rely on scientific research to drive policy as well as to inform the populace of the rationale behind such policies. For example, Singapore’s 2025 pandemic preparedness framework and 2026 decarbonisation research investments are both shaped by expert knowledge, scenario planning and scientific consensus. Notably, science and technology does not merely concern itself with practical applications, innovative ideas and products. This field hones a way of thought and a posture of rigour and logic. Top-down policies and laws may prevent the circulation of unscientific theories, but the most fool-proof strategy is ensuring that individuals themselves are well equipped to reject that which is baseless and defend that which is useful and correct. Thus, a deep and true understanding of science and technology has helped Singapore and Singaporeans make the right decisions, and is pivotal in continuing progress as a society.</w:t>
      </w:r>
    </w:p>
    <w:p w14:paraId="38AAAE1E" w14:textId="77777777" w:rsidR="00EF67F8" w:rsidRDefault="008B05BD" w:rsidP="00EF67F8">
      <w:pPr>
        <w:spacing w:after="0" w:line="22" w:lineRule="atLeast"/>
        <w:jc w:val="both"/>
        <w:rPr>
          <w:rFonts w:cstheme="minorHAnsi"/>
        </w:rPr>
      </w:pPr>
      <w:r w:rsidRPr="008B05BD">
        <w:rPr>
          <w:rFonts w:cstheme="minorHAnsi"/>
        </w:rPr>
        <w:t xml:space="preserve">While I do feel that science and technology is key to my society’s success, there are those who are critical of Singapore’s seeming overemphasis on science and technology. They argue that this field may be important, but it is definitely not key to our success, and can even hinder our progress. </w:t>
      </w:r>
      <w:r w:rsidR="00EF67F8">
        <w:rPr>
          <w:rFonts w:cstheme="minorHAnsi"/>
        </w:rPr>
        <w:t xml:space="preserve"> </w:t>
      </w:r>
      <w:r w:rsidRPr="00D8300B">
        <w:rPr>
          <w:rFonts w:cstheme="minorHAnsi"/>
        </w:rPr>
        <w:t xml:space="preserve">Critics of Singapore’s science and technology argue that times have changed and with the emergence of an increasingly volatile landscape and the desire for a more liveable environment, this field should no longer be regarded as crucial to our society’s success as other factors are more essential now. In fact, continuing with our current emphasis on science and technology may even be detrimental to our current and future success. These critics argue that while scientific literacy is important, other characteristics and skills are now pivotal. Creativity, confidence, spontaneity and cultural awareness are some of the traits which critics identify as underdeveloped in students as well as in society. The Singapore government itself appears to recognise that a successful society cannot be built on technical competence alone. Our SG Arts Plan 2023 to 2027 seeks to strengthen arts and culture, grow the creative economy and bring the arts into everyday life, while the ArtsEverywhere@CDC initiative launched in 2024 reflects the attempt to make artistic experiences more accessible in communities. These developments suggest that Singapore needs more than science and technology to become vibrant, empathetic and culturally confident. </w:t>
      </w:r>
    </w:p>
    <w:p w14:paraId="56BC71CC" w14:textId="77777777" w:rsidR="00EF67F8" w:rsidRDefault="00EF67F8" w:rsidP="00EF67F8">
      <w:pPr>
        <w:spacing w:after="0" w:line="22" w:lineRule="atLeast"/>
        <w:jc w:val="both"/>
        <w:rPr>
          <w:rFonts w:cstheme="minorHAnsi"/>
        </w:rPr>
      </w:pPr>
    </w:p>
    <w:p w14:paraId="55854D22" w14:textId="06E693B0" w:rsidR="008B05BD" w:rsidRPr="008B05BD" w:rsidRDefault="008B05BD" w:rsidP="00EF67F8">
      <w:pPr>
        <w:spacing w:after="0" w:line="22" w:lineRule="atLeast"/>
        <w:jc w:val="both"/>
        <w:rPr>
          <w:rFonts w:cstheme="minorHAnsi"/>
        </w:rPr>
      </w:pPr>
      <w:r w:rsidRPr="00D8300B">
        <w:rPr>
          <w:rFonts w:cstheme="minorHAnsi"/>
        </w:rPr>
        <w:t xml:space="preserve">While it might be true that Singapore emphasises science and technology over many other aspects, and this may have caused some backlash, it does not suggest that science and technology is not crucial for our nation’s success. Instead, what it does imply is that we must be more disciplined and committed in ensuring that this indispensable field is accompanied by a greater emphasis on culture and the arts. After all, science and research can appear to be a cold concrete shell - indomitable yet alienating. While science and technology can provide practical solutions to pressing problems, it is insufficient in helping us to understand the human condition and to develop strong socio-emotional skills that are also essential for the success of a society. It must be bolstered by a healthy diet of appreciation and engagement with the arts and humanities in order to create a vibrant, empathetic and creative society. This case is strengthened by the fact that social issues cannot be adequately addressed via science and technology. A harmonious, happy and healthy living must not neglect any one field. Current multidisciplinary approaches in universities, including the NUS College of Humanities and Sciences, continue to emphasise the interface between disciplines and the need for students to study broadly rather than remain trapped in silos. Notably, this broad-based approach does not exclude science but includes it. The point is to expose students to a range of disciplines and develop in them a flexibility of thinking. The hope is that these students can eventually be motivated to conduct </w:t>
      </w:r>
      <w:r w:rsidRPr="00D8300B">
        <w:rPr>
          <w:rFonts w:cstheme="minorHAnsi"/>
        </w:rPr>
        <w:lastRenderedPageBreak/>
        <w:t>breakthrough research motivated by curiosity and imagination rather than being simply motivated by practical goals. This would definitely be more advantageous for our economy. Of course, scientific inquiry and the ability to conduct rigorous research are still essential due to our circumstances. However, increasingly today it alone is not sufficient and other aspects have their place in building sustainable success for our nation.</w:t>
      </w:r>
    </w:p>
    <w:p w14:paraId="526B80BB" w14:textId="77777777" w:rsidR="003C1DD7" w:rsidRDefault="003C1DD7" w:rsidP="00D8300B">
      <w:pPr>
        <w:spacing w:line="22" w:lineRule="atLeast"/>
        <w:jc w:val="both"/>
        <w:rPr>
          <w:rFonts w:cstheme="minorHAnsi"/>
          <w:lang w:val="en-GB"/>
        </w:rPr>
      </w:pPr>
    </w:p>
    <w:p w14:paraId="75ECFDD8" w14:textId="630503B1" w:rsidR="008B05BD" w:rsidRPr="008B05BD" w:rsidRDefault="008B05BD" w:rsidP="00D8300B">
      <w:pPr>
        <w:spacing w:line="22" w:lineRule="atLeast"/>
        <w:jc w:val="both"/>
        <w:rPr>
          <w:rFonts w:cstheme="minorHAnsi"/>
          <w:lang w:val="en-GB"/>
        </w:rPr>
      </w:pPr>
      <w:r w:rsidRPr="008B05BD">
        <w:rPr>
          <w:rFonts w:cstheme="minorHAnsi"/>
          <w:lang w:val="en-GB"/>
        </w:rPr>
        <w:t>The world is changing rapidly. Singapore is neither large nor powerful enough to influence world trends drastically, and it will never challenge research powerhouses like the United States or China in terms of raw research output. While this poses serious issues for a cosmopolitan city state, Singapore’s focus on science and technology has served her well. From the National AI Strategy 2.0 in 2023 to the RIE2030 plan and new AI, quantum, semiconductor and decarbonisation investments announced in 2025 and 2026, Singapore’s policy direction shows that science and technology continues to be a key pillar in addressing local problems, protecting global relevance and guarding against false science. However, Singapore needs to be aware that not all problems have technological solutions, and that past successes do not ensure future successes. To ensure truly sustainable and holistic success for our nation, adequate emphasis has to be placed on other areas and fields too.</w:t>
      </w:r>
    </w:p>
    <w:p w14:paraId="07886233" w14:textId="328EA50E" w:rsidR="00701357" w:rsidRDefault="00701357"/>
    <w:sectPr w:rsidR="00701357" w:rsidSect="00E271F1">
      <w:headerReference w:type="default" r:id="rId8"/>
      <w:footerReference w:type="default" r:id="rId9"/>
      <w:pgSz w:w="11906" w:h="16838" w:code="9"/>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1E2B2" w14:textId="77777777" w:rsidR="00EA058F" w:rsidRDefault="00EA058F">
      <w:pPr>
        <w:spacing w:after="0" w:line="240" w:lineRule="auto"/>
      </w:pPr>
      <w:r>
        <w:separator/>
      </w:r>
    </w:p>
  </w:endnote>
  <w:endnote w:type="continuationSeparator" w:id="0">
    <w:p w14:paraId="03862967" w14:textId="77777777" w:rsidR="00EA058F" w:rsidRDefault="00EA0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ijaya">
    <w:charset w:val="00"/>
    <w:family w:val="roman"/>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8377"/>
      <w:docPartObj>
        <w:docPartGallery w:val="Page Numbers (Bottom of Page)"/>
        <w:docPartUnique/>
      </w:docPartObj>
    </w:sdtPr>
    <w:sdtEndPr>
      <w:rPr>
        <w:noProof/>
      </w:rPr>
    </w:sdtEndPr>
    <w:sdtContent>
      <w:p w14:paraId="7F34348B" w14:textId="77777777" w:rsidR="001A3EED" w:rsidRDefault="001A3EED">
        <w:pPr>
          <w:pStyle w:val="Footer"/>
          <w:jc w:val="center"/>
        </w:pPr>
        <w:r>
          <w:fldChar w:fldCharType="begin"/>
        </w:r>
        <w:r>
          <w:instrText xml:space="preserve"> PAGE   \* MERGEFORMAT </w:instrText>
        </w:r>
        <w:r>
          <w:fldChar w:fldCharType="separate"/>
        </w:r>
        <w:r w:rsidR="007E5C0F">
          <w:rPr>
            <w:noProof/>
          </w:rPr>
          <w:t>1</w:t>
        </w:r>
        <w:r>
          <w:rPr>
            <w:noProof/>
          </w:rPr>
          <w:fldChar w:fldCharType="end"/>
        </w:r>
      </w:p>
    </w:sdtContent>
  </w:sdt>
  <w:p w14:paraId="10D0BE79" w14:textId="77777777" w:rsidR="001A3EED" w:rsidRDefault="001A3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1DC29" w14:textId="77777777" w:rsidR="00EA058F" w:rsidRDefault="00EA058F">
      <w:pPr>
        <w:spacing w:after="0" w:line="240" w:lineRule="auto"/>
      </w:pPr>
      <w:r>
        <w:separator/>
      </w:r>
    </w:p>
  </w:footnote>
  <w:footnote w:type="continuationSeparator" w:id="0">
    <w:p w14:paraId="70B91F10" w14:textId="77777777" w:rsidR="00EA058F" w:rsidRDefault="00EA05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2DC0" w14:textId="77777777" w:rsidR="00F96D16" w:rsidRDefault="00F96D16">
    <w:pPr>
      <w:pStyle w:val="Header"/>
    </w:pPr>
  </w:p>
  <w:sdt>
    <w:sdtPr>
      <w:id w:val="-1283566716"/>
      <w:docPartObj>
        <w:docPartGallery w:val="Page Numbers (Margins)"/>
        <w:docPartUnique/>
      </w:docPartObj>
    </w:sdtPr>
    <w:sdtContent>
      <w:p w14:paraId="6F4F1283" w14:textId="77777777" w:rsidR="00F96D16" w:rsidRDefault="00F96D16">
        <w:pPr>
          <w:pStyle w:val="Header"/>
        </w:pPr>
        <w:r>
          <w:rPr>
            <w:noProof/>
          </w:rPr>
          <mc:AlternateContent>
            <mc:Choice Requires="wps">
              <w:drawing>
                <wp:anchor distT="0" distB="0" distL="114300" distR="114300" simplePos="0" relativeHeight="251659264" behindDoc="0" locked="0" layoutInCell="0" allowOverlap="1" wp14:anchorId="7AC98FA2" wp14:editId="55754A31">
                  <wp:simplePos x="0" y="0"/>
                  <wp:positionH relativeFrom="rightMargin">
                    <wp:align>center</wp:align>
                  </wp:positionH>
                  <wp:positionV relativeFrom="margin">
                    <wp:align>bottom</wp:align>
                  </wp:positionV>
                  <wp:extent cx="510540" cy="2183130"/>
                  <wp:effectExtent l="0" t="0" r="3810" b="0"/>
                  <wp:wrapNone/>
                  <wp:docPr id="14322790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9CEB5" w14:textId="77777777" w:rsidR="00F96D16" w:rsidRDefault="00F96D1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AC98FA2"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5809CEB5" w14:textId="77777777" w:rsidR="00F96D16" w:rsidRDefault="00F96D1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30C"/>
    <w:multiLevelType w:val="hybridMultilevel"/>
    <w:tmpl w:val="AFC6E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DD5033"/>
    <w:multiLevelType w:val="hybridMultilevel"/>
    <w:tmpl w:val="E33AA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9C63E2"/>
    <w:multiLevelType w:val="hybridMultilevel"/>
    <w:tmpl w:val="3F2E5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E1019E"/>
    <w:multiLevelType w:val="hybridMultilevel"/>
    <w:tmpl w:val="8D627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0657CA"/>
    <w:multiLevelType w:val="hybridMultilevel"/>
    <w:tmpl w:val="5D8E6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0801A5"/>
    <w:multiLevelType w:val="hybridMultilevel"/>
    <w:tmpl w:val="915AA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2E1BDF"/>
    <w:multiLevelType w:val="hybridMultilevel"/>
    <w:tmpl w:val="FEFCD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0F6985"/>
    <w:multiLevelType w:val="hybridMultilevel"/>
    <w:tmpl w:val="BCEEA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26424B"/>
    <w:multiLevelType w:val="hybridMultilevel"/>
    <w:tmpl w:val="CF22F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914C60"/>
    <w:multiLevelType w:val="hybridMultilevel"/>
    <w:tmpl w:val="ABB01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BF71FE"/>
    <w:multiLevelType w:val="hybridMultilevel"/>
    <w:tmpl w:val="D0CCB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3F759F"/>
    <w:multiLevelType w:val="hybridMultilevel"/>
    <w:tmpl w:val="305CA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BC3CD2"/>
    <w:multiLevelType w:val="hybridMultilevel"/>
    <w:tmpl w:val="E60A9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5A2AA4"/>
    <w:multiLevelType w:val="hybridMultilevel"/>
    <w:tmpl w:val="13D8A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9656108">
    <w:abstractNumId w:val="8"/>
  </w:num>
  <w:num w:numId="2" w16cid:durableId="321080276">
    <w:abstractNumId w:val="6"/>
  </w:num>
  <w:num w:numId="3" w16cid:durableId="2106614731">
    <w:abstractNumId w:val="2"/>
  </w:num>
  <w:num w:numId="4" w16cid:durableId="638923678">
    <w:abstractNumId w:val="13"/>
  </w:num>
  <w:num w:numId="5" w16cid:durableId="1990398865">
    <w:abstractNumId w:val="7"/>
  </w:num>
  <w:num w:numId="6" w16cid:durableId="794833416">
    <w:abstractNumId w:val="1"/>
  </w:num>
  <w:num w:numId="7" w16cid:durableId="1896892627">
    <w:abstractNumId w:val="0"/>
  </w:num>
  <w:num w:numId="8" w16cid:durableId="221525577">
    <w:abstractNumId w:val="10"/>
  </w:num>
  <w:num w:numId="9" w16cid:durableId="1704090274">
    <w:abstractNumId w:val="9"/>
  </w:num>
  <w:num w:numId="10" w16cid:durableId="1314725278">
    <w:abstractNumId w:val="11"/>
  </w:num>
  <w:num w:numId="11" w16cid:durableId="995649423">
    <w:abstractNumId w:val="4"/>
  </w:num>
  <w:num w:numId="12" w16cid:durableId="457335632">
    <w:abstractNumId w:val="3"/>
  </w:num>
  <w:num w:numId="13" w16cid:durableId="1884175004">
    <w:abstractNumId w:val="5"/>
  </w:num>
  <w:num w:numId="14" w16cid:durableId="1358312967">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93A"/>
    <w:rsid w:val="00005AB1"/>
    <w:rsid w:val="000205ED"/>
    <w:rsid w:val="00044047"/>
    <w:rsid w:val="0005217F"/>
    <w:rsid w:val="0006417A"/>
    <w:rsid w:val="00065FBF"/>
    <w:rsid w:val="0007767D"/>
    <w:rsid w:val="00086DF1"/>
    <w:rsid w:val="000872C3"/>
    <w:rsid w:val="00095A15"/>
    <w:rsid w:val="000A5A8F"/>
    <w:rsid w:val="000B06B3"/>
    <w:rsid w:val="000B2C64"/>
    <w:rsid w:val="000E5B51"/>
    <w:rsid w:val="000F25BF"/>
    <w:rsid w:val="001053F6"/>
    <w:rsid w:val="00105CB4"/>
    <w:rsid w:val="00106AC9"/>
    <w:rsid w:val="00111CEB"/>
    <w:rsid w:val="0012090D"/>
    <w:rsid w:val="0012133E"/>
    <w:rsid w:val="00122365"/>
    <w:rsid w:val="00132106"/>
    <w:rsid w:val="00134E4C"/>
    <w:rsid w:val="001420C5"/>
    <w:rsid w:val="0015421F"/>
    <w:rsid w:val="0016066C"/>
    <w:rsid w:val="001622A2"/>
    <w:rsid w:val="00181448"/>
    <w:rsid w:val="001A2179"/>
    <w:rsid w:val="001A3EED"/>
    <w:rsid w:val="001C4DFB"/>
    <w:rsid w:val="001C62F1"/>
    <w:rsid w:val="001E754D"/>
    <w:rsid w:val="001E7FFA"/>
    <w:rsid w:val="001F454E"/>
    <w:rsid w:val="001F56CA"/>
    <w:rsid w:val="0020250B"/>
    <w:rsid w:val="00215940"/>
    <w:rsid w:val="00220596"/>
    <w:rsid w:val="00222224"/>
    <w:rsid w:val="00222581"/>
    <w:rsid w:val="00225A00"/>
    <w:rsid w:val="00227C17"/>
    <w:rsid w:val="00243430"/>
    <w:rsid w:val="00250CC4"/>
    <w:rsid w:val="00260B24"/>
    <w:rsid w:val="00270784"/>
    <w:rsid w:val="00282211"/>
    <w:rsid w:val="00290C4E"/>
    <w:rsid w:val="00295E4F"/>
    <w:rsid w:val="002B34FF"/>
    <w:rsid w:val="002C02DF"/>
    <w:rsid w:val="002D49BB"/>
    <w:rsid w:val="00305CB2"/>
    <w:rsid w:val="00321E5D"/>
    <w:rsid w:val="003578A3"/>
    <w:rsid w:val="00367454"/>
    <w:rsid w:val="003A03D4"/>
    <w:rsid w:val="003A4135"/>
    <w:rsid w:val="003B2E30"/>
    <w:rsid w:val="003B41AE"/>
    <w:rsid w:val="003B4A50"/>
    <w:rsid w:val="003B68C6"/>
    <w:rsid w:val="003C1BFE"/>
    <w:rsid w:val="003C1DD7"/>
    <w:rsid w:val="003D2F75"/>
    <w:rsid w:val="003D3FD9"/>
    <w:rsid w:val="003D4739"/>
    <w:rsid w:val="003D48C2"/>
    <w:rsid w:val="003E4757"/>
    <w:rsid w:val="0040075D"/>
    <w:rsid w:val="004017DC"/>
    <w:rsid w:val="00405412"/>
    <w:rsid w:val="004111CE"/>
    <w:rsid w:val="00412ECA"/>
    <w:rsid w:val="0042289F"/>
    <w:rsid w:val="00426343"/>
    <w:rsid w:val="00426EFF"/>
    <w:rsid w:val="00445F8B"/>
    <w:rsid w:val="00452165"/>
    <w:rsid w:val="00461F8A"/>
    <w:rsid w:val="00470DE1"/>
    <w:rsid w:val="00475F36"/>
    <w:rsid w:val="00476E9D"/>
    <w:rsid w:val="00482788"/>
    <w:rsid w:val="004B2A68"/>
    <w:rsid w:val="004C55F7"/>
    <w:rsid w:val="004D6145"/>
    <w:rsid w:val="004E613D"/>
    <w:rsid w:val="004F2CCA"/>
    <w:rsid w:val="00510D08"/>
    <w:rsid w:val="00517149"/>
    <w:rsid w:val="00521682"/>
    <w:rsid w:val="0052366F"/>
    <w:rsid w:val="00526261"/>
    <w:rsid w:val="00527671"/>
    <w:rsid w:val="00533310"/>
    <w:rsid w:val="00547881"/>
    <w:rsid w:val="0055034A"/>
    <w:rsid w:val="005623E6"/>
    <w:rsid w:val="00576144"/>
    <w:rsid w:val="005A0731"/>
    <w:rsid w:val="005B1C02"/>
    <w:rsid w:val="005B435E"/>
    <w:rsid w:val="005B646D"/>
    <w:rsid w:val="005C5A5D"/>
    <w:rsid w:val="005F2D90"/>
    <w:rsid w:val="00611D3C"/>
    <w:rsid w:val="00630F4E"/>
    <w:rsid w:val="006328CE"/>
    <w:rsid w:val="00633219"/>
    <w:rsid w:val="00633B97"/>
    <w:rsid w:val="00634B9A"/>
    <w:rsid w:val="00637382"/>
    <w:rsid w:val="0064139F"/>
    <w:rsid w:val="006479FC"/>
    <w:rsid w:val="0065646F"/>
    <w:rsid w:val="00667F38"/>
    <w:rsid w:val="00677386"/>
    <w:rsid w:val="00680F0B"/>
    <w:rsid w:val="006936C1"/>
    <w:rsid w:val="006A7EBD"/>
    <w:rsid w:val="006B7001"/>
    <w:rsid w:val="006C0A52"/>
    <w:rsid w:val="006C4B8B"/>
    <w:rsid w:val="006C4F4A"/>
    <w:rsid w:val="006D2980"/>
    <w:rsid w:val="006E7546"/>
    <w:rsid w:val="006F7DDF"/>
    <w:rsid w:val="00700619"/>
    <w:rsid w:val="00700B66"/>
    <w:rsid w:val="00701357"/>
    <w:rsid w:val="00712BAF"/>
    <w:rsid w:val="00736333"/>
    <w:rsid w:val="0073705A"/>
    <w:rsid w:val="007721D1"/>
    <w:rsid w:val="007B20D2"/>
    <w:rsid w:val="007B5FF3"/>
    <w:rsid w:val="007C1B81"/>
    <w:rsid w:val="007E5C0F"/>
    <w:rsid w:val="007E5DFA"/>
    <w:rsid w:val="007F607D"/>
    <w:rsid w:val="007F68B4"/>
    <w:rsid w:val="00804163"/>
    <w:rsid w:val="008067D9"/>
    <w:rsid w:val="00810C44"/>
    <w:rsid w:val="00856AD7"/>
    <w:rsid w:val="00867D03"/>
    <w:rsid w:val="0087581F"/>
    <w:rsid w:val="00893BA2"/>
    <w:rsid w:val="008B05BD"/>
    <w:rsid w:val="008B4A4A"/>
    <w:rsid w:val="008B57D8"/>
    <w:rsid w:val="008B7190"/>
    <w:rsid w:val="008C5B3E"/>
    <w:rsid w:val="008D1B10"/>
    <w:rsid w:val="008F3BF6"/>
    <w:rsid w:val="008F5627"/>
    <w:rsid w:val="008F69B1"/>
    <w:rsid w:val="009035FD"/>
    <w:rsid w:val="00905060"/>
    <w:rsid w:val="00910D21"/>
    <w:rsid w:val="00917BAB"/>
    <w:rsid w:val="00943BE0"/>
    <w:rsid w:val="00950BC1"/>
    <w:rsid w:val="0097490B"/>
    <w:rsid w:val="009946DB"/>
    <w:rsid w:val="009B5080"/>
    <w:rsid w:val="009D5E56"/>
    <w:rsid w:val="009E14D8"/>
    <w:rsid w:val="00A016B6"/>
    <w:rsid w:val="00A05691"/>
    <w:rsid w:val="00A0636A"/>
    <w:rsid w:val="00A35792"/>
    <w:rsid w:val="00A430D1"/>
    <w:rsid w:val="00A474B5"/>
    <w:rsid w:val="00A474DC"/>
    <w:rsid w:val="00A5381D"/>
    <w:rsid w:val="00A54EA7"/>
    <w:rsid w:val="00A65B0A"/>
    <w:rsid w:val="00A66606"/>
    <w:rsid w:val="00A72B36"/>
    <w:rsid w:val="00A81A47"/>
    <w:rsid w:val="00A837B5"/>
    <w:rsid w:val="00AA2FCB"/>
    <w:rsid w:val="00AA4C3B"/>
    <w:rsid w:val="00AC0B8E"/>
    <w:rsid w:val="00AD2D47"/>
    <w:rsid w:val="00AD6537"/>
    <w:rsid w:val="00AF2D15"/>
    <w:rsid w:val="00AF3C94"/>
    <w:rsid w:val="00B1317F"/>
    <w:rsid w:val="00B1384B"/>
    <w:rsid w:val="00B36234"/>
    <w:rsid w:val="00B3795A"/>
    <w:rsid w:val="00B40547"/>
    <w:rsid w:val="00B558F9"/>
    <w:rsid w:val="00B811BE"/>
    <w:rsid w:val="00B852FB"/>
    <w:rsid w:val="00B97FEA"/>
    <w:rsid w:val="00BA5FD6"/>
    <w:rsid w:val="00BB457E"/>
    <w:rsid w:val="00BC2A91"/>
    <w:rsid w:val="00BC596B"/>
    <w:rsid w:val="00BD24BE"/>
    <w:rsid w:val="00BD26DC"/>
    <w:rsid w:val="00BD3A67"/>
    <w:rsid w:val="00BD5E83"/>
    <w:rsid w:val="00C059C0"/>
    <w:rsid w:val="00C250DF"/>
    <w:rsid w:val="00C26DDA"/>
    <w:rsid w:val="00C3140E"/>
    <w:rsid w:val="00C71C4E"/>
    <w:rsid w:val="00C96BB8"/>
    <w:rsid w:val="00CC5E42"/>
    <w:rsid w:val="00CD12B8"/>
    <w:rsid w:val="00CE02AE"/>
    <w:rsid w:val="00CE4163"/>
    <w:rsid w:val="00CF626F"/>
    <w:rsid w:val="00D046AD"/>
    <w:rsid w:val="00D26FFF"/>
    <w:rsid w:val="00D300CC"/>
    <w:rsid w:val="00D3693A"/>
    <w:rsid w:val="00D4358A"/>
    <w:rsid w:val="00D46882"/>
    <w:rsid w:val="00D46D8B"/>
    <w:rsid w:val="00D53846"/>
    <w:rsid w:val="00D6063D"/>
    <w:rsid w:val="00D71AD1"/>
    <w:rsid w:val="00D74537"/>
    <w:rsid w:val="00D812DD"/>
    <w:rsid w:val="00D8300B"/>
    <w:rsid w:val="00D8355C"/>
    <w:rsid w:val="00D84943"/>
    <w:rsid w:val="00D84F5F"/>
    <w:rsid w:val="00D96CCD"/>
    <w:rsid w:val="00DB1BD1"/>
    <w:rsid w:val="00DF0BDC"/>
    <w:rsid w:val="00DF4259"/>
    <w:rsid w:val="00DF6B5E"/>
    <w:rsid w:val="00E15C1E"/>
    <w:rsid w:val="00E271F1"/>
    <w:rsid w:val="00E37CA7"/>
    <w:rsid w:val="00E435CD"/>
    <w:rsid w:val="00E46F0A"/>
    <w:rsid w:val="00E56354"/>
    <w:rsid w:val="00E6306C"/>
    <w:rsid w:val="00E66920"/>
    <w:rsid w:val="00E94D5B"/>
    <w:rsid w:val="00E97AD7"/>
    <w:rsid w:val="00EA058F"/>
    <w:rsid w:val="00EC6503"/>
    <w:rsid w:val="00ED140D"/>
    <w:rsid w:val="00ED3091"/>
    <w:rsid w:val="00EE0ED0"/>
    <w:rsid w:val="00EF67F8"/>
    <w:rsid w:val="00F01532"/>
    <w:rsid w:val="00F02F05"/>
    <w:rsid w:val="00F06043"/>
    <w:rsid w:val="00F40FC4"/>
    <w:rsid w:val="00F56F1B"/>
    <w:rsid w:val="00F65FFD"/>
    <w:rsid w:val="00F71A21"/>
    <w:rsid w:val="00F92E53"/>
    <w:rsid w:val="00F96D16"/>
    <w:rsid w:val="00FA4A06"/>
    <w:rsid w:val="00FD6556"/>
    <w:rsid w:val="00FE571C"/>
    <w:rsid w:val="00FE5BF4"/>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5942B"/>
  <w15:chartTrackingRefBased/>
  <w15:docId w15:val="{3C8D530A-2B13-45E4-A112-A680BA2F9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2DF"/>
    <w:rPr>
      <w:rFonts w:cs="Latha"/>
    </w:rPr>
  </w:style>
  <w:style w:type="paragraph" w:styleId="Heading1">
    <w:name w:val="heading 1"/>
    <w:aliases w:val="Heading P1"/>
    <w:basedOn w:val="Normal"/>
    <w:next w:val="Normal"/>
    <w:link w:val="Heading1Char"/>
    <w:uiPriority w:val="9"/>
    <w:qFormat/>
    <w:rsid w:val="00D3693A"/>
    <w:pPr>
      <w:keepNext/>
      <w:keepLines/>
      <w:spacing w:before="240" w:after="0" w:line="256" w:lineRule="auto"/>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semiHidden/>
    <w:unhideWhenUsed/>
    <w:qFormat/>
    <w:rsid w:val="00D369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369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P1 Char"/>
    <w:basedOn w:val="DefaultParagraphFont"/>
    <w:link w:val="Heading1"/>
    <w:uiPriority w:val="9"/>
    <w:rsid w:val="00D3693A"/>
    <w:rPr>
      <w:rFonts w:eastAsiaTheme="majorEastAsia" w:cstheme="majorBidi"/>
      <w:b/>
      <w:color w:val="000000" w:themeColor="text1"/>
      <w:sz w:val="24"/>
      <w:szCs w:val="32"/>
    </w:rPr>
  </w:style>
  <w:style w:type="character" w:customStyle="1" w:styleId="Heading2Char">
    <w:name w:val="Heading 2 Char"/>
    <w:basedOn w:val="DefaultParagraphFont"/>
    <w:link w:val="Heading2"/>
    <w:uiPriority w:val="9"/>
    <w:semiHidden/>
    <w:rsid w:val="00D3693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3693A"/>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D36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693A"/>
    <w:pPr>
      <w:ind w:left="720"/>
      <w:contextualSpacing/>
    </w:pPr>
    <w:rPr>
      <w:lang w:val="en-GB"/>
    </w:rPr>
  </w:style>
  <w:style w:type="character" w:styleId="Hyperlink">
    <w:name w:val="Hyperlink"/>
    <w:basedOn w:val="DefaultParagraphFont"/>
    <w:uiPriority w:val="99"/>
    <w:unhideWhenUsed/>
    <w:rsid w:val="00D3693A"/>
    <w:rPr>
      <w:color w:val="0000FF"/>
      <w:u w:val="single"/>
    </w:rPr>
  </w:style>
  <w:style w:type="character" w:styleId="CommentReference">
    <w:name w:val="annotation reference"/>
    <w:basedOn w:val="DefaultParagraphFont"/>
    <w:uiPriority w:val="99"/>
    <w:semiHidden/>
    <w:unhideWhenUsed/>
    <w:rsid w:val="00D3693A"/>
    <w:rPr>
      <w:sz w:val="16"/>
      <w:szCs w:val="16"/>
    </w:rPr>
  </w:style>
  <w:style w:type="paragraph" w:styleId="CommentText">
    <w:name w:val="annotation text"/>
    <w:basedOn w:val="Normal"/>
    <w:link w:val="CommentTextChar"/>
    <w:uiPriority w:val="99"/>
    <w:unhideWhenUsed/>
    <w:rsid w:val="00D3693A"/>
    <w:pPr>
      <w:spacing w:line="240" w:lineRule="auto"/>
    </w:pPr>
    <w:rPr>
      <w:sz w:val="20"/>
      <w:szCs w:val="20"/>
    </w:rPr>
  </w:style>
  <w:style w:type="character" w:customStyle="1" w:styleId="CommentTextChar">
    <w:name w:val="Comment Text Char"/>
    <w:basedOn w:val="DefaultParagraphFont"/>
    <w:link w:val="CommentText"/>
    <w:uiPriority w:val="99"/>
    <w:rsid w:val="00D3693A"/>
    <w:rPr>
      <w:rFonts w:cs="Latha"/>
      <w:sz w:val="20"/>
      <w:szCs w:val="20"/>
    </w:rPr>
  </w:style>
  <w:style w:type="paragraph" w:styleId="TOC1">
    <w:name w:val="toc 1"/>
    <w:basedOn w:val="Normal"/>
    <w:next w:val="Normal"/>
    <w:autoRedefine/>
    <w:uiPriority w:val="39"/>
    <w:unhideWhenUsed/>
    <w:rsid w:val="00D3693A"/>
    <w:pPr>
      <w:tabs>
        <w:tab w:val="left" w:pos="1440"/>
        <w:tab w:val="right" w:leader="underscore" w:pos="9736"/>
      </w:tabs>
      <w:spacing w:after="0" w:line="360" w:lineRule="auto"/>
    </w:pPr>
    <w:rPr>
      <w:rFonts w:cs="Vijaya"/>
      <w:b/>
      <w:bCs/>
      <w:i/>
      <w:iCs/>
      <w:noProof/>
      <w:sz w:val="24"/>
      <w:szCs w:val="24"/>
    </w:rPr>
  </w:style>
  <w:style w:type="paragraph" w:styleId="CommentSubject">
    <w:name w:val="annotation subject"/>
    <w:basedOn w:val="CommentText"/>
    <w:next w:val="CommentText"/>
    <w:link w:val="CommentSubjectChar"/>
    <w:uiPriority w:val="99"/>
    <w:semiHidden/>
    <w:unhideWhenUsed/>
    <w:rsid w:val="00D3693A"/>
    <w:rPr>
      <w:b/>
      <w:bCs/>
    </w:rPr>
  </w:style>
  <w:style w:type="character" w:customStyle="1" w:styleId="CommentSubjectChar">
    <w:name w:val="Comment Subject Char"/>
    <w:basedOn w:val="CommentTextChar"/>
    <w:link w:val="CommentSubject"/>
    <w:uiPriority w:val="99"/>
    <w:semiHidden/>
    <w:rsid w:val="00D3693A"/>
    <w:rPr>
      <w:rFonts w:cs="Latha"/>
      <w:b/>
      <w:bCs/>
      <w:sz w:val="20"/>
      <w:szCs w:val="20"/>
    </w:rPr>
  </w:style>
  <w:style w:type="paragraph" w:styleId="Header">
    <w:name w:val="header"/>
    <w:basedOn w:val="Normal"/>
    <w:link w:val="HeaderChar"/>
    <w:uiPriority w:val="99"/>
    <w:unhideWhenUsed/>
    <w:rsid w:val="00D369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93A"/>
    <w:rPr>
      <w:rFonts w:cs="Latha"/>
    </w:rPr>
  </w:style>
  <w:style w:type="paragraph" w:styleId="Footer">
    <w:name w:val="footer"/>
    <w:basedOn w:val="Normal"/>
    <w:link w:val="FooterChar"/>
    <w:uiPriority w:val="99"/>
    <w:unhideWhenUsed/>
    <w:rsid w:val="00D36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93A"/>
    <w:rPr>
      <w:rFonts w:cs="Latha"/>
    </w:rPr>
  </w:style>
  <w:style w:type="paragraph" w:styleId="TOCHeading">
    <w:name w:val="TOC Heading"/>
    <w:basedOn w:val="Heading1"/>
    <w:next w:val="Normal"/>
    <w:uiPriority w:val="39"/>
    <w:unhideWhenUsed/>
    <w:qFormat/>
    <w:rsid w:val="00D3693A"/>
    <w:pPr>
      <w:spacing w:line="259" w:lineRule="auto"/>
      <w:outlineLvl w:val="9"/>
    </w:pPr>
    <w:rPr>
      <w:lang w:eastAsia="en-US" w:bidi="ar-SA"/>
    </w:rPr>
  </w:style>
  <w:style w:type="character" w:styleId="FollowedHyperlink">
    <w:name w:val="FollowedHyperlink"/>
    <w:basedOn w:val="DefaultParagraphFont"/>
    <w:uiPriority w:val="99"/>
    <w:semiHidden/>
    <w:unhideWhenUsed/>
    <w:rsid w:val="00D3693A"/>
    <w:rPr>
      <w:color w:val="954F72" w:themeColor="followedHyperlink"/>
      <w:u w:val="single"/>
    </w:rPr>
  </w:style>
  <w:style w:type="paragraph" w:styleId="TOC2">
    <w:name w:val="toc 2"/>
    <w:basedOn w:val="Normal"/>
    <w:next w:val="Normal"/>
    <w:autoRedefine/>
    <w:uiPriority w:val="39"/>
    <w:unhideWhenUsed/>
    <w:rsid w:val="00D3693A"/>
    <w:pPr>
      <w:spacing w:before="120" w:after="0"/>
      <w:ind w:left="220"/>
    </w:pPr>
    <w:rPr>
      <w:rFonts w:cs="Vijaya"/>
      <w:b/>
      <w:bCs/>
    </w:rPr>
  </w:style>
  <w:style w:type="paragraph" w:styleId="TOC3">
    <w:name w:val="toc 3"/>
    <w:basedOn w:val="Normal"/>
    <w:next w:val="Normal"/>
    <w:autoRedefine/>
    <w:uiPriority w:val="39"/>
    <w:unhideWhenUsed/>
    <w:rsid w:val="00D3693A"/>
    <w:pPr>
      <w:spacing w:after="0"/>
      <w:ind w:left="440"/>
    </w:pPr>
    <w:rPr>
      <w:rFonts w:cs="Vijaya"/>
      <w:sz w:val="20"/>
      <w:szCs w:val="20"/>
    </w:rPr>
  </w:style>
  <w:style w:type="paragraph" w:styleId="TOC4">
    <w:name w:val="toc 4"/>
    <w:basedOn w:val="Normal"/>
    <w:next w:val="Normal"/>
    <w:autoRedefine/>
    <w:uiPriority w:val="39"/>
    <w:unhideWhenUsed/>
    <w:rsid w:val="00D3693A"/>
    <w:pPr>
      <w:spacing w:after="0"/>
      <w:ind w:left="660"/>
    </w:pPr>
    <w:rPr>
      <w:rFonts w:cs="Vijaya"/>
      <w:sz w:val="20"/>
      <w:szCs w:val="20"/>
    </w:rPr>
  </w:style>
  <w:style w:type="paragraph" w:styleId="TOC5">
    <w:name w:val="toc 5"/>
    <w:basedOn w:val="Normal"/>
    <w:next w:val="Normal"/>
    <w:autoRedefine/>
    <w:uiPriority w:val="39"/>
    <w:unhideWhenUsed/>
    <w:rsid w:val="00D3693A"/>
    <w:pPr>
      <w:spacing w:after="0"/>
      <w:ind w:left="880"/>
    </w:pPr>
    <w:rPr>
      <w:rFonts w:cs="Vijaya"/>
      <w:sz w:val="20"/>
      <w:szCs w:val="20"/>
    </w:rPr>
  </w:style>
  <w:style w:type="paragraph" w:styleId="TOC6">
    <w:name w:val="toc 6"/>
    <w:basedOn w:val="Normal"/>
    <w:next w:val="Normal"/>
    <w:autoRedefine/>
    <w:uiPriority w:val="39"/>
    <w:unhideWhenUsed/>
    <w:rsid w:val="00D3693A"/>
    <w:pPr>
      <w:spacing w:after="0"/>
      <w:ind w:left="1100"/>
    </w:pPr>
    <w:rPr>
      <w:rFonts w:cs="Vijaya"/>
      <w:sz w:val="20"/>
      <w:szCs w:val="20"/>
    </w:rPr>
  </w:style>
  <w:style w:type="paragraph" w:styleId="TOC7">
    <w:name w:val="toc 7"/>
    <w:basedOn w:val="Normal"/>
    <w:next w:val="Normal"/>
    <w:autoRedefine/>
    <w:uiPriority w:val="39"/>
    <w:unhideWhenUsed/>
    <w:rsid w:val="00D3693A"/>
    <w:pPr>
      <w:spacing w:after="0"/>
      <w:ind w:left="1320"/>
    </w:pPr>
    <w:rPr>
      <w:rFonts w:cs="Vijaya"/>
      <w:sz w:val="20"/>
      <w:szCs w:val="20"/>
    </w:rPr>
  </w:style>
  <w:style w:type="paragraph" w:styleId="TOC8">
    <w:name w:val="toc 8"/>
    <w:basedOn w:val="Normal"/>
    <w:next w:val="Normal"/>
    <w:autoRedefine/>
    <w:uiPriority w:val="39"/>
    <w:unhideWhenUsed/>
    <w:rsid w:val="00D3693A"/>
    <w:pPr>
      <w:spacing w:after="0"/>
      <w:ind w:left="1540"/>
    </w:pPr>
    <w:rPr>
      <w:rFonts w:cs="Vijaya"/>
      <w:sz w:val="20"/>
      <w:szCs w:val="20"/>
    </w:rPr>
  </w:style>
  <w:style w:type="paragraph" w:styleId="TOC9">
    <w:name w:val="toc 9"/>
    <w:basedOn w:val="Normal"/>
    <w:next w:val="Normal"/>
    <w:autoRedefine/>
    <w:uiPriority w:val="39"/>
    <w:unhideWhenUsed/>
    <w:rsid w:val="00D3693A"/>
    <w:pPr>
      <w:spacing w:after="0"/>
      <w:ind w:left="1760"/>
    </w:pPr>
    <w:rPr>
      <w:rFonts w:cs="Vijaya"/>
      <w:sz w:val="20"/>
      <w:szCs w:val="20"/>
    </w:rPr>
  </w:style>
  <w:style w:type="paragraph" w:customStyle="1" w:styleId="Style1">
    <w:name w:val="Style1"/>
    <w:basedOn w:val="Heading1"/>
    <w:link w:val="Style1Char"/>
    <w:qFormat/>
    <w:rsid w:val="00D3693A"/>
    <w:rPr>
      <w:b w:val="0"/>
    </w:rPr>
  </w:style>
  <w:style w:type="character" w:customStyle="1" w:styleId="Style1Char">
    <w:name w:val="Style1 Char"/>
    <w:basedOn w:val="Heading1Char"/>
    <w:link w:val="Style1"/>
    <w:rsid w:val="00D3693A"/>
    <w:rPr>
      <w:rFonts w:eastAsiaTheme="majorEastAsia" w:cstheme="majorBidi"/>
      <w:b w:val="0"/>
      <w:color w:val="000000" w:themeColor="text1"/>
      <w:sz w:val="24"/>
      <w:szCs w:val="32"/>
    </w:rPr>
  </w:style>
  <w:style w:type="table" w:customStyle="1" w:styleId="TableGrid7">
    <w:name w:val="Table Grid7"/>
    <w:basedOn w:val="TableNormal"/>
    <w:next w:val="TableGrid"/>
    <w:uiPriority w:val="39"/>
    <w:rsid w:val="00D36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69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693A"/>
    <w:rPr>
      <w:rFonts w:ascii="Segoe UI" w:hAnsi="Segoe UI" w:cs="Segoe UI"/>
      <w:sz w:val="18"/>
      <w:szCs w:val="18"/>
    </w:rPr>
  </w:style>
  <w:style w:type="table" w:customStyle="1" w:styleId="TableGrid3">
    <w:name w:val="Table Grid3"/>
    <w:basedOn w:val="TableNormal"/>
    <w:next w:val="TableGrid"/>
    <w:uiPriority w:val="39"/>
    <w:rsid w:val="00D36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36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3693A"/>
    <w:pPr>
      <w:spacing w:after="0" w:line="240" w:lineRule="auto"/>
    </w:pPr>
    <w:rPr>
      <w:rFonts w:cs="Latha"/>
    </w:rPr>
  </w:style>
  <w:style w:type="table" w:customStyle="1" w:styleId="TableGrid2">
    <w:name w:val="Table Grid2"/>
    <w:basedOn w:val="TableNormal"/>
    <w:next w:val="TableGrid"/>
    <w:uiPriority w:val="39"/>
    <w:rsid w:val="00D36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body-dropcap">
    <w:name w:val="gmail-body-dropcap"/>
    <w:basedOn w:val="Normal"/>
    <w:rsid w:val="007721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css-18vfmjb">
    <w:name w:val="gmail-css-18vfmjb"/>
    <w:basedOn w:val="Normal"/>
    <w:rsid w:val="007721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extnormalrm7dc">
    <w:name w:val="gmail-text_normal__rm7dc"/>
    <w:basedOn w:val="Normal"/>
    <w:rsid w:val="007721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7721D1"/>
    <w:rPr>
      <w:color w:val="605E5C"/>
      <w:shd w:val="clear" w:color="auto" w:fill="E1DFDD"/>
    </w:rPr>
  </w:style>
  <w:style w:type="paragraph" w:styleId="NormalWeb">
    <w:name w:val="Normal (Web)"/>
    <w:basedOn w:val="Normal"/>
    <w:uiPriority w:val="99"/>
    <w:semiHidden/>
    <w:unhideWhenUsed/>
    <w:rsid w:val="00DF6B5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2">
    <w:name w:val="Table Grid12"/>
    <w:basedOn w:val="TableNormal"/>
    <w:next w:val="TableGrid"/>
    <w:uiPriority w:val="39"/>
    <w:rsid w:val="00D84943"/>
    <w:pPr>
      <w:spacing w:after="0" w:line="240" w:lineRule="auto"/>
    </w:pPr>
    <w:rPr>
      <w:rFonts w:eastAsiaTheme="minorHAnsi"/>
      <w:lang w:val="en-S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84943"/>
    <w:pPr>
      <w:spacing w:after="0" w:line="240" w:lineRule="auto"/>
    </w:pPr>
    <w:rPr>
      <w:lang w:val="en-SG" w:bidi="ar-SA"/>
    </w:rPr>
  </w:style>
  <w:style w:type="paragraph" w:styleId="FootnoteText">
    <w:name w:val="footnote text"/>
    <w:basedOn w:val="Normal"/>
    <w:link w:val="FootnoteTextChar"/>
    <w:uiPriority w:val="99"/>
    <w:semiHidden/>
    <w:unhideWhenUsed/>
    <w:rsid w:val="00D849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4943"/>
    <w:rPr>
      <w:rFonts w:cs="Latha"/>
      <w:sz w:val="20"/>
      <w:szCs w:val="20"/>
    </w:rPr>
  </w:style>
  <w:style w:type="character" w:styleId="FootnoteReference">
    <w:name w:val="footnote reference"/>
    <w:basedOn w:val="DefaultParagraphFont"/>
    <w:uiPriority w:val="99"/>
    <w:semiHidden/>
    <w:unhideWhenUsed/>
    <w:rsid w:val="00D84943"/>
    <w:rPr>
      <w:vertAlign w:val="superscript"/>
    </w:rPr>
  </w:style>
  <w:style w:type="table" w:customStyle="1" w:styleId="TableGrid4">
    <w:name w:val="Table Grid4"/>
    <w:basedOn w:val="TableNormal"/>
    <w:next w:val="TableGrid"/>
    <w:uiPriority w:val="39"/>
    <w:rsid w:val="0064139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F69B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73633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538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721105">
      <w:bodyDiv w:val="1"/>
      <w:marLeft w:val="0"/>
      <w:marRight w:val="0"/>
      <w:marTop w:val="0"/>
      <w:marBottom w:val="0"/>
      <w:divBdr>
        <w:top w:val="none" w:sz="0" w:space="0" w:color="auto"/>
        <w:left w:val="none" w:sz="0" w:space="0" w:color="auto"/>
        <w:bottom w:val="none" w:sz="0" w:space="0" w:color="auto"/>
        <w:right w:val="none" w:sz="0" w:space="0" w:color="auto"/>
      </w:divBdr>
      <w:divsChild>
        <w:div w:id="360788119">
          <w:marLeft w:val="0"/>
          <w:marRight w:val="0"/>
          <w:marTop w:val="0"/>
          <w:marBottom w:val="0"/>
          <w:divBdr>
            <w:top w:val="none" w:sz="0" w:space="0" w:color="auto"/>
            <w:left w:val="none" w:sz="0" w:space="0" w:color="auto"/>
            <w:bottom w:val="none" w:sz="0" w:space="0" w:color="auto"/>
            <w:right w:val="none" w:sz="0" w:space="0" w:color="auto"/>
          </w:divBdr>
          <w:divsChild>
            <w:div w:id="480969171">
              <w:marLeft w:val="0"/>
              <w:marRight w:val="0"/>
              <w:marTop w:val="0"/>
              <w:marBottom w:val="0"/>
              <w:divBdr>
                <w:top w:val="none" w:sz="0" w:space="0" w:color="auto"/>
                <w:left w:val="none" w:sz="0" w:space="0" w:color="auto"/>
                <w:bottom w:val="none" w:sz="0" w:space="0" w:color="auto"/>
                <w:right w:val="none" w:sz="0" w:space="0" w:color="auto"/>
              </w:divBdr>
            </w:div>
          </w:divsChild>
        </w:div>
        <w:div w:id="1009721252">
          <w:marLeft w:val="0"/>
          <w:marRight w:val="0"/>
          <w:marTop w:val="0"/>
          <w:marBottom w:val="0"/>
          <w:divBdr>
            <w:top w:val="none" w:sz="0" w:space="0" w:color="auto"/>
            <w:left w:val="none" w:sz="0" w:space="0" w:color="auto"/>
            <w:bottom w:val="none" w:sz="0" w:space="0" w:color="auto"/>
            <w:right w:val="none" w:sz="0" w:space="0" w:color="auto"/>
          </w:divBdr>
          <w:divsChild>
            <w:div w:id="1501849172">
              <w:marLeft w:val="0"/>
              <w:marRight w:val="0"/>
              <w:marTop w:val="0"/>
              <w:marBottom w:val="0"/>
              <w:divBdr>
                <w:top w:val="none" w:sz="0" w:space="0" w:color="auto"/>
                <w:left w:val="none" w:sz="0" w:space="0" w:color="auto"/>
                <w:bottom w:val="none" w:sz="0" w:space="0" w:color="auto"/>
                <w:right w:val="none" w:sz="0" w:space="0" w:color="auto"/>
              </w:divBdr>
            </w:div>
          </w:divsChild>
        </w:div>
        <w:div w:id="1447119076">
          <w:marLeft w:val="0"/>
          <w:marRight w:val="0"/>
          <w:marTop w:val="0"/>
          <w:marBottom w:val="0"/>
          <w:divBdr>
            <w:top w:val="none" w:sz="0" w:space="0" w:color="auto"/>
            <w:left w:val="none" w:sz="0" w:space="0" w:color="auto"/>
            <w:bottom w:val="none" w:sz="0" w:space="0" w:color="auto"/>
            <w:right w:val="none" w:sz="0" w:space="0" w:color="auto"/>
          </w:divBdr>
          <w:divsChild>
            <w:div w:id="371879282">
              <w:marLeft w:val="0"/>
              <w:marRight w:val="0"/>
              <w:marTop w:val="0"/>
              <w:marBottom w:val="0"/>
              <w:divBdr>
                <w:top w:val="none" w:sz="0" w:space="0" w:color="auto"/>
                <w:left w:val="none" w:sz="0" w:space="0" w:color="auto"/>
                <w:bottom w:val="none" w:sz="0" w:space="0" w:color="auto"/>
                <w:right w:val="none" w:sz="0" w:space="0" w:color="auto"/>
              </w:divBdr>
            </w:div>
          </w:divsChild>
        </w:div>
        <w:div w:id="1646469209">
          <w:marLeft w:val="0"/>
          <w:marRight w:val="0"/>
          <w:marTop w:val="0"/>
          <w:marBottom w:val="0"/>
          <w:divBdr>
            <w:top w:val="none" w:sz="0" w:space="0" w:color="auto"/>
            <w:left w:val="none" w:sz="0" w:space="0" w:color="auto"/>
            <w:bottom w:val="none" w:sz="0" w:space="0" w:color="auto"/>
            <w:right w:val="none" w:sz="0" w:space="0" w:color="auto"/>
          </w:divBdr>
          <w:divsChild>
            <w:div w:id="1843275791">
              <w:marLeft w:val="0"/>
              <w:marRight w:val="0"/>
              <w:marTop w:val="0"/>
              <w:marBottom w:val="0"/>
              <w:divBdr>
                <w:top w:val="none" w:sz="0" w:space="0" w:color="auto"/>
                <w:left w:val="none" w:sz="0" w:space="0" w:color="auto"/>
                <w:bottom w:val="none" w:sz="0" w:space="0" w:color="auto"/>
                <w:right w:val="none" w:sz="0" w:space="0" w:color="auto"/>
              </w:divBdr>
            </w:div>
          </w:divsChild>
        </w:div>
        <w:div w:id="2056855054">
          <w:marLeft w:val="0"/>
          <w:marRight w:val="0"/>
          <w:marTop w:val="0"/>
          <w:marBottom w:val="0"/>
          <w:divBdr>
            <w:top w:val="none" w:sz="0" w:space="0" w:color="auto"/>
            <w:left w:val="none" w:sz="0" w:space="0" w:color="auto"/>
            <w:bottom w:val="none" w:sz="0" w:space="0" w:color="auto"/>
            <w:right w:val="none" w:sz="0" w:space="0" w:color="auto"/>
          </w:divBdr>
          <w:divsChild>
            <w:div w:id="18078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7284">
      <w:bodyDiv w:val="1"/>
      <w:marLeft w:val="0"/>
      <w:marRight w:val="0"/>
      <w:marTop w:val="0"/>
      <w:marBottom w:val="0"/>
      <w:divBdr>
        <w:top w:val="none" w:sz="0" w:space="0" w:color="auto"/>
        <w:left w:val="none" w:sz="0" w:space="0" w:color="auto"/>
        <w:bottom w:val="none" w:sz="0" w:space="0" w:color="auto"/>
        <w:right w:val="none" w:sz="0" w:space="0" w:color="auto"/>
      </w:divBdr>
    </w:div>
    <w:div w:id="1401517348">
      <w:bodyDiv w:val="1"/>
      <w:marLeft w:val="0"/>
      <w:marRight w:val="0"/>
      <w:marTop w:val="0"/>
      <w:marBottom w:val="0"/>
      <w:divBdr>
        <w:top w:val="none" w:sz="0" w:space="0" w:color="auto"/>
        <w:left w:val="none" w:sz="0" w:space="0" w:color="auto"/>
        <w:bottom w:val="none" w:sz="0" w:space="0" w:color="auto"/>
        <w:right w:val="none" w:sz="0" w:space="0" w:color="auto"/>
      </w:divBdr>
      <w:divsChild>
        <w:div w:id="976833950">
          <w:marLeft w:val="0"/>
          <w:marRight w:val="0"/>
          <w:marTop w:val="0"/>
          <w:marBottom w:val="0"/>
          <w:divBdr>
            <w:top w:val="none" w:sz="0" w:space="0" w:color="auto"/>
            <w:left w:val="none" w:sz="0" w:space="0" w:color="auto"/>
            <w:bottom w:val="none" w:sz="0" w:space="0" w:color="auto"/>
            <w:right w:val="none" w:sz="0" w:space="0" w:color="auto"/>
          </w:divBdr>
          <w:divsChild>
            <w:div w:id="260145012">
              <w:marLeft w:val="0"/>
              <w:marRight w:val="0"/>
              <w:marTop w:val="0"/>
              <w:marBottom w:val="0"/>
              <w:divBdr>
                <w:top w:val="none" w:sz="0" w:space="0" w:color="auto"/>
                <w:left w:val="none" w:sz="0" w:space="0" w:color="auto"/>
                <w:bottom w:val="none" w:sz="0" w:space="0" w:color="auto"/>
                <w:right w:val="none" w:sz="0" w:space="0" w:color="auto"/>
              </w:divBdr>
              <w:divsChild>
                <w:div w:id="453445811">
                  <w:marLeft w:val="0"/>
                  <w:marRight w:val="0"/>
                  <w:marTop w:val="0"/>
                  <w:marBottom w:val="0"/>
                  <w:divBdr>
                    <w:top w:val="none" w:sz="0" w:space="0" w:color="auto"/>
                    <w:left w:val="none" w:sz="0" w:space="0" w:color="auto"/>
                    <w:bottom w:val="none" w:sz="0" w:space="0" w:color="auto"/>
                    <w:right w:val="none" w:sz="0" w:space="0" w:color="auto"/>
                  </w:divBdr>
                  <w:divsChild>
                    <w:div w:id="339284060">
                      <w:marLeft w:val="0"/>
                      <w:marRight w:val="0"/>
                      <w:marTop w:val="0"/>
                      <w:marBottom w:val="0"/>
                      <w:divBdr>
                        <w:top w:val="none" w:sz="0" w:space="0" w:color="auto"/>
                        <w:left w:val="none" w:sz="0" w:space="0" w:color="auto"/>
                        <w:bottom w:val="none" w:sz="0" w:space="0" w:color="auto"/>
                        <w:right w:val="none" w:sz="0" w:space="0" w:color="auto"/>
                      </w:divBdr>
                    </w:div>
                  </w:divsChild>
                </w:div>
                <w:div w:id="1158885546">
                  <w:marLeft w:val="0"/>
                  <w:marRight w:val="0"/>
                  <w:marTop w:val="360"/>
                  <w:marBottom w:val="0"/>
                  <w:divBdr>
                    <w:top w:val="none" w:sz="0" w:space="0" w:color="auto"/>
                    <w:left w:val="none" w:sz="0" w:space="0" w:color="auto"/>
                    <w:bottom w:val="none" w:sz="0" w:space="0" w:color="auto"/>
                    <w:right w:val="none" w:sz="0" w:space="0" w:color="auto"/>
                  </w:divBdr>
                </w:div>
                <w:div w:id="1164853513">
                  <w:marLeft w:val="0"/>
                  <w:marRight w:val="0"/>
                  <w:marTop w:val="360"/>
                  <w:marBottom w:val="0"/>
                  <w:divBdr>
                    <w:top w:val="none" w:sz="0" w:space="0" w:color="auto"/>
                    <w:left w:val="none" w:sz="0" w:space="0" w:color="auto"/>
                    <w:bottom w:val="none" w:sz="0" w:space="0" w:color="auto"/>
                    <w:right w:val="none" w:sz="0" w:space="0" w:color="auto"/>
                  </w:divBdr>
                </w:div>
              </w:divsChild>
            </w:div>
            <w:div w:id="306205990">
              <w:marLeft w:val="0"/>
              <w:marRight w:val="0"/>
              <w:marTop w:val="0"/>
              <w:marBottom w:val="0"/>
              <w:divBdr>
                <w:top w:val="none" w:sz="0" w:space="0" w:color="auto"/>
                <w:left w:val="none" w:sz="0" w:space="0" w:color="auto"/>
                <w:bottom w:val="none" w:sz="0" w:space="0" w:color="auto"/>
                <w:right w:val="none" w:sz="0" w:space="0" w:color="auto"/>
              </w:divBdr>
            </w:div>
            <w:div w:id="11793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72DCA-507D-482D-A718-F76D59CEF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26</Pages>
  <Words>11761</Words>
  <Characters>68338</Characters>
  <Application>Microsoft Office Word</Application>
  <DocSecurity>0</DocSecurity>
  <Lines>1752</Lines>
  <Paragraphs>332</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79767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Xiuling, Stella</dc:creator>
  <cp:keywords/>
  <dc:description/>
  <cp:lastModifiedBy>William Chan</cp:lastModifiedBy>
  <cp:revision>63</cp:revision>
  <cp:lastPrinted>2024-06-20T02:01:00Z</cp:lastPrinted>
  <dcterms:created xsi:type="dcterms:W3CDTF">2024-06-20T01:12:00Z</dcterms:created>
  <dcterms:modified xsi:type="dcterms:W3CDTF">2026-05-16T00:37:00Z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2024-04-09T06:54:13Z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62a884f2-a79a-4dee-95ab-d129d805d241</vt:lpwstr>
  </property>
  <property fmtid="{D5CDD505-2E9C-101B-9397-08002B2CF9AE}" pid="8" name="MSIP_Label_5fb06199-574a-4a73-a110-6e35d3b9f147_ContentBits">
    <vt:lpwstr>0</vt:lpwstr>
  </property>
</Properties>
</file>