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936D93" w14:textId="77777777" w:rsidR="00CB100B" w:rsidRDefault="00EB7CF9" w:rsidP="00C40F36">
      <w:pPr>
        <w:spacing w:after="0" w:line="240" w:lineRule="auto"/>
        <w:jc w:val="center"/>
      </w:pPr>
      <w:r>
        <w:rPr>
          <w:b/>
          <w:sz w:val="24"/>
        </w:rPr>
        <w:t>How far do you agree that humans should be concerned about the use of AI?</w:t>
      </w:r>
    </w:p>
    <w:p w14:paraId="1532AED4" w14:textId="77777777" w:rsidR="00C40F36" w:rsidRDefault="00C40F36" w:rsidP="00C40F36">
      <w:pPr>
        <w:spacing w:after="0" w:line="240" w:lineRule="auto"/>
        <w:rPr>
          <w:b/>
          <w:sz w:val="25"/>
        </w:rPr>
      </w:pPr>
    </w:p>
    <w:p w14:paraId="24DF5CA6" w14:textId="4036E66D" w:rsidR="00CB100B" w:rsidRDefault="00EB7CF9" w:rsidP="00C40F36">
      <w:pPr>
        <w:spacing w:after="0" w:line="240" w:lineRule="auto"/>
      </w:pPr>
      <w:r>
        <w:rPr>
          <w:b/>
          <w:sz w:val="25"/>
        </w:rPr>
        <w:t>Sample 1</w:t>
      </w:r>
      <w:r w:rsidR="00C40F36">
        <w:rPr>
          <w:b/>
          <w:sz w:val="25"/>
        </w:rPr>
        <w:t>:</w:t>
      </w:r>
      <w:r>
        <w:rPr>
          <w:b/>
          <w:sz w:val="25"/>
        </w:rPr>
        <w:t xml:space="preserve">  Concern Is Generally Justified, Though Benefits Remain</w:t>
      </w:r>
    </w:p>
    <w:p w14:paraId="3E1C61BC" w14:textId="77777777" w:rsidR="00C40F36" w:rsidRDefault="00C40F36" w:rsidP="00C40F36">
      <w:pPr>
        <w:spacing w:after="0" w:line="240" w:lineRule="auto"/>
        <w:ind w:firstLine="720"/>
        <w:jc w:val="both"/>
        <w:rPr>
          <w:i/>
          <w:sz w:val="19"/>
        </w:rPr>
      </w:pPr>
    </w:p>
    <w:p w14:paraId="0A27EABF" w14:textId="0EC1DBDD" w:rsidR="00CB100B" w:rsidRDefault="00EB7CF9" w:rsidP="00C40F36">
      <w:pPr>
        <w:spacing w:after="0" w:line="240" w:lineRule="auto"/>
        <w:ind w:firstLine="720"/>
        <w:jc w:val="both"/>
      </w:pPr>
      <w:r>
        <w:t>I agree that humans should be concerned about the use of artificial intelligence, although concern should not become fear of the technology itself. To me, justified concern arises when AI can weaken human judgement, trust or security faster than people can detect and correct the harm. Singapore benefits greatly from AI, but its highly digitalised society also means that mistakes and manipulation can spread quickly and affect many people.</w:t>
      </w:r>
    </w:p>
    <w:p w14:paraId="66B4D3B4" w14:textId="77777777" w:rsidR="00C40F36" w:rsidRDefault="00C40F36" w:rsidP="00C40F36">
      <w:pPr>
        <w:spacing w:after="0" w:line="240" w:lineRule="auto"/>
        <w:ind w:firstLine="720"/>
        <w:jc w:val="both"/>
      </w:pPr>
    </w:p>
    <w:p w14:paraId="38654EB8" w14:textId="11AAF63A" w:rsidR="00CB100B" w:rsidRDefault="00EB7CF9" w:rsidP="00C40F36">
      <w:pPr>
        <w:spacing w:after="0" w:line="240" w:lineRule="auto"/>
        <w:ind w:firstLine="720"/>
        <w:jc w:val="both"/>
      </w:pPr>
      <w:r>
        <w:t xml:space="preserve">Passage 1, paragraph 5, argues that machine-learning systems can produce errors, reproduce biases in their training data and remain so opaque that even their creators may be unable to explain their decisions. This claim is highly relevant to Singapore because the country is both digitally connected and dependent on public trust in institutions, financial services and online transactions. In March 2025, the Singapore Police Force, Monetary Authority of Singapore </w:t>
      </w:r>
      <w:r w:rsidR="00C40F36">
        <w:t xml:space="preserve">(MAS) </w:t>
      </w:r>
      <w:r>
        <w:t xml:space="preserve">and Cyber Security Agency warned of scams in which digital manipulation was allegedly used during video calls to impersonate senior company executives and, in some cases, MAS officials. Victims were then instructed to transfer company funds. The danger is not simply that AI can create convincing images. It can exploit Singapore’s fast-moving corporate culture, where employees may feel pressure to respond quickly to instructions from senior management. The threat also extends to public trust. During GE2025, </w:t>
      </w:r>
      <w:r>
        <w:t xml:space="preserve">Singapore prohibited digitally generated or manipulated election advertisements that realistically misrepresented candidates saying or doing things they had not done. Such safeguards show that the concern is not hypothetical. In a small society where information travels rapidly and confidence in institutions matters greatly, one convincing deepfake can </w:t>
      </w:r>
      <w:r>
        <w:rPr>
          <w:i/>
        </w:rPr>
        <w:t>spread like wildfire</w:t>
      </w:r>
      <w:r>
        <w:t xml:space="preserve"> and cause financial or reputational damage before the truth catches up. AI therefore creates risks whose scale and speed justify serious concern.</w:t>
      </w:r>
    </w:p>
    <w:p w14:paraId="74D361C1" w14:textId="77777777" w:rsidR="00C40F36" w:rsidRDefault="00C40F36" w:rsidP="00C40F36">
      <w:pPr>
        <w:spacing w:after="0" w:line="240" w:lineRule="auto"/>
        <w:ind w:firstLine="720"/>
        <w:jc w:val="both"/>
      </w:pPr>
    </w:p>
    <w:p w14:paraId="2189BE90" w14:textId="422A88EA" w:rsidR="00CB100B" w:rsidRDefault="00EB7CF9" w:rsidP="00C40F36">
      <w:pPr>
        <w:spacing w:after="0" w:line="240" w:lineRule="auto"/>
        <w:ind w:firstLine="720"/>
        <w:jc w:val="both"/>
      </w:pPr>
      <w:r>
        <w:t>However, concern should be qualified because AI can also address real weaknesses in Singapore society. Passage 3, paragraph 2, states that “personalised ChatGPT-style tutors have the potential to hugely enrich education and widen global access by delivering personalised tuition to every household with an internet connection.” This is partly applicable to Singapore, where education is highly competitive and private tuition can give wealthier students an advantage. Through the national Student Learning Space,</w:t>
      </w:r>
      <w:r>
        <w:t xml:space="preserve"> schools have access to AI-enabled tools such as feedback assistants and adaptive learning systems that customise practice according to students’ readiness. A student who cannot afford weekly tuition can therefore receive repeated feedback, while teachers can identify learning gaps quickly. I have also found that using AI to generate counterarguments can help expose weaknesses in an essay plan, provided I check the information and develop the reasoning myself. Used in this way, AI can </w:t>
      </w:r>
      <w:r>
        <w:rPr>
          <w:i/>
        </w:rPr>
        <w:t>level the playing field</w:t>
      </w:r>
      <w:r>
        <w:t xml:space="preserve"> rather than threaten learning. Yet the benefit varies across students. Confident learners may use feedback selectively, whereas weaker students may accept suggestions unquestioningly. Hence access to AI does not automatically produce equal learning, and teacher guidance remains essential.</w:t>
      </w:r>
    </w:p>
    <w:p w14:paraId="598E1E92" w14:textId="77777777" w:rsidR="00C40F36" w:rsidRDefault="00C40F36" w:rsidP="00C40F36">
      <w:pPr>
        <w:spacing w:after="0" w:line="240" w:lineRule="auto"/>
        <w:ind w:firstLine="720"/>
        <w:jc w:val="both"/>
      </w:pPr>
    </w:p>
    <w:p w14:paraId="3C606C5C" w14:textId="6C5A26C4" w:rsidR="00CB100B" w:rsidRDefault="00EB7CF9" w:rsidP="00C40F36">
      <w:pPr>
        <w:spacing w:after="0" w:line="240" w:lineRule="auto"/>
        <w:ind w:firstLine="720"/>
        <w:jc w:val="both"/>
      </w:pPr>
      <w:r>
        <w:t>Even so, these benefits do not outweigh the need for concern because they work only when users retain the judgement to question AI output. Singapore’s examination culture makes this especially important. Students are under strong pressure to produce polished work efficiently, so a tool that generates fluent answers can become a shortcut rather than a tutor. The 2025 NTU case in which a student’s zero grade was upheld after fourteen false citations or data points were found in an essay shows how plausible AI</w:t>
      </w:r>
      <w:r>
        <w:t xml:space="preserve">-generated material can conceal serious inaccuracies. The issue is not that every student will cheat, but that convenience can quietly replace the difficult process of reading, checking and thinking. The same principle applies beyond education. Singapore has developed AI governance tools such as AI Verify precisely because useful systems still require transparency, fairness and human oversight. The opposing benefit is therefore conditional on responsible use, while the harms of deception </w:t>
      </w:r>
      <w:r>
        <w:t xml:space="preserve">or over-reliance can arise immediately when that responsibility fails. AI is </w:t>
      </w:r>
      <w:r>
        <w:rPr>
          <w:i/>
        </w:rPr>
        <w:t>not a silver bullet</w:t>
      </w:r>
      <w:r>
        <w:t>, and human judgement must remain the final safeguard.</w:t>
      </w:r>
    </w:p>
    <w:p w14:paraId="3C20F50D" w14:textId="77777777" w:rsidR="00C40F36" w:rsidRDefault="00C40F36" w:rsidP="00C40F36">
      <w:pPr>
        <w:spacing w:after="0" w:line="240" w:lineRule="auto"/>
        <w:ind w:firstLine="720"/>
        <w:jc w:val="both"/>
      </w:pPr>
    </w:p>
    <w:p w14:paraId="5A29DB4A" w14:textId="26E7A434" w:rsidR="00CB100B" w:rsidRDefault="00EB7CF9" w:rsidP="00C40F36">
      <w:pPr>
        <w:spacing w:after="0" w:line="240" w:lineRule="auto"/>
        <w:ind w:firstLine="720"/>
        <w:jc w:val="both"/>
      </w:pPr>
      <w:r>
        <w:t xml:space="preserve">Singapore should continue embracing AI, but every high-impact use should come with clear human accountability, verification and public education. My hope is that we always keep AI </w:t>
      </w:r>
      <w:r>
        <w:rPr>
          <w:i/>
        </w:rPr>
        <w:t>firmly in the passenger seat</w:t>
      </w:r>
      <w:r>
        <w:t>, using its speed and reach without allowing convenience to erode the judgement and trust on which Singapore depends.</w:t>
      </w:r>
      <w:r w:rsidR="00C40F36">
        <w:t xml:space="preserve"> (700 words)</w:t>
      </w:r>
    </w:p>
    <w:p w14:paraId="101DD28C" w14:textId="77777777" w:rsidR="00C40F36" w:rsidRDefault="00C40F36" w:rsidP="00C40F36">
      <w:pPr>
        <w:spacing w:after="0" w:line="240" w:lineRule="auto"/>
        <w:rPr>
          <w:b/>
          <w:sz w:val="25"/>
        </w:rPr>
      </w:pPr>
    </w:p>
    <w:p w14:paraId="17F26347" w14:textId="40E0EE2C" w:rsidR="00CB100B" w:rsidRDefault="00EB7CF9" w:rsidP="00C40F36">
      <w:pPr>
        <w:spacing w:after="0" w:line="240" w:lineRule="auto"/>
        <w:rPr>
          <w:b/>
          <w:sz w:val="25"/>
        </w:rPr>
      </w:pPr>
      <w:r>
        <w:rPr>
          <w:b/>
          <w:sz w:val="25"/>
        </w:rPr>
        <w:t>Sample 2</w:t>
      </w:r>
      <w:r w:rsidR="00C40F36">
        <w:rPr>
          <w:b/>
          <w:sz w:val="25"/>
        </w:rPr>
        <w:t>:</w:t>
      </w:r>
      <w:r>
        <w:rPr>
          <w:b/>
          <w:sz w:val="25"/>
        </w:rPr>
        <w:t xml:space="preserve">  Concern Should Be Proportionate, Not Dominant</w:t>
      </w:r>
    </w:p>
    <w:p w14:paraId="79C1B017" w14:textId="77777777" w:rsidR="00C40F36" w:rsidRDefault="00C40F36" w:rsidP="00C40F36">
      <w:pPr>
        <w:spacing w:after="0" w:line="240" w:lineRule="auto"/>
      </w:pPr>
    </w:p>
    <w:p w14:paraId="07EAF2D8" w14:textId="77777777" w:rsidR="00CB100B" w:rsidRDefault="00EB7CF9" w:rsidP="00C40F36">
      <w:pPr>
        <w:spacing w:after="0" w:line="240" w:lineRule="auto"/>
        <w:ind w:firstLine="720"/>
        <w:jc w:val="both"/>
      </w:pPr>
      <w:r>
        <w:t>I largely disagree that humans should be concerned about the use of artificial intelligence. Concern is reasonable when AI is introduced without safeguards, but it should be judged by actual outcomes rather than by fear of technological change. In Singapore, strong institutions, workforce training and human oversight make AI more often a tool that extends human capability than one that replaces it.</w:t>
      </w:r>
    </w:p>
    <w:p w14:paraId="45592452" w14:textId="77777777" w:rsidR="00C40F36" w:rsidRDefault="00C40F36" w:rsidP="00C40F36">
      <w:pPr>
        <w:spacing w:after="0" w:line="240" w:lineRule="auto"/>
        <w:ind w:firstLine="720"/>
        <w:jc w:val="both"/>
      </w:pPr>
    </w:p>
    <w:p w14:paraId="5B72FFFD" w14:textId="07D32BDE" w:rsidR="00CB100B" w:rsidRDefault="00EB7CF9" w:rsidP="00C40F36">
      <w:pPr>
        <w:spacing w:after="0" w:line="240" w:lineRule="auto"/>
        <w:ind w:firstLine="720"/>
        <w:jc w:val="both"/>
      </w:pPr>
      <w:r>
        <w:t xml:space="preserve">Admittedly, Passage 1, paragraph 3, warns that “with the progressive development of AI, human labour may no longer be needed as everything can be done automatically.” This concern is relevant to Singapore because it is a small, open economy that depends on skilled labour in finance, professional services, technology and knowledge-intensive sectors. Workers who have spent years building expertise may reasonably worry that AI will reduce the value of routine writing, analysis or administrative work. However, </w:t>
      </w:r>
      <w:r>
        <w:t xml:space="preserve">beyond this anxious picture, Singapore’s experience so far is less alarming. In April 2026, the Ministry of Manpower reported that 28.5 per cent of firms had adopted AI and found no indication of widespread job displacement. Only 6.2 per cent of AI-adopting firms reported reduced headcount, while firms were more likely to redesign job roles or create new AI-related positions. This suggests that AI is changing tasks faster than it is eliminating jobs. Singapore’s response also reduces the risk. SkillsFuture </w:t>
      </w:r>
      <w:r>
        <w:t xml:space="preserve">for Digital Workplace 2.0 includes AI and generative AI training, while workforce transformation programmes support firms in redesigning jobs and reskilling employees. These measures do not guarantee that workers will adjust easily, especially older employees or those in smaller firms with fewer resources. Nevertheless, </w:t>
      </w:r>
      <w:r>
        <w:rPr>
          <w:i/>
        </w:rPr>
        <w:t>the playing field is not entirely tilted against workers</w:t>
      </w:r>
      <w:r>
        <w:t xml:space="preserve"> because adaptation is supported collectively rather than left to individuals alone. The claim about job loss is therefore only partly applicable. Concern remains justified for vulnerable workers, but it should not overshadow evidence that AI is complementing more jobs than it replaces.</w:t>
      </w:r>
    </w:p>
    <w:p w14:paraId="60A8E9E9" w14:textId="77777777" w:rsidR="00C40F36" w:rsidRDefault="00C40F36" w:rsidP="00C40F36">
      <w:pPr>
        <w:spacing w:after="0" w:line="240" w:lineRule="auto"/>
        <w:ind w:firstLine="720"/>
        <w:jc w:val="both"/>
      </w:pPr>
    </w:p>
    <w:p w14:paraId="666C82C7" w14:textId="6FAD2673" w:rsidR="00C40F36" w:rsidRDefault="00EB7CF9" w:rsidP="00C40F36">
      <w:pPr>
        <w:spacing w:after="0" w:line="240" w:lineRule="auto"/>
        <w:ind w:firstLine="720"/>
        <w:jc w:val="both"/>
      </w:pPr>
      <w:r>
        <w:t>More importantly, Passage 2, paragraph 3, suggests that AI could personalise and adapt learning while freeing teachers from administrative tasks so that they can spend more time with students. This is highly applicable to Singapore because its centralised school system allows useful tools to be introduced widely rather than only in well-funded schools. Through the national Student Learning Space, students across the school system can access AI-enabled features such as feedback assistants, a Speech Evaluatio</w:t>
      </w:r>
      <w:r>
        <w:t xml:space="preserve">n Tool and an Adaptive Learning System. These tools can adjust practice to a student’s readiness and provide immediate feedback, while teachers remain responsible for interpreting progress and correcting misconceptions. In a society where parents spend heavily on private tuition, this matters. A student from a lower-income family may not have a private tutor on call after school, but can still receive repeated practice through SLS. AI can therefore help </w:t>
      </w:r>
      <w:r>
        <w:rPr>
          <w:i/>
        </w:rPr>
        <w:t>level the playing field</w:t>
      </w:r>
      <w:r>
        <w:t xml:space="preserve"> by widening access to individualised support. The gains will still vary across students. Self-directed learners may benefit immediately, while weaker students may need teachers to interpret feedback and resist shortcuts. Yet because MOE provides one national platform across schools, Singapore is better placed to stop AI from becoming another advantage reserved for wealthier families with private tutors alone.</w:t>
      </w:r>
      <w:r>
        <w:br/>
      </w:r>
    </w:p>
    <w:p w14:paraId="65D37D9A" w14:textId="377A35BE" w:rsidR="00CB100B" w:rsidRDefault="00EB7CF9" w:rsidP="00C40F36">
      <w:pPr>
        <w:spacing w:after="0" w:line="240" w:lineRule="auto"/>
        <w:ind w:firstLine="720"/>
        <w:jc w:val="both"/>
      </w:pPr>
      <w:r>
        <w:t xml:space="preserve">The benefit is also not simply faster learning. Singapore teachers carry responsibilities beyond delivering content, including pastoral care, classroom relationships and helping students develop judgement. If AI takes over routine marking or generates a first layer of feedback, teachers can spend </w:t>
      </w:r>
      <w:r>
        <w:t>more time explaining difficult ideas and supporting students who need human attention. There are limits. Students may become over-dependent, and AI feedback can still be wrong. Yet MOE has built its AI in Education Ethics Framework around agency, inclusivity, fairness and safety, showing that adoption is being shaped around human responsibility rather than blind enthusiasm. In this context, excessive concern may itself be costly because rejecting useful tools would preserve inequalities and workloads that A</w:t>
      </w:r>
      <w:r>
        <w:t>I can reduce. The more sensible response is cautious use, not retreat.</w:t>
      </w:r>
    </w:p>
    <w:p w14:paraId="027A889E" w14:textId="77777777" w:rsidR="00C40F36" w:rsidRDefault="00C40F36" w:rsidP="00C40F36">
      <w:pPr>
        <w:spacing w:after="0" w:line="240" w:lineRule="auto"/>
        <w:ind w:firstLine="720"/>
        <w:jc w:val="both"/>
      </w:pPr>
    </w:p>
    <w:p w14:paraId="7D865DF9" w14:textId="153027C1" w:rsidR="00CB100B" w:rsidRDefault="00EB7CF9" w:rsidP="00C40F36">
      <w:pPr>
        <w:spacing w:after="0" w:line="240" w:lineRule="auto"/>
        <w:ind w:firstLine="720"/>
        <w:jc w:val="both"/>
      </w:pPr>
      <w:r>
        <w:t xml:space="preserve">Singapore should keep testing AI carefully, retrain workers whose roles are changing and ensure that teachers and professionals remain accountable for final decisions. We should not </w:t>
      </w:r>
      <w:r>
        <w:rPr>
          <w:i/>
        </w:rPr>
        <w:t>throw the baby out with the bathwater</w:t>
      </w:r>
      <w:r>
        <w:t>. If human judgement stays at the centre, concern can guide innovation without preventing society from benefiting from it.</w:t>
      </w:r>
      <w:r w:rsidR="002A1DA6">
        <w:t xml:space="preserve"> (700 words)</w:t>
      </w:r>
    </w:p>
    <w:sectPr w:rsidR="00CB100B" w:rsidSect="00034616">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14CA93" w14:textId="77777777" w:rsidR="008561DC" w:rsidRDefault="008561DC">
      <w:pPr>
        <w:spacing w:after="0" w:line="240" w:lineRule="auto"/>
      </w:pPr>
      <w:r>
        <w:separator/>
      </w:r>
    </w:p>
  </w:endnote>
  <w:endnote w:type="continuationSeparator" w:id="0">
    <w:p w14:paraId="0387D193" w14:textId="77777777" w:rsidR="008561DC" w:rsidRDefault="00856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71D5F" w14:textId="2ACE4E39" w:rsidR="00CB100B" w:rsidRDefault="00CB100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E3484" w14:textId="77777777" w:rsidR="008561DC" w:rsidRDefault="008561DC">
      <w:pPr>
        <w:spacing w:after="0" w:line="240" w:lineRule="auto"/>
      </w:pPr>
      <w:r>
        <w:separator/>
      </w:r>
    </w:p>
  </w:footnote>
  <w:footnote w:type="continuationSeparator" w:id="0">
    <w:p w14:paraId="721710F2" w14:textId="77777777" w:rsidR="008561DC" w:rsidRDefault="00856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376811">
    <w:abstractNumId w:val="8"/>
  </w:num>
  <w:num w:numId="2" w16cid:durableId="46808222">
    <w:abstractNumId w:val="6"/>
  </w:num>
  <w:num w:numId="3" w16cid:durableId="336006315">
    <w:abstractNumId w:val="5"/>
  </w:num>
  <w:num w:numId="4" w16cid:durableId="947353929">
    <w:abstractNumId w:val="4"/>
  </w:num>
  <w:num w:numId="5" w16cid:durableId="261453020">
    <w:abstractNumId w:val="7"/>
  </w:num>
  <w:num w:numId="6" w16cid:durableId="1601984551">
    <w:abstractNumId w:val="3"/>
  </w:num>
  <w:num w:numId="7" w16cid:durableId="94835242">
    <w:abstractNumId w:val="2"/>
  </w:num>
  <w:num w:numId="8" w16cid:durableId="294137534">
    <w:abstractNumId w:val="1"/>
  </w:num>
  <w:num w:numId="9" w16cid:durableId="1538814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DA6"/>
    <w:rsid w:val="003145AA"/>
    <w:rsid w:val="00326F90"/>
    <w:rsid w:val="00464EC8"/>
    <w:rsid w:val="008561DC"/>
    <w:rsid w:val="00AA1D8D"/>
    <w:rsid w:val="00B47730"/>
    <w:rsid w:val="00C40F36"/>
    <w:rsid w:val="00CB0664"/>
    <w:rsid w:val="00CB100B"/>
    <w:rsid w:val="00EB7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6816C"/>
  <w14:defaultImageDpi w14:val="300"/>
  <w15:docId w15:val="{5FFC0C80-D72D-CF47-BF04-A3B94F64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2026-08-08T00:50:00Z</dcterms:created>
  <dcterms:modified xsi:type="dcterms:W3CDTF">2026-08-08T00:50:00Z</dcterms:modified>
  <cp:category/>
</cp:coreProperties>
</file>