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96238" w14:textId="206D29D7" w:rsidR="000F4314" w:rsidRPr="000F4314" w:rsidRDefault="000F4314" w:rsidP="000F4314">
      <w:pPr>
        <w:jc w:val="center"/>
        <w:rPr>
          <w:rFonts w:asciiTheme="minorHAnsi" w:eastAsiaTheme="minorEastAsia" w:hAnsiTheme="minorHAnsi"/>
          <w:b/>
          <w:bCs/>
          <w:sz w:val="40"/>
          <w:szCs w:val="40"/>
          <w:lang w:val="en-SG"/>
        </w:rPr>
      </w:pPr>
      <w:r w:rsidRPr="000F4314">
        <w:rPr>
          <w:b/>
          <w:bCs/>
          <w:sz w:val="40"/>
          <w:szCs w:val="40"/>
          <w:lang w:val="en-SG"/>
        </w:rPr>
        <w:t>AQ Assessment Rubrics</w:t>
      </w:r>
      <w:r w:rsidR="00A36AC3">
        <w:rPr>
          <w:b/>
          <w:bCs/>
          <w:sz w:val="40"/>
          <w:szCs w:val="40"/>
          <w:lang w:val="en-SG"/>
        </w:rPr>
        <w:t xml:space="preserve"> [GCE ‘A’ Level]</w:t>
      </w:r>
    </w:p>
    <w:tbl>
      <w:tblPr>
        <w:tblStyle w:val="TableGrid"/>
        <w:tblW w:w="14317" w:type="dxa"/>
        <w:tblInd w:w="392" w:type="dxa"/>
        <w:tblLook w:val="04A0" w:firstRow="1" w:lastRow="0" w:firstColumn="1" w:lastColumn="0" w:noHBand="0" w:noVBand="1"/>
      </w:tblPr>
      <w:tblGrid>
        <w:gridCol w:w="1701"/>
        <w:gridCol w:w="3154"/>
        <w:gridCol w:w="3154"/>
        <w:gridCol w:w="3154"/>
        <w:gridCol w:w="3154"/>
      </w:tblGrid>
      <w:tr w:rsidR="000F4314" w:rsidRPr="000F4314" w14:paraId="0BCB7707" w14:textId="77777777" w:rsidTr="000F431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4FC9CEF7" w14:textId="77777777" w:rsidR="000F4314" w:rsidRPr="000F4314" w:rsidRDefault="000F431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  <w:t>Criterion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0C15C4A8" w14:textId="77777777" w:rsidR="000F4314" w:rsidRPr="000F4314" w:rsidRDefault="000F431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  <w:t>Band 4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3A261C3A" w14:textId="77777777" w:rsidR="000F4314" w:rsidRPr="000F4314" w:rsidRDefault="000F431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  <w:t>Band 3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6315A393" w14:textId="77777777" w:rsidR="000F4314" w:rsidRPr="000F4314" w:rsidRDefault="000F431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  <w:t>Band 2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50313BAF" w14:textId="77777777" w:rsidR="000F4314" w:rsidRPr="000F4314" w:rsidRDefault="000F4314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  <w:t>Band 1</w:t>
            </w:r>
          </w:p>
        </w:tc>
      </w:tr>
      <w:tr w:rsidR="000F4314" w:rsidRPr="000F4314" w14:paraId="44C2C7D2" w14:textId="77777777" w:rsidTr="000F431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201D7" w14:textId="52805EAB" w:rsidR="000F4314" w:rsidRPr="000F4314" w:rsidRDefault="000F4314" w:rsidP="000F4314">
            <w:pPr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  <w:t>[R] Requirement</w:t>
            </w:r>
          </w:p>
          <w:p w14:paraId="3D2D54B8" w14:textId="77777777" w:rsidR="000F4314" w:rsidRPr="000F4314" w:rsidRDefault="000F4314">
            <w:pPr>
              <w:pStyle w:val="ListParagraph"/>
              <w:ind w:left="311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</w:p>
          <w:p w14:paraId="0F17F8DA" w14:textId="77777777" w:rsidR="000F4314" w:rsidRPr="000F4314" w:rsidRDefault="000F4314">
            <w:pPr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lang w:val="en-SG"/>
              </w:rPr>
            </w:pP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B09DF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sz w:val="24"/>
                <w:szCs w:val="24"/>
                <w:lang w:val="en-SG"/>
              </w:rPr>
              <w:t>Sustained focus on the requirements of the question; balanced response</w:t>
            </w:r>
          </w:p>
          <w:p w14:paraId="25B28D27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DCF5C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sz w:val="24"/>
                <w:szCs w:val="24"/>
                <w:lang w:val="en-SG"/>
              </w:rPr>
              <w:t>Good focus on elements of the question with some evidence of balance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CD1E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sz w:val="24"/>
                <w:szCs w:val="24"/>
                <w:lang w:val="en-SG"/>
              </w:rPr>
              <w:t>Some focus on elements of the question with an attempt at balance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1E9CA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sz w:val="24"/>
                <w:szCs w:val="24"/>
                <w:lang w:val="en-SG"/>
              </w:rPr>
              <w:t>Limited focus on the question with little or no balance</w:t>
            </w:r>
          </w:p>
        </w:tc>
      </w:tr>
      <w:tr w:rsidR="000F4314" w:rsidRPr="000F4314" w14:paraId="56503E82" w14:textId="77777777" w:rsidTr="000F431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8A2B" w14:textId="43E57C09" w:rsidR="000F4314" w:rsidRPr="000F4314" w:rsidRDefault="000F4314" w:rsidP="000F4314">
            <w:pPr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  <w:t>[EX] Explanation</w:t>
            </w:r>
          </w:p>
          <w:p w14:paraId="4E598D61" w14:textId="77777777" w:rsidR="000F4314" w:rsidRPr="000F4314" w:rsidRDefault="000F4314">
            <w:pPr>
              <w:ind w:left="-49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</w:p>
          <w:p w14:paraId="5A14B1D0" w14:textId="77777777" w:rsidR="000F4314" w:rsidRPr="000F4314" w:rsidRDefault="000F4314" w:rsidP="000F4314">
            <w:pPr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</w:p>
          <w:p w14:paraId="66F66F2C" w14:textId="77777777" w:rsidR="000F4314" w:rsidRPr="000F4314" w:rsidRDefault="000F4314">
            <w:pPr>
              <w:ind w:left="-49"/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3D96E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sz w:val="24"/>
                <w:szCs w:val="24"/>
                <w:lang w:val="en-SG"/>
              </w:rPr>
              <w:t>Cogent answer with very good understanding of the terms and issues raised by the passages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920C2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sz w:val="24"/>
                <w:szCs w:val="24"/>
                <w:lang w:val="en-SG"/>
              </w:rPr>
              <w:t>Good understanding of the terms and issues raised by the passages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A9D79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sz w:val="24"/>
                <w:szCs w:val="24"/>
                <w:lang w:val="en-SG"/>
              </w:rPr>
              <w:t>Some understanding of the terms and issues raised by the passages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8137B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sz w:val="24"/>
                <w:szCs w:val="24"/>
                <w:lang w:val="en-SG"/>
              </w:rPr>
              <w:t>Limited degree of understanding with a higher incidence of misinterpretation</w:t>
            </w:r>
          </w:p>
        </w:tc>
      </w:tr>
      <w:tr w:rsidR="000F4314" w:rsidRPr="000F4314" w14:paraId="6118AB39" w14:textId="77777777" w:rsidTr="000F431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ADF7C" w14:textId="1809B0F2" w:rsidR="000F4314" w:rsidRPr="000F4314" w:rsidRDefault="000F4314" w:rsidP="000F4314">
            <w:pPr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b/>
                <w:bCs/>
                <w:sz w:val="24"/>
                <w:szCs w:val="24"/>
                <w:lang w:val="en-SG"/>
              </w:rPr>
              <w:t>[EV] Evaluation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C8539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sz w:val="24"/>
                <w:szCs w:val="24"/>
                <w:lang w:val="en-SG"/>
              </w:rPr>
              <w:t>Convincing evaluation, making judgements and developing arguments to logical conclusions; elaboration and support through personal insight and experience, with apt illustration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F81C6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sz w:val="24"/>
                <w:szCs w:val="24"/>
                <w:lang w:val="en-SG"/>
              </w:rPr>
              <w:t xml:space="preserve">Attempted evaluation but not always convincing; mostly valid illustration 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246E5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sz w:val="24"/>
                <w:szCs w:val="24"/>
                <w:lang w:val="en-SG"/>
              </w:rPr>
              <w:t>Superficial analysis; limited development of ideas and few illustrations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A15A" w14:textId="77777777" w:rsidR="000F4314" w:rsidRPr="000F4314" w:rsidRDefault="000F4314">
            <w:pPr>
              <w:rPr>
                <w:rFonts w:ascii="Calibri" w:hAnsi="Calibri" w:cs="Calibri"/>
                <w:sz w:val="24"/>
                <w:szCs w:val="24"/>
                <w:lang w:val="en-SG"/>
              </w:rPr>
            </w:pPr>
            <w:r w:rsidRPr="000F4314">
              <w:rPr>
                <w:rFonts w:ascii="Calibri" w:hAnsi="Calibri" w:cs="Calibri"/>
                <w:sz w:val="24"/>
                <w:szCs w:val="24"/>
                <w:lang w:val="en-SG"/>
              </w:rPr>
              <w:t>Summary or restatement of the text with a few underdeveloped and assertive comments; little or no illustration</w:t>
            </w:r>
          </w:p>
        </w:tc>
      </w:tr>
    </w:tbl>
    <w:p w14:paraId="599C680E" w14:textId="77777777" w:rsidR="000F4314" w:rsidRDefault="000F4314">
      <w:pPr>
        <w:spacing w:after="80" w:line="240" w:lineRule="auto"/>
        <w:jc w:val="center"/>
        <w:rPr>
          <w:b/>
          <w:color w:val="1F4E79"/>
          <w:sz w:val="32"/>
        </w:rPr>
      </w:pPr>
    </w:p>
    <w:p w14:paraId="7188D9EA" w14:textId="77777777" w:rsidR="000F4314" w:rsidRDefault="000F4314">
      <w:pPr>
        <w:spacing w:after="80" w:line="240" w:lineRule="auto"/>
        <w:jc w:val="center"/>
        <w:rPr>
          <w:b/>
          <w:color w:val="1F4E79"/>
          <w:sz w:val="32"/>
        </w:rPr>
      </w:pPr>
    </w:p>
    <w:p w14:paraId="3292ED89" w14:textId="77777777" w:rsidR="000F4314" w:rsidRDefault="000F4314">
      <w:pPr>
        <w:spacing w:after="80" w:line="240" w:lineRule="auto"/>
        <w:jc w:val="center"/>
        <w:rPr>
          <w:b/>
          <w:color w:val="1F4E79"/>
          <w:sz w:val="32"/>
        </w:rPr>
      </w:pPr>
    </w:p>
    <w:p w14:paraId="6C0823F4" w14:textId="77777777" w:rsidR="000F4314" w:rsidRDefault="000F4314">
      <w:pPr>
        <w:spacing w:after="80" w:line="240" w:lineRule="auto"/>
        <w:jc w:val="center"/>
        <w:rPr>
          <w:b/>
          <w:color w:val="1F4E79"/>
          <w:sz w:val="32"/>
        </w:rPr>
      </w:pPr>
    </w:p>
    <w:p w14:paraId="46DD7141" w14:textId="77777777" w:rsidR="000F4314" w:rsidRDefault="000F4314">
      <w:pPr>
        <w:spacing w:after="80" w:line="240" w:lineRule="auto"/>
        <w:jc w:val="center"/>
        <w:rPr>
          <w:b/>
          <w:color w:val="1F4E79"/>
          <w:sz w:val="32"/>
        </w:rPr>
      </w:pPr>
    </w:p>
    <w:p w14:paraId="3E15D025" w14:textId="77777777" w:rsidR="000F4314" w:rsidRDefault="000F4314">
      <w:pPr>
        <w:spacing w:after="80" w:line="240" w:lineRule="auto"/>
        <w:jc w:val="center"/>
        <w:rPr>
          <w:b/>
          <w:color w:val="1F4E79"/>
          <w:sz w:val="32"/>
        </w:rPr>
      </w:pPr>
    </w:p>
    <w:p w14:paraId="375A66F9" w14:textId="77777777" w:rsidR="000F4314" w:rsidRDefault="000F4314">
      <w:pPr>
        <w:spacing w:after="80" w:line="240" w:lineRule="auto"/>
        <w:jc w:val="center"/>
        <w:rPr>
          <w:b/>
          <w:color w:val="1F4E79"/>
          <w:sz w:val="32"/>
        </w:rPr>
      </w:pPr>
    </w:p>
    <w:p w14:paraId="3AE13846" w14:textId="77777777" w:rsidR="000F4314" w:rsidRDefault="000F4314">
      <w:pPr>
        <w:spacing w:after="80" w:line="240" w:lineRule="auto"/>
        <w:jc w:val="center"/>
        <w:rPr>
          <w:b/>
          <w:color w:val="1F4E79"/>
          <w:sz w:val="32"/>
        </w:rPr>
      </w:pPr>
    </w:p>
    <w:p w14:paraId="335813DA" w14:textId="77777777" w:rsidR="000F4314" w:rsidRDefault="000F4314">
      <w:pPr>
        <w:spacing w:after="80" w:line="240" w:lineRule="auto"/>
        <w:jc w:val="center"/>
        <w:rPr>
          <w:b/>
          <w:color w:val="1F4E79"/>
          <w:sz w:val="32"/>
        </w:rPr>
      </w:pPr>
    </w:p>
    <w:p w14:paraId="3C478C30" w14:textId="77777777" w:rsidR="000F4314" w:rsidRDefault="000F4314">
      <w:pPr>
        <w:spacing w:after="80" w:line="240" w:lineRule="auto"/>
        <w:jc w:val="center"/>
        <w:rPr>
          <w:b/>
          <w:color w:val="1F4E79"/>
          <w:sz w:val="32"/>
        </w:rPr>
      </w:pPr>
    </w:p>
    <w:p w14:paraId="051D2562" w14:textId="77777777" w:rsidR="000F4314" w:rsidRDefault="000F4314">
      <w:pPr>
        <w:spacing w:after="80" w:line="240" w:lineRule="auto"/>
        <w:jc w:val="center"/>
        <w:rPr>
          <w:b/>
          <w:color w:val="1F4E79"/>
          <w:sz w:val="32"/>
        </w:rPr>
      </w:pPr>
    </w:p>
    <w:p w14:paraId="6F96C096" w14:textId="21325793" w:rsidR="009F0AB1" w:rsidRDefault="00A36AC3">
      <w:pPr>
        <w:spacing w:after="80" w:line="240" w:lineRule="auto"/>
        <w:jc w:val="center"/>
      </w:pPr>
      <w:r>
        <w:rPr>
          <w:b/>
          <w:color w:val="1F4E79"/>
          <w:sz w:val="32"/>
        </w:rPr>
        <w:lastRenderedPageBreak/>
        <w:t>AQ Writing Standards for Self-Assessment</w:t>
      </w:r>
    </w:p>
    <w:tbl>
      <w:tblPr>
        <w:tblW w:w="14355" w:type="dxa"/>
        <w:jc w:val="center"/>
        <w:tblLayout w:type="fixed"/>
        <w:tblLook w:val="04A0" w:firstRow="1" w:lastRow="0" w:firstColumn="1" w:lastColumn="0" w:noHBand="0" w:noVBand="1"/>
      </w:tblPr>
      <w:tblGrid>
        <w:gridCol w:w="2172"/>
        <w:gridCol w:w="3045"/>
        <w:gridCol w:w="3046"/>
        <w:gridCol w:w="3046"/>
        <w:gridCol w:w="3046"/>
      </w:tblGrid>
      <w:tr w:rsidR="009F0AB1" w:rsidRPr="00A36AC3" w14:paraId="230B765F" w14:textId="77777777" w:rsidTr="00A36AC3">
        <w:trPr>
          <w:tblHeader/>
          <w:jc w:val="center"/>
        </w:trPr>
        <w:tc>
          <w:tcPr>
            <w:tcW w:w="21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1F4E7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5671B01" w14:textId="77777777" w:rsidR="009F0AB1" w:rsidRPr="00A36AC3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What should the response demonstrate?</w:t>
            </w:r>
          </w:p>
        </w:tc>
        <w:tc>
          <w:tcPr>
            <w:tcW w:w="304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1F4E7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5ED0F302" w14:textId="77777777" w:rsidR="009F0AB1" w:rsidRPr="00A36AC3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 xml:space="preserve">Band </w:t>
            </w:r>
            <w:r w:rsidR="00F2105E"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4</w:t>
            </w:r>
          </w:p>
          <w:p w14:paraId="5F83A70A" w14:textId="24EC7950" w:rsidR="000F4314" w:rsidRPr="00A36AC3" w:rsidRDefault="000F431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[10-12m]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1F4E7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7C46F69B" w14:textId="77777777" w:rsidR="009F0AB1" w:rsidRPr="00A36AC3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 xml:space="preserve">Band </w:t>
            </w:r>
            <w:r w:rsidR="00F2105E"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3</w:t>
            </w:r>
          </w:p>
          <w:p w14:paraId="58AC14E1" w14:textId="5870267E" w:rsidR="000F4314" w:rsidRPr="00A36AC3" w:rsidRDefault="000F431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[7-9m]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1F4E7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40BA2705" w14:textId="77777777" w:rsidR="009F0AB1" w:rsidRPr="00A36AC3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 xml:space="preserve">Band </w:t>
            </w:r>
            <w:r w:rsidR="00F2105E"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2</w:t>
            </w:r>
          </w:p>
          <w:p w14:paraId="5CA9EB4E" w14:textId="2A1F47D3" w:rsidR="000F4314" w:rsidRPr="00A36AC3" w:rsidRDefault="000F431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[4-6m]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1F4E7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32C13C1C" w14:textId="77777777" w:rsidR="009F0AB1" w:rsidRPr="00A36AC3" w:rsidRDefault="00000000">
            <w:pPr>
              <w:spacing w:after="0" w:line="240" w:lineRule="auto"/>
              <w:jc w:val="center"/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</w:pPr>
            <w:r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 xml:space="preserve">Band </w:t>
            </w:r>
            <w:r w:rsidR="00F2105E"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1</w:t>
            </w:r>
          </w:p>
          <w:p w14:paraId="7DB4FAEE" w14:textId="33D53645" w:rsidR="000F4314" w:rsidRPr="00A36AC3" w:rsidRDefault="000F4314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A36AC3">
              <w:rPr>
                <w:rFonts w:asciiTheme="majorHAnsi" w:hAnsiTheme="majorHAnsi" w:cstheme="majorHAnsi"/>
                <w:b/>
                <w:color w:val="FFFFFF"/>
                <w:sz w:val="20"/>
                <w:szCs w:val="20"/>
              </w:rPr>
              <w:t>[1-3m]</w:t>
            </w:r>
          </w:p>
        </w:tc>
      </w:tr>
      <w:tr w:rsidR="009F0AB1" w:rsidRPr="00F2105E" w14:paraId="7D6BF4AB" w14:textId="77777777" w:rsidTr="00A36AC3">
        <w:trPr>
          <w:jc w:val="center"/>
        </w:trPr>
        <w:tc>
          <w:tcPr>
            <w:tcW w:w="21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D9EA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9C8E25F" w14:textId="77777777" w:rsidR="009F0AB1" w:rsidRPr="000F4314" w:rsidRDefault="00000000">
            <w:pPr>
              <w:spacing w:after="0" w:line="226" w:lineRule="auto"/>
              <w:rPr>
                <w:rFonts w:asciiTheme="majorHAnsi" w:hAnsiTheme="majorHAnsi" w:cstheme="majorHAnsi"/>
                <w:sz w:val="22"/>
              </w:rPr>
            </w:pPr>
            <w:r w:rsidRPr="000F4314">
              <w:rPr>
                <w:rFonts w:asciiTheme="majorHAnsi" w:hAnsiTheme="majorHAnsi" w:cstheme="majorHAnsi"/>
                <w:b/>
                <w:sz w:val="22"/>
              </w:rPr>
              <w:t>Focus, Stand and Balance</w:t>
            </w:r>
          </w:p>
        </w:tc>
        <w:tc>
          <w:tcPr>
            <w:tcW w:w="304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AA11167" w14:textId="66A1E2A9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Presents a clear, nuanced overall stand. The SV, OV and rebuttal are fully developed, balanced and well supported.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There is no 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incidence of 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>digression from the question focus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throughout the entire writing. Full clarity of thought and control of thought process is evident. 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02593C8" w14:textId="7314B461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Presents a clear but less nuanced overall stand. The SV, OV and rebuttal are present, although their development may be uneven. Some balance is evident.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There </w:t>
            </w:r>
            <w:r w:rsidR="007A1E85" w:rsidRPr="007A1E85">
              <w:rPr>
                <w:rFonts w:asciiTheme="majorHAnsi" w:hAnsiTheme="majorHAnsi" w:cstheme="majorHAnsi"/>
                <w:sz w:val="18"/>
                <w:szCs w:val="18"/>
              </w:rPr>
              <w:t>may be some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digression from the focus of the question in explanation, exemplification or evaluation</w:t>
            </w:r>
            <w:r w:rsidR="007A1E85" w:rsidRPr="007A1E85">
              <w:rPr>
                <w:rFonts w:asciiTheme="majorHAnsi" w:hAnsiTheme="majorHAnsi" w:cstheme="majorHAnsi"/>
                <w:sz w:val="18"/>
                <w:szCs w:val="18"/>
              </w:rPr>
              <w:t>,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7A1E85" w:rsidRPr="007A1E85">
              <w:rPr>
                <w:rFonts w:asciiTheme="majorHAnsi" w:hAnsiTheme="majorHAnsi" w:cstheme="majorHAnsi"/>
                <w:sz w:val="18"/>
                <w:szCs w:val="18"/>
              </w:rPr>
              <w:t>b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ut it does not impede </w:t>
            </w:r>
            <w:r w:rsidR="007A1E85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overall 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>understanding</w:t>
            </w:r>
            <w:r w:rsidR="007A1E85" w:rsidRPr="007A1E85">
              <w:rPr>
                <w:rFonts w:asciiTheme="majorHAnsi" w:hAnsiTheme="majorHAnsi" w:cstheme="majorHAnsi"/>
                <w:sz w:val="18"/>
                <w:szCs w:val="18"/>
              </w:rPr>
              <w:t>/meaning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. 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CA320C6" w14:textId="586DCC58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Presents a simple overall stand. The response may sit on the fence or become lopsided, with limited development of the OV and/or rebuttal. It shows only a partial attempt at balance.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92CF97C" w14:textId="77777777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Presents a basic stand, or the stand may be absent. The response is largely one-sided; where an OV and/or rebuttal appears, it is usually a cursory one-line mention. Little or no balance is demonstrated.</w:t>
            </w:r>
          </w:p>
        </w:tc>
      </w:tr>
      <w:tr w:rsidR="009F0AB1" w:rsidRPr="00F2105E" w14:paraId="1CE06AA0" w14:textId="77777777" w:rsidTr="00A36AC3">
        <w:trPr>
          <w:jc w:val="center"/>
        </w:trPr>
        <w:tc>
          <w:tcPr>
            <w:tcW w:w="21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D9EA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196302B" w14:textId="77777777" w:rsidR="009F0AB1" w:rsidRPr="000F4314" w:rsidRDefault="00000000">
            <w:pPr>
              <w:spacing w:after="0" w:line="226" w:lineRule="auto"/>
              <w:rPr>
                <w:rFonts w:asciiTheme="majorHAnsi" w:hAnsiTheme="majorHAnsi" w:cstheme="majorHAnsi"/>
                <w:sz w:val="22"/>
              </w:rPr>
            </w:pPr>
            <w:r w:rsidRPr="000F4314">
              <w:rPr>
                <w:rFonts w:asciiTheme="majorHAnsi" w:hAnsiTheme="majorHAnsi" w:cstheme="majorHAnsi"/>
                <w:b/>
                <w:sz w:val="22"/>
              </w:rPr>
              <w:t>Use of Claims</w:t>
            </w:r>
          </w:p>
        </w:tc>
        <w:tc>
          <w:tcPr>
            <w:tcW w:w="304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9C2B8C3" w14:textId="5082F270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Selected claims directly address the question. They are used with sophistication, moving beyond simple agreement or disagreement about their applicability to Singapore; they may corroborate, qualify or challenge ideas.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>At least 2 claims/text ideas are used.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E36F431" w14:textId="0E11E4EB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Selected claims address the question. The response tends to focus mainly on whether these claims apply to the Singapore context.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At least 2 claims/text ideas are used. 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D42F675" w14:textId="4C802090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Selected claim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>(</w:t>
            </w: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>)</w:t>
            </w: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address only part of the question, resulting in a limited scope of discussion.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At least 1 claim/text idea is used. 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CF5CDAF" w14:textId="5E7391A9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No claim is selected, or the chosen claim is merely 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>a para</w:t>
            </w: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phrased 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idea </w:t>
            </w: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without addressing the question. At times, an irrelevant claim may be cited.</w:t>
            </w:r>
          </w:p>
        </w:tc>
      </w:tr>
      <w:tr w:rsidR="009F0AB1" w:rsidRPr="00F2105E" w14:paraId="055A58F1" w14:textId="77777777" w:rsidTr="00A36AC3">
        <w:trPr>
          <w:jc w:val="center"/>
        </w:trPr>
        <w:tc>
          <w:tcPr>
            <w:tcW w:w="21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D9EA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8672A81" w14:textId="77777777" w:rsidR="009F0AB1" w:rsidRPr="000F4314" w:rsidRDefault="00000000">
            <w:pPr>
              <w:spacing w:after="0" w:line="226" w:lineRule="auto"/>
              <w:rPr>
                <w:rFonts w:asciiTheme="majorHAnsi" w:hAnsiTheme="majorHAnsi" w:cstheme="majorHAnsi"/>
                <w:sz w:val="22"/>
              </w:rPr>
            </w:pPr>
            <w:r w:rsidRPr="000F4314">
              <w:rPr>
                <w:rFonts w:asciiTheme="majorHAnsi" w:hAnsiTheme="majorHAnsi" w:cstheme="majorHAnsi"/>
                <w:b/>
                <w:sz w:val="22"/>
              </w:rPr>
              <w:t>Quality of Reasoning</w:t>
            </w:r>
            <w:r w:rsidRPr="000F4314">
              <w:rPr>
                <w:rFonts w:asciiTheme="majorHAnsi" w:hAnsiTheme="majorHAnsi" w:cstheme="majorHAnsi"/>
                <w:sz w:val="22"/>
              </w:rPr>
              <w:br/>
            </w:r>
            <w:r w:rsidRPr="000F4314">
              <w:rPr>
                <w:rFonts w:asciiTheme="majorHAnsi" w:hAnsiTheme="majorHAnsi" w:cstheme="majorHAnsi"/>
                <w:b/>
                <w:sz w:val="22"/>
              </w:rPr>
              <w:t>[Explanation]</w:t>
            </w:r>
          </w:p>
        </w:tc>
        <w:tc>
          <w:tcPr>
            <w:tcW w:w="304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8D68169" w14:textId="6A791CD7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Reasoning is clear, logical and sustained, with almost no gaps in the explanation chain for the SV, OV and rebuttal.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82F7E39" w14:textId="0B3F51FA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Reasoning is generally clear, though some gaps may remain in the explanation chain for the SV, OV and/or rebuttal.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There may 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10A2BD3" w14:textId="3036A6AF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Reasoning is present, but clear gaps remain in the explanation chain for the SV, OV and/or rebuttal.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="00A36AC3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Reasoning 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>tend</w:t>
            </w:r>
            <w:r w:rsidR="00A36AC3" w:rsidRPr="007A1E85">
              <w:rPr>
                <w:rFonts w:asciiTheme="majorHAnsi" w:hAnsiTheme="majorHAnsi" w:cstheme="majorHAnsi"/>
                <w:sz w:val="18"/>
                <w:szCs w:val="18"/>
              </w:rPr>
              <w:t>s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to be </w:t>
            </w:r>
            <w:r w:rsidR="00A36AC3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more 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descriptive </w:t>
            </w:r>
            <w:r w:rsidR="00A36AC3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rather than explanatory </w:t>
            </w:r>
            <w:r w:rsidR="00B060CC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and link to the question is weak. 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E3FEC55" w14:textId="77777777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Reasoning is largely descriptive and often relies on broad descriptions of the Singapore context or weak examples, with only a one-line link, or no clear link, to the question.</w:t>
            </w:r>
          </w:p>
        </w:tc>
      </w:tr>
      <w:tr w:rsidR="009F0AB1" w:rsidRPr="00F2105E" w14:paraId="162CE91D" w14:textId="77777777" w:rsidTr="00A36AC3">
        <w:trPr>
          <w:jc w:val="center"/>
        </w:trPr>
        <w:tc>
          <w:tcPr>
            <w:tcW w:w="21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D9EA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612C3C7" w14:textId="77777777" w:rsidR="009F0AB1" w:rsidRPr="000F4314" w:rsidRDefault="00000000">
            <w:pPr>
              <w:spacing w:after="0" w:line="226" w:lineRule="auto"/>
              <w:rPr>
                <w:rFonts w:asciiTheme="majorHAnsi" w:hAnsiTheme="majorHAnsi" w:cstheme="majorHAnsi"/>
                <w:sz w:val="22"/>
              </w:rPr>
            </w:pPr>
            <w:r w:rsidRPr="000F4314">
              <w:rPr>
                <w:rFonts w:asciiTheme="majorHAnsi" w:hAnsiTheme="majorHAnsi" w:cstheme="majorHAnsi"/>
                <w:b/>
                <w:sz w:val="22"/>
              </w:rPr>
              <w:t>Use of Illustrations</w:t>
            </w:r>
          </w:p>
        </w:tc>
        <w:tc>
          <w:tcPr>
            <w:tcW w:w="304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48EDAC44" w14:textId="77777777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SV, OV and rebuttal are well supported by specific, relevant examples and/or observations.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0F69A06" w14:textId="77777777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SV, OV and rebuttal are supported by a mixture of specific examples and more general observations.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F7FB28A" w14:textId="36D5CF0A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SV, OV and rebuttal are supported mainly by general observations. Examples, where used, lack specificity or relevance.</w:t>
            </w:r>
            <w:r w:rsidR="00A36AC3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Or they are massive descriptive chunks.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0F15A96" w14:textId="77777777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Examples are likely to be absent, overly vague, or insufficiently linked to the point being made.</w:t>
            </w:r>
          </w:p>
        </w:tc>
      </w:tr>
      <w:tr w:rsidR="009F0AB1" w:rsidRPr="00F2105E" w14:paraId="6FE9FA4E" w14:textId="77777777" w:rsidTr="00A36AC3">
        <w:trPr>
          <w:jc w:val="center"/>
        </w:trPr>
        <w:tc>
          <w:tcPr>
            <w:tcW w:w="21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D9EA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3F7AEFD" w14:textId="77777777" w:rsidR="009F0AB1" w:rsidRPr="000F4314" w:rsidRDefault="00000000">
            <w:pPr>
              <w:spacing w:after="0" w:line="226" w:lineRule="auto"/>
              <w:rPr>
                <w:rFonts w:asciiTheme="majorHAnsi" w:hAnsiTheme="majorHAnsi" w:cstheme="majorHAnsi"/>
                <w:sz w:val="22"/>
              </w:rPr>
            </w:pPr>
            <w:r w:rsidRPr="000F4314">
              <w:rPr>
                <w:rFonts w:asciiTheme="majorHAnsi" w:hAnsiTheme="majorHAnsi" w:cstheme="majorHAnsi"/>
                <w:b/>
                <w:sz w:val="22"/>
              </w:rPr>
              <w:t>Use of Personal</w:t>
            </w:r>
            <w:r w:rsidRPr="000F4314">
              <w:rPr>
                <w:rFonts w:asciiTheme="majorHAnsi" w:hAnsiTheme="majorHAnsi" w:cstheme="majorHAnsi"/>
                <w:sz w:val="22"/>
              </w:rPr>
              <w:br/>
            </w:r>
            <w:r w:rsidRPr="000F4314">
              <w:rPr>
                <w:rFonts w:asciiTheme="majorHAnsi" w:hAnsiTheme="majorHAnsi" w:cstheme="majorHAnsi"/>
                <w:b/>
                <w:sz w:val="22"/>
              </w:rPr>
              <w:t>Insight/Experience</w:t>
            </w:r>
          </w:p>
        </w:tc>
        <w:tc>
          <w:tcPr>
            <w:tcW w:w="304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6000F540" w14:textId="77777777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Personal insights or anecdotal examples are used effectively and clearly generalised to the wider Singapore context.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1FCD942F" w14:textId="77777777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Personal anecdotal examples are used, but their generalisability to the wider Singapore context is weakened by cursory explanation.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2CBA932F" w14:textId="77777777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Personal anecdotal examples are used but are not clearly generalised to the Singapore context.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CAD5030" w14:textId="77777777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Personal anecdotal examples, where used, are largely narrative and are not explicitly linked to the question.</w:t>
            </w:r>
          </w:p>
        </w:tc>
      </w:tr>
      <w:tr w:rsidR="009F0AB1" w:rsidRPr="00F2105E" w14:paraId="14A01D29" w14:textId="77777777" w:rsidTr="00A36AC3">
        <w:trPr>
          <w:jc w:val="center"/>
        </w:trPr>
        <w:tc>
          <w:tcPr>
            <w:tcW w:w="2172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D9EAF7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E347D5D" w14:textId="77777777" w:rsidR="009F0AB1" w:rsidRPr="000F4314" w:rsidRDefault="00000000">
            <w:pPr>
              <w:spacing w:after="0" w:line="226" w:lineRule="auto"/>
              <w:rPr>
                <w:rFonts w:asciiTheme="majorHAnsi" w:hAnsiTheme="majorHAnsi" w:cstheme="majorHAnsi"/>
                <w:sz w:val="22"/>
              </w:rPr>
            </w:pPr>
            <w:r w:rsidRPr="000F4314">
              <w:rPr>
                <w:rFonts w:asciiTheme="majorHAnsi" w:hAnsiTheme="majorHAnsi" w:cstheme="majorHAnsi"/>
                <w:b/>
                <w:sz w:val="22"/>
              </w:rPr>
              <w:t>Quality of Evaluation:</w:t>
            </w:r>
            <w:r w:rsidRPr="000F4314">
              <w:rPr>
                <w:rFonts w:asciiTheme="majorHAnsi" w:hAnsiTheme="majorHAnsi" w:cstheme="majorHAnsi"/>
                <w:sz w:val="22"/>
              </w:rPr>
              <w:br/>
            </w:r>
            <w:r w:rsidRPr="000F4314">
              <w:rPr>
                <w:rFonts w:asciiTheme="majorHAnsi" w:hAnsiTheme="majorHAnsi" w:cstheme="majorHAnsi"/>
                <w:b/>
                <w:sz w:val="22"/>
              </w:rPr>
              <w:t>Use of Singapore Context</w:t>
            </w:r>
            <w:r w:rsidRPr="000F4314">
              <w:rPr>
                <w:rFonts w:asciiTheme="majorHAnsi" w:hAnsiTheme="majorHAnsi" w:cstheme="majorHAnsi"/>
                <w:sz w:val="22"/>
              </w:rPr>
              <w:br/>
            </w:r>
            <w:r w:rsidRPr="000F4314">
              <w:rPr>
                <w:rFonts w:asciiTheme="majorHAnsi" w:hAnsiTheme="majorHAnsi" w:cstheme="majorHAnsi"/>
                <w:b/>
                <w:sz w:val="22"/>
              </w:rPr>
              <w:t>and EV Strategies</w:t>
            </w:r>
          </w:p>
        </w:tc>
        <w:tc>
          <w:tcPr>
            <w:tcW w:w="3045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3EBA62E1" w14:textId="77777777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Evaluation is well supported by relevant Singapore features, demonstrating depth of contextual understanding and effective use of a range of EV strategies.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0F702297" w14:textId="11B2F3F2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Evaluation is developed but not always convincing because of gaps in reasoning when applying </w:t>
            </w:r>
            <w:r w:rsidR="00A36AC3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deeper </w:t>
            </w: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Singapore features </w:t>
            </w:r>
            <w:r w:rsidR="007A1E85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and </w:t>
            </w:r>
            <w:r w:rsidR="00A36AC3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other </w:t>
            </w: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EV strategies.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5BEBADF5" w14:textId="5327EAAB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Evaluation is superficial, with cursory mention or label-dropping of Singapore features</w:t>
            </w:r>
            <w:r w:rsidR="00A36AC3" w:rsidRPr="007A1E85">
              <w:rPr>
                <w:rFonts w:asciiTheme="majorHAnsi" w:hAnsiTheme="majorHAnsi" w:cstheme="majorHAnsi"/>
                <w:sz w:val="18"/>
                <w:szCs w:val="18"/>
              </w:rPr>
              <w:t>. The deeper SG context is largely absent or just briefly mentioned and</w:t>
            </w: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lacks sufficient development.</w:t>
            </w:r>
            <w:r w:rsidR="00A36AC3" w:rsidRPr="007A1E85">
              <w:rPr>
                <w:rFonts w:asciiTheme="majorHAnsi" w:hAnsiTheme="majorHAnsi" w:cstheme="majorHAnsi"/>
                <w:sz w:val="18"/>
                <w:szCs w:val="18"/>
              </w:rPr>
              <w:t xml:space="preserve"> The use of EV strategies is also superficial and not developed. </w:t>
            </w:r>
          </w:p>
        </w:tc>
        <w:tc>
          <w:tcPr>
            <w:tcW w:w="3046" w:type="dxa"/>
            <w:tcBorders>
              <w:top w:val="single" w:sz="6" w:space="0" w:color="4F4F4F"/>
              <w:left w:val="single" w:sz="6" w:space="0" w:color="4F4F4F"/>
              <w:bottom w:val="single" w:sz="6" w:space="0" w:color="4F4F4F"/>
              <w:right w:val="single" w:sz="6" w:space="0" w:color="4F4F4F"/>
            </w:tcBorders>
            <w:shd w:val="clear" w:color="auto" w:fill="F9FBFD"/>
            <w:tcMar>
              <w:top w:w="55" w:type="dxa"/>
              <w:left w:w="60" w:type="dxa"/>
              <w:bottom w:w="55" w:type="dxa"/>
              <w:right w:w="60" w:type="dxa"/>
            </w:tcMar>
          </w:tcPr>
          <w:p w14:paraId="7B7D6532" w14:textId="77777777" w:rsidR="009F0AB1" w:rsidRPr="007A1E85" w:rsidRDefault="00000000">
            <w:pPr>
              <w:spacing w:after="0" w:line="226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7A1E85">
              <w:rPr>
                <w:rFonts w:asciiTheme="majorHAnsi" w:hAnsiTheme="majorHAnsi" w:cstheme="majorHAnsi"/>
                <w:sz w:val="18"/>
                <w:szCs w:val="18"/>
              </w:rPr>
              <w:t>Evaluation tends to consist of assertions or sweeping, unsupported statements.</w:t>
            </w:r>
          </w:p>
        </w:tc>
      </w:tr>
    </w:tbl>
    <w:p w14:paraId="5D8B7A3F" w14:textId="77777777" w:rsidR="009F0AB1" w:rsidRPr="007A1E85" w:rsidRDefault="00000000" w:rsidP="00F2105E">
      <w:pPr>
        <w:spacing w:before="100" w:after="0" w:line="240" w:lineRule="auto"/>
        <w:ind w:firstLine="720"/>
        <w:rPr>
          <w:i/>
          <w:sz w:val="16"/>
          <w:szCs w:val="16"/>
        </w:rPr>
      </w:pPr>
      <w:r w:rsidRPr="007A1E85">
        <w:rPr>
          <w:i/>
          <w:sz w:val="16"/>
          <w:szCs w:val="16"/>
        </w:rPr>
        <w:t>Abbreviations: SV = Supporting Viewpoint; OV = Opposing Viewpoint; EX = Explanation; EV = Evaluation.</w:t>
      </w:r>
    </w:p>
    <w:p w14:paraId="7C740840" w14:textId="77777777" w:rsidR="003734D9" w:rsidRDefault="003734D9" w:rsidP="00F2105E">
      <w:pPr>
        <w:spacing w:before="100" w:after="0" w:line="240" w:lineRule="auto"/>
        <w:ind w:firstLine="720"/>
        <w:rPr>
          <w:i/>
          <w:sz w:val="22"/>
        </w:rPr>
      </w:pPr>
    </w:p>
    <w:p w14:paraId="27B94021" w14:textId="77777777" w:rsidR="003734D9" w:rsidRDefault="003734D9" w:rsidP="00F2105E">
      <w:pPr>
        <w:spacing w:before="100" w:after="0" w:line="240" w:lineRule="auto"/>
        <w:ind w:firstLine="720"/>
        <w:rPr>
          <w:i/>
          <w:sz w:val="22"/>
        </w:rPr>
      </w:pPr>
    </w:p>
    <w:p w14:paraId="453CE671" w14:textId="2DD2D360" w:rsidR="003734D9" w:rsidRPr="007A1E85" w:rsidRDefault="007A1E85" w:rsidP="00F2105E">
      <w:pPr>
        <w:spacing w:before="100" w:after="0" w:line="240" w:lineRule="auto"/>
        <w:ind w:firstLine="720"/>
        <w:rPr>
          <w:b/>
          <w:bCs/>
          <w:i/>
          <w:sz w:val="24"/>
          <w:szCs w:val="24"/>
        </w:rPr>
      </w:pPr>
      <w:r w:rsidRPr="007A1E85">
        <w:rPr>
          <w:b/>
          <w:bCs/>
          <w:i/>
          <w:sz w:val="24"/>
          <w:szCs w:val="24"/>
        </w:rPr>
        <w:lastRenderedPageBreak/>
        <w:t xml:space="preserve">List of </w:t>
      </w:r>
      <w:r w:rsidR="003734D9" w:rsidRPr="007A1E85">
        <w:rPr>
          <w:b/>
          <w:bCs/>
          <w:i/>
          <w:sz w:val="24"/>
          <w:szCs w:val="24"/>
        </w:rPr>
        <w:t xml:space="preserve">Annotations </w:t>
      </w:r>
    </w:p>
    <w:p w14:paraId="3BCA13ED" w14:textId="77777777" w:rsidR="007A1E85" w:rsidRDefault="007A1E85" w:rsidP="00F2105E">
      <w:pPr>
        <w:spacing w:before="100" w:after="0" w:line="240" w:lineRule="auto"/>
        <w:ind w:firstLine="720"/>
        <w:rPr>
          <w:i/>
          <w:sz w:val="36"/>
          <w:szCs w:val="36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6707"/>
        <w:gridCol w:w="6334"/>
      </w:tblGrid>
      <w:tr w:rsidR="007A1E85" w:rsidRPr="007A1E85" w14:paraId="20234AED" w14:textId="77777777" w:rsidTr="007A1E85">
        <w:tc>
          <w:tcPr>
            <w:tcW w:w="6707" w:type="dxa"/>
          </w:tcPr>
          <w:p w14:paraId="05AFD7E4" w14:textId="132826B6" w:rsidR="007A1E85" w:rsidRPr="007A1E85" w:rsidRDefault="007A1E85" w:rsidP="00F2105E">
            <w:pPr>
              <w:spacing w:before="100"/>
              <w:rPr>
                <w:rFonts w:asciiTheme="majorHAnsi" w:hAnsiTheme="majorHAnsi" w:cstheme="majorHAnsi"/>
                <w:b/>
                <w:bCs/>
                <w:iCs/>
                <w:sz w:val="24"/>
                <w:szCs w:val="24"/>
              </w:rPr>
            </w:pPr>
            <w:r w:rsidRPr="007A1E85">
              <w:rPr>
                <w:rFonts w:asciiTheme="majorHAnsi" w:hAnsiTheme="majorHAnsi" w:cstheme="majorHAnsi"/>
                <w:b/>
                <w:bCs/>
                <w:iCs/>
                <w:sz w:val="24"/>
                <w:szCs w:val="24"/>
              </w:rPr>
              <w:t>For tracking components in AQ writing</w:t>
            </w:r>
          </w:p>
        </w:tc>
        <w:tc>
          <w:tcPr>
            <w:tcW w:w="6334" w:type="dxa"/>
          </w:tcPr>
          <w:p w14:paraId="45F9EDC4" w14:textId="4DFC6A3B" w:rsidR="007A1E85" w:rsidRPr="007A1E85" w:rsidRDefault="007A1E85" w:rsidP="00F2105E">
            <w:pPr>
              <w:spacing w:before="100"/>
              <w:rPr>
                <w:rFonts w:asciiTheme="majorHAnsi" w:hAnsiTheme="majorHAnsi" w:cstheme="majorHAnsi"/>
                <w:b/>
                <w:bCs/>
                <w:iCs/>
                <w:sz w:val="24"/>
                <w:szCs w:val="24"/>
              </w:rPr>
            </w:pPr>
            <w:r w:rsidRPr="007A1E85">
              <w:rPr>
                <w:rFonts w:asciiTheme="majorHAnsi" w:hAnsiTheme="majorHAnsi" w:cstheme="majorHAnsi"/>
                <w:b/>
                <w:bCs/>
                <w:iCs/>
                <w:sz w:val="24"/>
                <w:szCs w:val="24"/>
              </w:rPr>
              <w:t>For checking language</w:t>
            </w:r>
          </w:p>
        </w:tc>
      </w:tr>
      <w:tr w:rsidR="007A1E85" w:rsidRPr="007A1E85" w14:paraId="78B5AA8D" w14:textId="77777777" w:rsidTr="007A1E85">
        <w:tc>
          <w:tcPr>
            <w:tcW w:w="6707" w:type="dxa"/>
          </w:tcPr>
          <w:p w14:paraId="06591475" w14:textId="168A9639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 xml:space="preserve">[Overall Stand] </w:t>
            </w:r>
            <w:r>
              <w:rPr>
                <w:rFonts w:asciiTheme="majorHAnsi" w:hAnsiTheme="majorHAnsi" w:cstheme="majorHAnsi"/>
                <w:iCs/>
                <w:sz w:val="22"/>
              </w:rPr>
              <w:t>or [Overall Nuanced Stand]</w:t>
            </w:r>
          </w:p>
          <w:p w14:paraId="227280BB" w14:textId="77777777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[Claim 1]</w:t>
            </w:r>
          </w:p>
          <w:p w14:paraId="1DC15091" w14:textId="68966162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[Stand + reason in SG context]</w:t>
            </w:r>
            <w:r>
              <w:rPr>
                <w:rFonts w:asciiTheme="majorHAnsi" w:hAnsiTheme="majorHAnsi" w:cstheme="majorHAnsi"/>
                <w:iCs/>
                <w:sz w:val="22"/>
              </w:rPr>
              <w:t xml:space="preserve"> </w:t>
            </w:r>
            <w:r>
              <w:rPr>
                <w:rFonts w:asciiTheme="majorHAnsi" w:hAnsiTheme="majorHAnsi" w:cstheme="majorHAnsi"/>
                <w:iCs/>
                <w:sz w:val="22"/>
              </w:rPr>
              <w:t>*</w:t>
            </w:r>
            <w:r w:rsidRPr="007A1E85">
              <w:rPr>
                <w:rFonts w:asciiTheme="majorHAnsi" w:hAnsiTheme="majorHAnsi" w:cstheme="majorHAnsi"/>
                <w:iCs/>
                <w:sz w:val="22"/>
                <w:u w:val="single"/>
              </w:rPr>
              <w:t xml:space="preserve"> underline all SG Context</w:t>
            </w:r>
            <w:r w:rsidRPr="007A1E85">
              <w:rPr>
                <w:rFonts w:asciiTheme="majorHAnsi" w:hAnsiTheme="majorHAnsi" w:cstheme="majorHAnsi"/>
                <w:iCs/>
                <w:sz w:val="22"/>
              </w:rPr>
              <w:t>*</w:t>
            </w:r>
          </w:p>
          <w:p w14:paraId="1C3C7ADB" w14:textId="77777777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[EG1]</w:t>
            </w:r>
          </w:p>
          <w:p w14:paraId="5741F587" w14:textId="77777777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[EG2]</w:t>
            </w:r>
          </w:p>
          <w:p w14:paraId="1875314F" w14:textId="0FA1D204" w:rsid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[Ex/EG with SG context]</w:t>
            </w:r>
            <w:r>
              <w:rPr>
                <w:rFonts w:asciiTheme="majorHAnsi" w:hAnsiTheme="majorHAnsi" w:cstheme="majorHAnsi"/>
                <w:iCs/>
                <w:sz w:val="22"/>
              </w:rPr>
              <w:t xml:space="preserve"> </w:t>
            </w:r>
            <w:r>
              <w:rPr>
                <w:rFonts w:asciiTheme="majorHAnsi" w:hAnsiTheme="majorHAnsi" w:cstheme="majorHAnsi"/>
                <w:iCs/>
                <w:sz w:val="22"/>
              </w:rPr>
              <w:t>*</w:t>
            </w:r>
            <w:r w:rsidRPr="007A1E85">
              <w:rPr>
                <w:rFonts w:asciiTheme="majorHAnsi" w:hAnsiTheme="majorHAnsi" w:cstheme="majorHAnsi"/>
                <w:iCs/>
                <w:sz w:val="22"/>
                <w:u w:val="single"/>
              </w:rPr>
              <w:t xml:space="preserve"> underline all SG Context</w:t>
            </w:r>
            <w:r w:rsidRPr="007A1E85">
              <w:rPr>
                <w:rFonts w:asciiTheme="majorHAnsi" w:hAnsiTheme="majorHAnsi" w:cstheme="majorHAnsi"/>
                <w:iCs/>
                <w:sz w:val="22"/>
              </w:rPr>
              <w:t>*</w:t>
            </w:r>
          </w:p>
          <w:p w14:paraId="62F16170" w14:textId="77777777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</w:p>
          <w:p w14:paraId="6133F94D" w14:textId="77777777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[OV]</w:t>
            </w:r>
          </w:p>
          <w:p w14:paraId="21EFE33B" w14:textId="77777777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[Claim 2]</w:t>
            </w:r>
          </w:p>
          <w:p w14:paraId="23EA158A" w14:textId="66490BBF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[Ex/OV with SG context]</w:t>
            </w:r>
            <w:r>
              <w:rPr>
                <w:rFonts w:asciiTheme="majorHAnsi" w:hAnsiTheme="majorHAnsi" w:cstheme="majorHAnsi"/>
                <w:iCs/>
                <w:sz w:val="22"/>
              </w:rPr>
              <w:t xml:space="preserve"> *</w:t>
            </w:r>
            <w:r w:rsidRPr="007A1E85">
              <w:rPr>
                <w:rFonts w:asciiTheme="majorHAnsi" w:hAnsiTheme="majorHAnsi" w:cstheme="majorHAnsi"/>
                <w:iCs/>
                <w:sz w:val="22"/>
                <w:u w:val="single"/>
              </w:rPr>
              <w:t xml:space="preserve"> </w:t>
            </w:r>
            <w:r w:rsidRPr="007A1E85">
              <w:rPr>
                <w:rFonts w:asciiTheme="majorHAnsi" w:hAnsiTheme="majorHAnsi" w:cstheme="majorHAnsi"/>
                <w:iCs/>
                <w:sz w:val="22"/>
                <w:u w:val="single"/>
              </w:rPr>
              <w:t>underline all SG Context</w:t>
            </w:r>
            <w:r w:rsidRPr="007A1E85">
              <w:rPr>
                <w:rFonts w:asciiTheme="majorHAnsi" w:hAnsiTheme="majorHAnsi" w:cstheme="majorHAnsi"/>
                <w:iCs/>
                <w:sz w:val="22"/>
              </w:rPr>
              <w:t>*</w:t>
            </w:r>
            <w:r w:rsidRPr="007A1E85">
              <w:rPr>
                <w:rFonts w:asciiTheme="majorHAnsi" w:hAnsiTheme="majorHAnsi" w:cstheme="majorHAnsi"/>
                <w:iCs/>
                <w:sz w:val="22"/>
              </w:rPr>
              <w:t xml:space="preserve"> </w:t>
            </w:r>
          </w:p>
          <w:p w14:paraId="41A2D6FD" w14:textId="608D32FE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[EG/OV]</w:t>
            </w:r>
          </w:p>
          <w:p w14:paraId="1F1E83D9" w14:textId="77777777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[Ex/EG/OV]</w:t>
            </w:r>
          </w:p>
          <w:p w14:paraId="70B4F0CC" w14:textId="77777777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</w:p>
          <w:p w14:paraId="6886C18F" w14:textId="77777777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[Rebuttal]</w:t>
            </w:r>
          </w:p>
          <w:p w14:paraId="14BC8A1B" w14:textId="44AA8BDE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[EV strategy 1 – EV lens, different stakeholders, mitigation, scope/scale of impact, aspects, level, deeper SG features – historical/geographical, social/cultural/political norms</w:t>
            </w:r>
            <w:r>
              <w:rPr>
                <w:rFonts w:asciiTheme="majorHAnsi" w:hAnsiTheme="majorHAnsi" w:cstheme="majorHAnsi"/>
                <w:iCs/>
                <w:sz w:val="22"/>
              </w:rPr>
              <w:t xml:space="preserve">] </w:t>
            </w:r>
            <w:r>
              <w:rPr>
                <w:rFonts w:asciiTheme="majorHAnsi" w:hAnsiTheme="majorHAnsi" w:cstheme="majorHAnsi"/>
                <w:iCs/>
                <w:sz w:val="22"/>
              </w:rPr>
              <w:t>*</w:t>
            </w:r>
            <w:r w:rsidRPr="007A1E85">
              <w:rPr>
                <w:rFonts w:asciiTheme="majorHAnsi" w:hAnsiTheme="majorHAnsi" w:cstheme="majorHAnsi"/>
                <w:iCs/>
                <w:sz w:val="22"/>
                <w:u w:val="single"/>
              </w:rPr>
              <w:t xml:space="preserve"> underline all SG Context</w:t>
            </w:r>
            <w:r w:rsidRPr="007A1E85">
              <w:rPr>
                <w:rFonts w:asciiTheme="majorHAnsi" w:hAnsiTheme="majorHAnsi" w:cstheme="majorHAnsi"/>
                <w:iCs/>
                <w:sz w:val="22"/>
              </w:rPr>
              <w:t>*</w:t>
            </w:r>
          </w:p>
          <w:p w14:paraId="506D1EAF" w14:textId="77777777" w:rsid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[Ex/EV]</w:t>
            </w:r>
          </w:p>
          <w:p w14:paraId="324B3CB9" w14:textId="77777777" w:rsid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[EG]</w:t>
            </w:r>
          </w:p>
          <w:p w14:paraId="618B0885" w14:textId="5AF6348F" w:rsidR="007A1E85" w:rsidRPr="007A1E85" w:rsidRDefault="007A1E85" w:rsidP="007A1E85">
            <w:pPr>
              <w:spacing w:before="100"/>
              <w:ind w:left="177"/>
              <w:rPr>
                <w:rFonts w:asciiTheme="majorHAnsi" w:hAnsiTheme="majorHAnsi" w:cstheme="majorHAnsi"/>
                <w:iCs/>
                <w:sz w:val="22"/>
              </w:rPr>
            </w:pPr>
            <w:r w:rsidRPr="007A1E85">
              <w:rPr>
                <w:rFonts w:asciiTheme="majorHAnsi" w:hAnsiTheme="majorHAnsi" w:cstheme="majorHAnsi"/>
                <w:iCs/>
                <w:sz w:val="22"/>
              </w:rPr>
              <w:t>[link to overall stand – SV]</w:t>
            </w:r>
          </w:p>
          <w:p w14:paraId="04FE2DF5" w14:textId="77777777" w:rsidR="007A1E85" w:rsidRPr="007A1E85" w:rsidRDefault="007A1E85" w:rsidP="00F2105E">
            <w:pPr>
              <w:spacing w:before="100"/>
              <w:rPr>
                <w:rFonts w:asciiTheme="majorHAnsi" w:hAnsiTheme="majorHAnsi" w:cstheme="majorHAnsi"/>
                <w:iCs/>
                <w:sz w:val="22"/>
              </w:rPr>
            </w:pPr>
          </w:p>
        </w:tc>
        <w:tc>
          <w:tcPr>
            <w:tcW w:w="6334" w:type="dxa"/>
          </w:tcPr>
          <w:p w14:paraId="4BE4E2E8" w14:textId="77777777" w:rsidR="007A1E85" w:rsidRPr="007A1E85" w:rsidRDefault="007A1E85" w:rsidP="00F2105E">
            <w:pPr>
              <w:spacing w:before="100"/>
              <w:rPr>
                <w:rFonts w:asciiTheme="majorHAnsi" w:hAnsiTheme="majorHAnsi" w:cstheme="majorHAnsi"/>
                <w:i/>
                <w:sz w:val="22"/>
              </w:rPr>
            </w:pPr>
            <w:r w:rsidRPr="007A1E85">
              <w:rPr>
                <w:rFonts w:asciiTheme="majorHAnsi" w:hAnsiTheme="majorHAnsi" w:cstheme="majorHAnsi"/>
                <w:i/>
                <w:sz w:val="22"/>
              </w:rPr>
              <w:t>g – grammatical error</w:t>
            </w:r>
          </w:p>
          <w:p w14:paraId="56ABBAB5" w14:textId="77777777" w:rsidR="007A1E85" w:rsidRPr="007A1E85" w:rsidRDefault="007A1E85" w:rsidP="00F2105E">
            <w:pPr>
              <w:spacing w:before="100"/>
              <w:rPr>
                <w:rFonts w:asciiTheme="majorHAnsi" w:hAnsiTheme="majorHAnsi" w:cstheme="majorHAnsi"/>
                <w:i/>
                <w:sz w:val="22"/>
              </w:rPr>
            </w:pPr>
            <w:proofErr w:type="spellStart"/>
            <w:r w:rsidRPr="007A1E85">
              <w:rPr>
                <w:rFonts w:asciiTheme="majorHAnsi" w:hAnsiTheme="majorHAnsi" w:cstheme="majorHAnsi"/>
                <w:i/>
                <w:sz w:val="22"/>
              </w:rPr>
              <w:t>sp</w:t>
            </w:r>
            <w:proofErr w:type="spellEnd"/>
            <w:r w:rsidRPr="007A1E85">
              <w:rPr>
                <w:rFonts w:asciiTheme="majorHAnsi" w:hAnsiTheme="majorHAnsi" w:cstheme="majorHAnsi"/>
                <w:i/>
                <w:sz w:val="22"/>
              </w:rPr>
              <w:t xml:space="preserve"> – spelling error</w:t>
            </w:r>
          </w:p>
          <w:p w14:paraId="7CFECD47" w14:textId="77777777" w:rsidR="007A1E85" w:rsidRPr="007A1E85" w:rsidRDefault="007A1E85" w:rsidP="00F2105E">
            <w:pPr>
              <w:spacing w:before="100"/>
              <w:rPr>
                <w:rFonts w:asciiTheme="majorHAnsi" w:hAnsiTheme="majorHAnsi" w:cstheme="majorHAnsi"/>
                <w:i/>
                <w:sz w:val="22"/>
              </w:rPr>
            </w:pPr>
            <w:proofErr w:type="spellStart"/>
            <w:r w:rsidRPr="007A1E85">
              <w:rPr>
                <w:rFonts w:asciiTheme="majorHAnsi" w:hAnsiTheme="majorHAnsi" w:cstheme="majorHAnsi"/>
                <w:i/>
                <w:sz w:val="22"/>
              </w:rPr>
              <w:t>pn</w:t>
            </w:r>
            <w:proofErr w:type="spellEnd"/>
            <w:r w:rsidRPr="007A1E85">
              <w:rPr>
                <w:rFonts w:asciiTheme="majorHAnsi" w:hAnsiTheme="majorHAnsi" w:cstheme="majorHAnsi"/>
                <w:i/>
                <w:sz w:val="22"/>
              </w:rPr>
              <w:t xml:space="preserve"> – punctuation error</w:t>
            </w:r>
          </w:p>
          <w:p w14:paraId="7173CFC7" w14:textId="2FB98283" w:rsidR="007A1E85" w:rsidRPr="007A1E85" w:rsidRDefault="007A1E85" w:rsidP="00F2105E">
            <w:pPr>
              <w:spacing w:before="100"/>
              <w:rPr>
                <w:rFonts w:asciiTheme="majorHAnsi" w:hAnsiTheme="majorHAnsi" w:cstheme="majorHAnsi"/>
                <w:i/>
                <w:sz w:val="22"/>
              </w:rPr>
            </w:pPr>
            <w:r w:rsidRPr="007A1E85">
              <w:rPr>
                <w:rFonts w:asciiTheme="majorHAnsi" w:hAnsiTheme="majorHAnsi" w:cstheme="majorHAnsi"/>
                <w:i/>
                <w:sz w:val="22"/>
              </w:rPr>
              <w:t xml:space="preserve">exp – awkward/informal/Singlish expression </w:t>
            </w:r>
          </w:p>
          <w:p w14:paraId="619F0F76" w14:textId="77777777" w:rsidR="007A1E85" w:rsidRPr="007A1E85" w:rsidRDefault="007A1E85" w:rsidP="00F2105E">
            <w:pPr>
              <w:spacing w:before="100"/>
              <w:rPr>
                <w:rFonts w:asciiTheme="majorHAnsi" w:hAnsiTheme="majorHAnsi" w:cstheme="majorHAnsi"/>
                <w:i/>
                <w:sz w:val="22"/>
              </w:rPr>
            </w:pPr>
            <w:proofErr w:type="spellStart"/>
            <w:r w:rsidRPr="007A1E85">
              <w:rPr>
                <w:rFonts w:asciiTheme="majorHAnsi" w:hAnsiTheme="majorHAnsi" w:cstheme="majorHAnsi"/>
                <w:i/>
                <w:sz w:val="22"/>
              </w:rPr>
              <w:t>sva</w:t>
            </w:r>
            <w:proofErr w:type="spellEnd"/>
            <w:r w:rsidRPr="007A1E85">
              <w:rPr>
                <w:rFonts w:asciiTheme="majorHAnsi" w:hAnsiTheme="majorHAnsi" w:cstheme="majorHAnsi"/>
                <w:i/>
                <w:sz w:val="22"/>
              </w:rPr>
              <w:t xml:space="preserve"> – subject-verb agreement</w:t>
            </w:r>
          </w:p>
          <w:p w14:paraId="31408BFE" w14:textId="134675EC" w:rsidR="007A1E85" w:rsidRPr="007A1E85" w:rsidRDefault="007A1E85" w:rsidP="00F2105E">
            <w:pPr>
              <w:spacing w:before="100"/>
              <w:rPr>
                <w:rFonts w:asciiTheme="majorHAnsi" w:hAnsiTheme="majorHAnsi" w:cstheme="majorHAnsi"/>
                <w:i/>
                <w:sz w:val="22"/>
              </w:rPr>
            </w:pPr>
            <w:r w:rsidRPr="007A1E85">
              <w:rPr>
                <w:rFonts w:asciiTheme="majorHAnsi" w:hAnsiTheme="majorHAnsi" w:cstheme="majorHAnsi"/>
                <w:i/>
                <w:sz w:val="22"/>
              </w:rPr>
              <w:t>vocab – wrong word used</w:t>
            </w:r>
          </w:p>
          <w:p w14:paraId="2635CAE6" w14:textId="161E7528" w:rsidR="007A1E85" w:rsidRPr="007A1E85" w:rsidRDefault="007A1E85" w:rsidP="007A1E85">
            <w:pPr>
              <w:spacing w:before="100"/>
              <w:rPr>
                <w:rFonts w:asciiTheme="majorHAnsi" w:hAnsiTheme="majorHAnsi" w:cstheme="majorHAnsi"/>
                <w:iCs/>
                <w:sz w:val="22"/>
              </w:rPr>
            </w:pPr>
          </w:p>
        </w:tc>
      </w:tr>
    </w:tbl>
    <w:p w14:paraId="1AB4F896" w14:textId="04B76FA9" w:rsidR="007A1E85" w:rsidRDefault="007A1E85" w:rsidP="00F2105E">
      <w:pPr>
        <w:spacing w:before="100" w:after="0" w:line="240" w:lineRule="auto"/>
        <w:ind w:firstLine="720"/>
        <w:rPr>
          <w:i/>
          <w:sz w:val="36"/>
          <w:szCs w:val="36"/>
        </w:rPr>
      </w:pPr>
    </w:p>
    <w:p w14:paraId="5CAB0712" w14:textId="77777777" w:rsidR="003734D9" w:rsidRDefault="003734D9" w:rsidP="00F2105E">
      <w:pPr>
        <w:spacing w:before="100" w:after="0" w:line="240" w:lineRule="auto"/>
        <w:ind w:firstLine="720"/>
        <w:rPr>
          <w:i/>
          <w:sz w:val="36"/>
          <w:szCs w:val="36"/>
        </w:rPr>
      </w:pPr>
    </w:p>
    <w:sectPr w:rsidR="003734D9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415573"/>
    <w:multiLevelType w:val="hybridMultilevel"/>
    <w:tmpl w:val="1E120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72030">
    <w:abstractNumId w:val="8"/>
  </w:num>
  <w:num w:numId="2" w16cid:durableId="1627734561">
    <w:abstractNumId w:val="6"/>
  </w:num>
  <w:num w:numId="3" w16cid:durableId="565065211">
    <w:abstractNumId w:val="5"/>
  </w:num>
  <w:num w:numId="4" w16cid:durableId="246574569">
    <w:abstractNumId w:val="4"/>
  </w:num>
  <w:num w:numId="5" w16cid:durableId="2047099636">
    <w:abstractNumId w:val="7"/>
  </w:num>
  <w:num w:numId="6" w16cid:durableId="2034453601">
    <w:abstractNumId w:val="3"/>
  </w:num>
  <w:num w:numId="7" w16cid:durableId="901988073">
    <w:abstractNumId w:val="2"/>
  </w:num>
  <w:num w:numId="8" w16cid:durableId="907496417">
    <w:abstractNumId w:val="1"/>
  </w:num>
  <w:num w:numId="9" w16cid:durableId="573856879">
    <w:abstractNumId w:val="0"/>
  </w:num>
  <w:num w:numId="10" w16cid:durableId="2229067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32A"/>
    <w:rsid w:val="000F4314"/>
    <w:rsid w:val="0015074B"/>
    <w:rsid w:val="001737BA"/>
    <w:rsid w:val="0029639D"/>
    <w:rsid w:val="00326F90"/>
    <w:rsid w:val="003734D9"/>
    <w:rsid w:val="00421B3E"/>
    <w:rsid w:val="007A1E85"/>
    <w:rsid w:val="007F221D"/>
    <w:rsid w:val="007F2B1D"/>
    <w:rsid w:val="00853FF7"/>
    <w:rsid w:val="009F0AB1"/>
    <w:rsid w:val="00A36AC3"/>
    <w:rsid w:val="00AA1D8D"/>
    <w:rsid w:val="00B060CC"/>
    <w:rsid w:val="00B47730"/>
    <w:rsid w:val="00CB0664"/>
    <w:rsid w:val="00D23046"/>
    <w:rsid w:val="00D72B68"/>
    <w:rsid w:val="00DC341A"/>
    <w:rsid w:val="00F2105E"/>
    <w:rsid w:val="00FC693F"/>
    <w:rsid w:val="00FC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354C3"/>
  <w14:defaultImageDpi w14:val="300"/>
  <w15:docId w15:val="{D3E873D7-11B0-450C-A371-827B34F7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 Chee Leong William (SCHOOLS)</cp:lastModifiedBy>
  <cp:revision>7</cp:revision>
  <cp:lastPrinted>2026-05-04T03:35:00Z</cp:lastPrinted>
  <dcterms:created xsi:type="dcterms:W3CDTF">2013-12-23T23:15:00Z</dcterms:created>
  <dcterms:modified xsi:type="dcterms:W3CDTF">2026-05-06T03:12:00Z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2026-05-04T03:33:37Z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055f112e-a7e5-4ff3-9b0b-dce905fabe91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