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05B7" w14:textId="24EA338E" w:rsidR="001549C4" w:rsidRDefault="001549C4" w:rsidP="001549C4">
      <w:pPr>
        <w:rPr>
          <w:rFonts w:cstheme="minorHAnsi"/>
          <w:szCs w:val="20"/>
          <w:lang w:val="en-SG"/>
        </w:rPr>
      </w:pPr>
      <w:r w:rsidRPr="001549C4">
        <w:rPr>
          <w:rFonts w:cstheme="minorHAnsi"/>
          <w:b/>
          <w:bCs/>
          <w:szCs w:val="20"/>
          <w:lang w:val="en-SG"/>
        </w:rPr>
        <w:t>AQ Sample (Convenience)</w:t>
      </w:r>
    </w:p>
    <w:p w14:paraId="2F677AA0" w14:textId="20EE5620" w:rsidR="001549C4" w:rsidRPr="00EC1EE6" w:rsidRDefault="001549C4" w:rsidP="001549C4">
      <w:pPr>
        <w:rPr>
          <w:rFonts w:cstheme="minorHAnsi"/>
          <w:szCs w:val="20"/>
          <w:lang w:val="en-SG"/>
        </w:rPr>
      </w:pPr>
      <w:r>
        <w:rPr>
          <w:rFonts w:cstheme="minorHAnsi"/>
          <w:szCs w:val="20"/>
          <w:lang w:val="en-SG"/>
        </w:rPr>
        <w:t xml:space="preserve">9. </w:t>
      </w:r>
      <w:r w:rsidRPr="00EC1EE6">
        <w:rPr>
          <w:rFonts w:cstheme="minorHAnsi"/>
          <w:szCs w:val="20"/>
          <w:lang w:val="en-SG"/>
        </w:rPr>
        <w:t>The reading passages cover a range of views about convenience.</w:t>
      </w:r>
    </w:p>
    <w:p w14:paraId="2FD807EB" w14:textId="77777777" w:rsidR="001549C4" w:rsidRPr="00EC1EE6" w:rsidRDefault="001549C4" w:rsidP="001549C4">
      <w:pPr>
        <w:rPr>
          <w:rFonts w:cstheme="minorHAnsi"/>
          <w:szCs w:val="20"/>
          <w:lang w:val="en-SG"/>
        </w:rPr>
      </w:pPr>
      <w:r w:rsidRPr="00EC1EE6">
        <w:rPr>
          <w:rFonts w:cstheme="minorHAnsi"/>
          <w:szCs w:val="20"/>
          <w:lang w:val="en-SG"/>
        </w:rPr>
        <w:t xml:space="preserve">        How far do you agree that convenience brings about more benefits than harms? </w:t>
      </w:r>
    </w:p>
    <w:p w14:paraId="0DB49A44" w14:textId="77777777" w:rsidR="001549C4" w:rsidRPr="00EC1EE6" w:rsidRDefault="001549C4" w:rsidP="001549C4">
      <w:pPr>
        <w:jc w:val="both"/>
        <w:rPr>
          <w:rFonts w:cstheme="minorHAnsi"/>
          <w:lang w:val="en-SG"/>
        </w:rPr>
      </w:pPr>
      <w:r w:rsidRPr="00EC1EE6">
        <w:rPr>
          <w:rFonts w:cstheme="minorHAnsi"/>
          <w:lang w:val="en-SG"/>
        </w:rPr>
        <w:t xml:space="preserve">        Support your answer with reference to: </w:t>
      </w:r>
    </w:p>
    <w:p w14:paraId="648ED8A6" w14:textId="77777777" w:rsidR="001549C4" w:rsidRPr="00EC1EE6" w:rsidRDefault="001549C4" w:rsidP="001549C4">
      <w:pPr>
        <w:numPr>
          <w:ilvl w:val="0"/>
          <w:numId w:val="1"/>
        </w:numPr>
        <w:spacing w:after="0" w:line="240" w:lineRule="auto"/>
        <w:jc w:val="both"/>
        <w:rPr>
          <w:rFonts w:cstheme="minorHAnsi"/>
          <w:lang w:val="en-SG"/>
        </w:rPr>
      </w:pPr>
      <w:r w:rsidRPr="00EC1EE6">
        <w:rPr>
          <w:rFonts w:cstheme="minorHAnsi"/>
          <w:lang w:val="en-SG"/>
        </w:rPr>
        <w:t xml:space="preserve">the ideas and opinions from </w:t>
      </w:r>
      <w:r w:rsidRPr="00EC1EE6">
        <w:rPr>
          <w:rFonts w:cstheme="minorHAnsi"/>
          <w:b/>
          <w:bCs/>
          <w:lang w:val="en-SG"/>
        </w:rPr>
        <w:t>at least</w:t>
      </w:r>
      <w:r w:rsidRPr="00EC1EE6">
        <w:rPr>
          <w:rFonts w:cstheme="minorHAnsi"/>
          <w:lang w:val="en-SG"/>
        </w:rPr>
        <w:t xml:space="preserve"> one of the reading passages</w:t>
      </w:r>
    </w:p>
    <w:p w14:paraId="571A501D" w14:textId="77777777" w:rsidR="001549C4" w:rsidRPr="00EC1EE6" w:rsidRDefault="001549C4" w:rsidP="001549C4">
      <w:pPr>
        <w:numPr>
          <w:ilvl w:val="0"/>
          <w:numId w:val="1"/>
        </w:numPr>
        <w:spacing w:after="0" w:line="240" w:lineRule="auto"/>
        <w:jc w:val="both"/>
        <w:rPr>
          <w:rFonts w:cstheme="minorHAnsi"/>
          <w:lang w:val="en-SG"/>
        </w:rPr>
      </w:pPr>
      <w:r w:rsidRPr="00EC1EE6">
        <w:rPr>
          <w:rFonts w:cstheme="minorHAnsi"/>
          <w:lang w:val="en-SG"/>
        </w:rPr>
        <w:t>examples drawn from your own experience and that of your society.</w:t>
      </w:r>
    </w:p>
    <w:p w14:paraId="2CDE2579" w14:textId="77777777" w:rsidR="001549C4" w:rsidRPr="001549C4" w:rsidRDefault="001549C4">
      <w:pPr>
        <w:rPr>
          <w:lang w:val="en-SG"/>
        </w:rPr>
      </w:pPr>
    </w:p>
    <w:p w14:paraId="380D993C" w14:textId="77777777" w:rsidR="001549C4" w:rsidRPr="00EF265F" w:rsidRDefault="001549C4" w:rsidP="001549C4">
      <w:pPr>
        <w:jc w:val="both"/>
        <w:rPr>
          <w:rFonts w:ascii="Calibri" w:hAnsi="Calibri" w:cs="Calibri"/>
          <w:b/>
          <w:bCs/>
          <w:u w:val="single"/>
        </w:rPr>
      </w:pPr>
      <w:r w:rsidRPr="00EF265F">
        <w:rPr>
          <w:rFonts w:ascii="Calibri" w:hAnsi="Calibri" w:cs="Calibri"/>
          <w:b/>
          <w:bCs/>
          <w:u w:val="single"/>
        </w:rPr>
        <w:t xml:space="preserve">Overall Stand: </w:t>
      </w:r>
    </w:p>
    <w:p w14:paraId="6255E9C2" w14:textId="731B0774" w:rsidR="001549C4" w:rsidRDefault="001549C4" w:rsidP="001549C4">
      <w:pPr>
        <w:jc w:val="both"/>
        <w:rPr>
          <w:rFonts w:ascii="Calibri" w:hAnsi="Calibri" w:cs="Calibri"/>
        </w:rPr>
      </w:pPr>
      <w:r w:rsidRPr="008714D8">
        <w:rPr>
          <w:rFonts w:ascii="Calibri" w:hAnsi="Calibri" w:cs="Calibri"/>
        </w:rPr>
        <w:t xml:space="preserve">On the whole, I </w:t>
      </w:r>
      <w:r w:rsidRPr="008714D8">
        <w:rPr>
          <w:rFonts w:ascii="Calibri" w:hAnsi="Calibri" w:cs="Calibri"/>
          <w:b/>
          <w:bCs/>
          <w:u w:val="single"/>
        </w:rPr>
        <w:t>largely agree</w:t>
      </w:r>
      <w:r w:rsidRPr="008714D8">
        <w:rPr>
          <w:rFonts w:ascii="Calibri" w:hAnsi="Calibri" w:cs="Calibri"/>
        </w:rPr>
        <w:t xml:space="preserve"> that convenience brings about more benefits than harms</w:t>
      </w:r>
      <w:r w:rsidRPr="00A1222B">
        <w:rPr>
          <w:rFonts w:ascii="Calibri" w:hAnsi="Calibri" w:cs="Calibri"/>
        </w:rPr>
        <w:t>.</w:t>
      </w:r>
    </w:p>
    <w:tbl>
      <w:tblPr>
        <w:tblStyle w:val="TableGrid"/>
        <w:tblW w:w="9353" w:type="dxa"/>
        <w:tblLook w:val="04A0" w:firstRow="1" w:lastRow="0" w:firstColumn="1" w:lastColumn="0" w:noHBand="0" w:noVBand="1"/>
      </w:tblPr>
      <w:tblGrid>
        <w:gridCol w:w="3129"/>
        <w:gridCol w:w="6224"/>
      </w:tblGrid>
      <w:tr w:rsidR="001549C4" w:rsidRPr="00007F1E" w14:paraId="6EBA7DDE" w14:textId="77777777" w:rsidTr="001549C4">
        <w:trPr>
          <w:trHeight w:val="438"/>
        </w:trPr>
        <w:tc>
          <w:tcPr>
            <w:tcW w:w="9353" w:type="dxa"/>
            <w:gridSpan w:val="2"/>
            <w:tcBorders>
              <w:top w:val="single" w:sz="2" w:space="0" w:color="auto"/>
              <w:left w:val="single" w:sz="2" w:space="0" w:color="auto"/>
              <w:bottom w:val="single" w:sz="2" w:space="0" w:color="auto"/>
              <w:right w:val="single" w:sz="2" w:space="0" w:color="auto"/>
            </w:tcBorders>
          </w:tcPr>
          <w:p w14:paraId="14F59E82" w14:textId="77777777" w:rsidR="001549C4" w:rsidRPr="00EF265F" w:rsidRDefault="001549C4" w:rsidP="00715326">
            <w:pPr>
              <w:jc w:val="both"/>
              <w:rPr>
                <w:rFonts w:ascii="Calibri" w:hAnsi="Calibri" w:cs="Calibri"/>
              </w:rPr>
            </w:pPr>
            <w:bookmarkStart w:id="0" w:name="_Hlk190349892"/>
          </w:p>
          <w:p w14:paraId="2DCE8B56" w14:textId="77777777" w:rsidR="001549C4" w:rsidRPr="00EF265F" w:rsidRDefault="001549C4" w:rsidP="00715326">
            <w:pPr>
              <w:rPr>
                <w:rFonts w:ascii="Calibri" w:hAnsi="Calibri" w:cs="Calibri"/>
                <w:b/>
                <w:bCs/>
              </w:rPr>
            </w:pPr>
            <w:r w:rsidRPr="00EF265F">
              <w:rPr>
                <w:rFonts w:ascii="Calibri" w:hAnsi="Calibri" w:cs="Calibri"/>
                <w:b/>
                <w:bCs/>
              </w:rPr>
              <w:t xml:space="preserve">SAMPLE BODY PARAGRAPH 1 (From Passage 2) </w:t>
            </w:r>
          </w:p>
          <w:p w14:paraId="67C43F3A" w14:textId="77777777" w:rsidR="001549C4" w:rsidRPr="00EF265F" w:rsidRDefault="001549C4" w:rsidP="00715326">
            <w:pPr>
              <w:jc w:val="both"/>
              <w:rPr>
                <w:rFonts w:ascii="Calibri" w:hAnsi="Calibri" w:cs="Calibri"/>
              </w:rPr>
            </w:pPr>
          </w:p>
        </w:tc>
      </w:tr>
      <w:bookmarkEnd w:id="0"/>
      <w:tr w:rsidR="001549C4" w:rsidRPr="00007F1E" w14:paraId="047A6469" w14:textId="77777777" w:rsidTr="001549C4">
        <w:trPr>
          <w:trHeight w:val="438"/>
        </w:trPr>
        <w:tc>
          <w:tcPr>
            <w:tcW w:w="3129" w:type="dxa"/>
            <w:tcBorders>
              <w:top w:val="single" w:sz="2" w:space="0" w:color="auto"/>
              <w:left w:val="single" w:sz="2" w:space="0" w:color="auto"/>
              <w:bottom w:val="single" w:sz="2" w:space="0" w:color="auto"/>
              <w:right w:val="single" w:sz="2" w:space="0" w:color="auto"/>
            </w:tcBorders>
          </w:tcPr>
          <w:p w14:paraId="037B99C6" w14:textId="47C8946C" w:rsidR="001549C4" w:rsidRPr="00EF265F" w:rsidRDefault="001549C4" w:rsidP="00715326">
            <w:pPr>
              <w:rPr>
                <w:rFonts w:ascii="Calibri" w:hAnsi="Calibri" w:cs="Calibri"/>
                <w:b/>
                <w:bCs/>
              </w:rPr>
            </w:pPr>
          </w:p>
        </w:tc>
        <w:tc>
          <w:tcPr>
            <w:tcW w:w="6224" w:type="dxa"/>
            <w:tcBorders>
              <w:top w:val="single" w:sz="2" w:space="0" w:color="auto"/>
              <w:left w:val="single" w:sz="2" w:space="0" w:color="auto"/>
              <w:bottom w:val="single" w:sz="2" w:space="0" w:color="auto"/>
              <w:right w:val="single" w:sz="2" w:space="0" w:color="auto"/>
            </w:tcBorders>
          </w:tcPr>
          <w:p w14:paraId="37C6F89A" w14:textId="77777777" w:rsidR="001549C4" w:rsidRPr="00EF265F" w:rsidRDefault="001549C4" w:rsidP="00715326">
            <w:pPr>
              <w:jc w:val="both"/>
              <w:rPr>
                <w:rFonts w:ascii="Calibri" w:hAnsi="Calibri" w:cs="Calibri"/>
              </w:rPr>
            </w:pPr>
            <w:r w:rsidRPr="00EF265F">
              <w:rPr>
                <w:rFonts w:ascii="Calibri" w:hAnsi="Calibri" w:cs="Calibri"/>
              </w:rPr>
              <w:t>In Passage 2 paragraph 3, the author asserts that convenience also has positive implications on the way we live, such as promoting “healthy living” and “[making] it easier for individuals to make healthier choices, even when faced with time constraints”.</w:t>
            </w:r>
          </w:p>
          <w:p w14:paraId="673C0435" w14:textId="77777777" w:rsidR="001549C4" w:rsidRPr="00EF265F" w:rsidRDefault="001549C4" w:rsidP="00715326">
            <w:pPr>
              <w:jc w:val="both"/>
              <w:rPr>
                <w:rFonts w:ascii="Calibri" w:hAnsi="Calibri" w:cs="Calibri"/>
              </w:rPr>
            </w:pPr>
            <w:r w:rsidRPr="00EF265F">
              <w:rPr>
                <w:rFonts w:ascii="Calibri" w:hAnsi="Calibri" w:cs="Calibri"/>
              </w:rPr>
              <w:t xml:space="preserve"> </w:t>
            </w:r>
          </w:p>
        </w:tc>
      </w:tr>
      <w:tr w:rsidR="001549C4" w:rsidRPr="00007F1E" w14:paraId="24ACA9FA" w14:textId="77777777" w:rsidTr="001549C4">
        <w:trPr>
          <w:trHeight w:val="2138"/>
        </w:trPr>
        <w:tc>
          <w:tcPr>
            <w:tcW w:w="3129" w:type="dxa"/>
            <w:tcBorders>
              <w:top w:val="single" w:sz="2" w:space="0" w:color="auto"/>
              <w:left w:val="single" w:sz="2" w:space="0" w:color="auto"/>
            </w:tcBorders>
          </w:tcPr>
          <w:p w14:paraId="79173C0B" w14:textId="0212AB42" w:rsidR="001549C4" w:rsidRPr="008714D8" w:rsidRDefault="001549C4" w:rsidP="00715326">
            <w:pPr>
              <w:jc w:val="both"/>
              <w:rPr>
                <w:rFonts w:ascii="Calibri" w:hAnsi="Calibri" w:cs="Calibri"/>
                <w:b/>
                <w:bCs/>
                <w:sz w:val="20"/>
                <w:szCs w:val="20"/>
                <w:lang w:val="en-US" w:eastAsia="en-SG"/>
              </w:rPr>
            </w:pPr>
          </w:p>
          <w:p w14:paraId="0B676F0E" w14:textId="77777777" w:rsidR="001549C4" w:rsidRPr="00EF265F" w:rsidRDefault="001549C4" w:rsidP="00715326">
            <w:pPr>
              <w:jc w:val="both"/>
              <w:rPr>
                <w:rFonts w:ascii="Calibri" w:hAnsi="Calibri" w:cs="Calibri"/>
                <w:lang w:val="en-US" w:eastAsia="en-SG"/>
              </w:rPr>
            </w:pPr>
            <w:r w:rsidRPr="00EF265F">
              <w:rPr>
                <w:rFonts w:ascii="Calibri" w:hAnsi="Calibri" w:cs="Calibri"/>
                <w:lang w:eastAsia="en-SG"/>
              </w:rPr>
              <w:t xml:space="preserve"> </w:t>
            </w:r>
          </w:p>
        </w:tc>
        <w:tc>
          <w:tcPr>
            <w:tcW w:w="6224" w:type="dxa"/>
            <w:tcBorders>
              <w:top w:val="single" w:sz="2" w:space="0" w:color="auto"/>
            </w:tcBorders>
          </w:tcPr>
          <w:p w14:paraId="1A1C25B5" w14:textId="0561AF1F" w:rsidR="001549C4" w:rsidRPr="00EF265F" w:rsidRDefault="001549C4" w:rsidP="00715326">
            <w:pPr>
              <w:jc w:val="both"/>
              <w:rPr>
                <w:rFonts w:ascii="Calibri" w:hAnsi="Calibri" w:cs="Calibri"/>
                <w:b/>
                <w:bCs/>
                <w:color w:val="C00000"/>
                <w:lang w:val="en-US"/>
              </w:rPr>
            </w:pPr>
          </w:p>
          <w:p w14:paraId="44DF5E61" w14:textId="77777777" w:rsidR="001549C4" w:rsidRDefault="001549C4" w:rsidP="00715326">
            <w:pPr>
              <w:widowControl w:val="0"/>
              <w:autoSpaceDE w:val="0"/>
              <w:autoSpaceDN w:val="0"/>
              <w:jc w:val="both"/>
              <w:rPr>
                <w:rFonts w:ascii="Calibri" w:hAnsi="Calibri" w:cs="Calibri"/>
                <w:lang w:val="en-US"/>
              </w:rPr>
            </w:pPr>
          </w:p>
          <w:p w14:paraId="48348FF8" w14:textId="77777777" w:rsidR="001549C4" w:rsidRDefault="001549C4" w:rsidP="00715326">
            <w:pPr>
              <w:widowControl w:val="0"/>
              <w:autoSpaceDE w:val="0"/>
              <w:autoSpaceDN w:val="0"/>
              <w:jc w:val="both"/>
              <w:rPr>
                <w:rFonts w:ascii="Calibri" w:hAnsi="Calibri" w:cs="Calibri"/>
                <w:lang w:val="en-US"/>
              </w:rPr>
            </w:pPr>
            <w:r w:rsidRPr="00E049E7">
              <w:rPr>
                <w:rFonts w:ascii="Calibri" w:hAnsi="Calibri" w:cs="Calibri"/>
                <w:lang w:val="en-US"/>
              </w:rPr>
              <w:t xml:space="preserve">Although Singapore’s emphasis on convenience can sometimes encourage sedentary habits </w:t>
            </w:r>
            <w:r>
              <w:rPr>
                <w:rFonts w:ascii="Calibri" w:hAnsi="Calibri" w:cs="Calibri"/>
                <w:lang w:val="en-US"/>
              </w:rPr>
              <w:t>such as opting for food delivery and motorized transport rather than engaging in physical activity, its overall impact on promoting healthier living remains positive. This is because of the proactive efforts of the government, who – through the enactment of certain policies, initiatives, and thoughtful urban planning has ensured that nutritious food options and opportunities for physical exercise are easily accessible. These mitigating measures thus helps to encourage Singaporeans to maintain their well-being despite their busy schedules, rendering convenience more beneficial than harmful.</w:t>
            </w:r>
          </w:p>
          <w:p w14:paraId="23840A0B" w14:textId="77777777" w:rsidR="001549C4" w:rsidRDefault="001549C4" w:rsidP="00715326">
            <w:pPr>
              <w:widowControl w:val="0"/>
              <w:autoSpaceDE w:val="0"/>
              <w:autoSpaceDN w:val="0"/>
              <w:jc w:val="both"/>
              <w:rPr>
                <w:rFonts w:ascii="Calibri" w:hAnsi="Calibri" w:cs="Calibri"/>
                <w:lang w:val="en-US"/>
              </w:rPr>
            </w:pPr>
          </w:p>
          <w:p w14:paraId="1B81FF85" w14:textId="77777777" w:rsidR="001549C4" w:rsidRDefault="001549C4" w:rsidP="00715326">
            <w:pPr>
              <w:widowControl w:val="0"/>
              <w:autoSpaceDE w:val="0"/>
              <w:autoSpaceDN w:val="0"/>
              <w:jc w:val="both"/>
              <w:rPr>
                <w:rFonts w:ascii="Calibri" w:hAnsi="Calibri" w:cs="Calibri"/>
                <w:lang w:val="en-US"/>
              </w:rPr>
            </w:pPr>
          </w:p>
          <w:p w14:paraId="65345BA5" w14:textId="77777777" w:rsidR="001549C4" w:rsidRPr="008714D8" w:rsidRDefault="001549C4" w:rsidP="00715326">
            <w:pPr>
              <w:widowControl w:val="0"/>
              <w:autoSpaceDE w:val="0"/>
              <w:autoSpaceDN w:val="0"/>
              <w:jc w:val="both"/>
              <w:rPr>
                <w:rFonts w:ascii="Calibri" w:hAnsi="Calibri" w:cs="Calibri"/>
                <w:lang w:val="en-US"/>
              </w:rPr>
            </w:pPr>
          </w:p>
        </w:tc>
      </w:tr>
      <w:tr w:rsidR="001549C4" w:rsidRPr="00007F1E" w14:paraId="1C5F3943" w14:textId="77777777" w:rsidTr="001549C4">
        <w:trPr>
          <w:trHeight w:val="130"/>
        </w:trPr>
        <w:tc>
          <w:tcPr>
            <w:tcW w:w="3129" w:type="dxa"/>
            <w:tcBorders>
              <w:left w:val="single" w:sz="2" w:space="0" w:color="auto"/>
            </w:tcBorders>
          </w:tcPr>
          <w:p w14:paraId="0F0197EB" w14:textId="0F87F40F" w:rsidR="001549C4" w:rsidRPr="00EF265F" w:rsidRDefault="001549C4" w:rsidP="00715326">
            <w:pPr>
              <w:rPr>
                <w:rFonts w:ascii="Calibri" w:hAnsi="Calibri" w:cs="Calibri"/>
                <w:b/>
                <w:bCs/>
              </w:rPr>
            </w:pPr>
          </w:p>
        </w:tc>
        <w:tc>
          <w:tcPr>
            <w:tcW w:w="6224" w:type="dxa"/>
          </w:tcPr>
          <w:p w14:paraId="44221722" w14:textId="77777777" w:rsidR="001549C4" w:rsidRPr="0003668D" w:rsidRDefault="001549C4" w:rsidP="00715326">
            <w:pPr>
              <w:jc w:val="both"/>
              <w:rPr>
                <w:rFonts w:ascii="Calibri" w:hAnsi="Calibri" w:cs="Calibri"/>
                <w:u w:val="single"/>
              </w:rPr>
            </w:pPr>
          </w:p>
          <w:p w14:paraId="342EBCF9" w14:textId="6DAA94F9" w:rsidR="001549C4" w:rsidRPr="0003668D" w:rsidRDefault="001549C4" w:rsidP="00715326">
            <w:pPr>
              <w:jc w:val="both"/>
              <w:rPr>
                <w:rFonts w:ascii="Calibri" w:hAnsi="Calibri" w:cs="Calibri"/>
              </w:rPr>
            </w:pPr>
            <w:r w:rsidRPr="0003668D">
              <w:rPr>
                <w:rFonts w:ascii="Calibri" w:hAnsi="Calibri" w:cs="Calibri"/>
              </w:rPr>
              <w:t>Through initiatives such as the Healthier Dining Programme (HDP), Singaporeans can adopt healthier habits with minimal effort, even amid their hectic work lives. Since its launch in 2014, the HDP has significantly expanded the availability of healthier food and drink options, growing over tenfold to cover more than 300 brands and 2,600 touchpoints. This increased accessibility makes healthy eating more convenient, as Singaporeans can find nutritious meals at their usual hawker centres instead of having to seek out specialty health food cafés. Additionally, the HDP also complements other Health Promotion Board (HPB) initiatives, such as the Healthier Choice Symbol Programme, which labels packaged foods that meet specific nutritional criteria. This integrated approach makes it easy for Singaporeans to identify healthy food options easily and has been instrumental in encouraging better eating habits among Singaporeans.</w:t>
            </w:r>
          </w:p>
          <w:p w14:paraId="00146F68" w14:textId="77777777" w:rsidR="001549C4" w:rsidRPr="0003668D" w:rsidRDefault="001549C4" w:rsidP="00715326">
            <w:pPr>
              <w:jc w:val="both"/>
              <w:rPr>
                <w:rFonts w:ascii="Calibri" w:hAnsi="Calibri" w:cs="Calibri"/>
                <w:u w:val="single"/>
                <w:lang w:val="en-US"/>
              </w:rPr>
            </w:pPr>
          </w:p>
          <w:p w14:paraId="1EA17C9C" w14:textId="77777777" w:rsidR="001549C4" w:rsidRPr="0003668D" w:rsidRDefault="001549C4" w:rsidP="00715326">
            <w:pPr>
              <w:jc w:val="both"/>
              <w:rPr>
                <w:rFonts w:ascii="Calibri" w:hAnsi="Calibri" w:cs="Calibri"/>
                <w:lang w:val="en-US"/>
              </w:rPr>
            </w:pPr>
            <w:r w:rsidRPr="0003668D">
              <w:rPr>
                <w:rFonts w:ascii="Calibri" w:hAnsi="Calibri" w:cs="Calibri"/>
              </w:rPr>
              <w:t xml:space="preserve">Apart from facilitating healthier diet choices, the government has also invested in making an active lifestyle more accessible for Singaporeans. </w:t>
            </w:r>
            <w:r w:rsidRPr="0003668D">
              <w:rPr>
                <w:rFonts w:ascii="Calibri" w:hAnsi="Calibri" w:cs="Calibri"/>
                <w:lang w:val="en-US"/>
              </w:rPr>
              <w:t xml:space="preserve">ActiveSG, a national movement under Sport Singapore, provides affordable and conveniently located sports facilities to encourage physical activity among residents. With over 20 ActiveSG gyms and 26 swimming complexes spread across neighborhoods, many facilities are within walking distance or a short commute from homes. </w:t>
            </w:r>
            <w:r w:rsidRPr="0003668D">
              <w:rPr>
                <w:rFonts w:ascii="Calibri" w:hAnsi="Calibri" w:cs="Calibri"/>
              </w:rPr>
              <w:t xml:space="preserve">Many facilities are located near MRT stations and bus interchanges, reducing barriers to participation. Membership fees are highly affordable  with prices as low as $2.50 per gym entry and $1 for swimming pools for adults, while seniors and students enjoy even lower rates. </w:t>
            </w:r>
            <w:r w:rsidRPr="0003668D">
              <w:rPr>
                <w:rFonts w:ascii="Calibri" w:hAnsi="Calibri" w:cs="Calibri"/>
                <w:lang w:val="en-US"/>
              </w:rPr>
              <w:t>Since its 2014 launch, ActiveSG has seen a substantial increase in patronage, boasting a membership base of 2.5 million and attracting over 1 million visitors in 2023 alone.</w:t>
            </w:r>
          </w:p>
          <w:p w14:paraId="34362611" w14:textId="77777777" w:rsidR="001549C4" w:rsidRPr="0003668D" w:rsidRDefault="001549C4" w:rsidP="00715326">
            <w:pPr>
              <w:jc w:val="both"/>
              <w:rPr>
                <w:rFonts w:ascii="Calibri" w:hAnsi="Calibri" w:cs="Calibri"/>
                <w:lang w:val="en-US"/>
              </w:rPr>
            </w:pPr>
          </w:p>
        </w:tc>
      </w:tr>
      <w:tr w:rsidR="001549C4" w:rsidRPr="00007F1E" w14:paraId="118F89B9" w14:textId="77777777" w:rsidTr="001549C4">
        <w:trPr>
          <w:trHeight w:val="130"/>
        </w:trPr>
        <w:tc>
          <w:tcPr>
            <w:tcW w:w="3129" w:type="dxa"/>
            <w:tcBorders>
              <w:left w:val="single" w:sz="2" w:space="0" w:color="auto"/>
            </w:tcBorders>
          </w:tcPr>
          <w:p w14:paraId="70384C5C" w14:textId="77777777" w:rsidR="001549C4" w:rsidRPr="00EF265F" w:rsidRDefault="001549C4" w:rsidP="001549C4">
            <w:pPr>
              <w:rPr>
                <w:rFonts w:ascii="Calibri" w:hAnsi="Calibri" w:cs="Calibri"/>
                <w:b/>
                <w:bCs/>
              </w:rPr>
            </w:pPr>
          </w:p>
        </w:tc>
        <w:tc>
          <w:tcPr>
            <w:tcW w:w="6224" w:type="dxa"/>
          </w:tcPr>
          <w:p w14:paraId="4A7645F1" w14:textId="77777777" w:rsidR="001549C4" w:rsidRPr="00EF265F" w:rsidRDefault="001549C4" w:rsidP="00715326">
            <w:pPr>
              <w:jc w:val="both"/>
              <w:rPr>
                <w:rFonts w:ascii="Calibri" w:hAnsi="Calibri" w:cs="Calibri"/>
              </w:rPr>
            </w:pPr>
          </w:p>
          <w:p w14:paraId="366617E7" w14:textId="77777777" w:rsidR="001549C4" w:rsidRPr="00EF265F" w:rsidRDefault="001549C4" w:rsidP="00715326">
            <w:pPr>
              <w:jc w:val="both"/>
              <w:rPr>
                <w:rFonts w:ascii="Calibri" w:hAnsi="Calibri" w:cs="Calibri"/>
              </w:rPr>
            </w:pPr>
            <w:r w:rsidRPr="00EF265F">
              <w:rPr>
                <w:rFonts w:ascii="Calibri" w:hAnsi="Calibri" w:cs="Calibri"/>
              </w:rPr>
              <w:t>Besides facilitating healthier food choices and greater exercise, how convenience promotes healthy living also extends to the area of preventive and primary healthcare– where the improved access to different medical services such as body screenings and medical consultations ha</w:t>
            </w:r>
            <w:r>
              <w:rPr>
                <w:rFonts w:ascii="Calibri" w:hAnsi="Calibri" w:cs="Calibri"/>
              </w:rPr>
              <w:t>s</w:t>
            </w:r>
            <w:r w:rsidRPr="00EF265F">
              <w:rPr>
                <w:rFonts w:ascii="Calibri" w:hAnsi="Calibri" w:cs="Calibri"/>
              </w:rPr>
              <w:t xml:space="preserve"> helped to significantly reduce existing barriers to seeking medical advice or early intervention that would benefit one’s health. </w:t>
            </w:r>
          </w:p>
          <w:p w14:paraId="05AFBB3C" w14:textId="77777777" w:rsidR="001549C4" w:rsidRPr="00EF265F" w:rsidRDefault="001549C4" w:rsidP="00715326">
            <w:pPr>
              <w:jc w:val="both"/>
              <w:rPr>
                <w:rFonts w:ascii="Calibri" w:hAnsi="Calibri" w:cs="Calibri"/>
                <w:u w:val="single"/>
              </w:rPr>
            </w:pPr>
          </w:p>
          <w:p w14:paraId="61DA5F86" w14:textId="2B1D01BE" w:rsidR="001549C4" w:rsidRPr="001549C4" w:rsidRDefault="001549C4" w:rsidP="00715326">
            <w:pPr>
              <w:jc w:val="both"/>
              <w:rPr>
                <w:rFonts w:ascii="Calibri" w:hAnsi="Calibri" w:cs="Calibri"/>
                <w:color w:val="000000" w:themeColor="text1"/>
              </w:rPr>
            </w:pPr>
            <w:r w:rsidRPr="00EF265F">
              <w:rPr>
                <w:rFonts w:ascii="Calibri" w:hAnsi="Calibri" w:cs="Calibri"/>
                <w:color w:val="000000" w:themeColor="text1"/>
              </w:rPr>
              <w:t>In Singapore’s fast-paced and highly competitive society, one significant barrier to seeking timely medical advice is often time – as many individuals have to juggle long working hours as well as family responsibilities.</w:t>
            </w:r>
            <w:r>
              <w:rPr>
                <w:rFonts w:ascii="Calibri" w:hAnsi="Calibri" w:cs="Calibri"/>
                <w:color w:val="000000" w:themeColor="text1"/>
              </w:rPr>
              <w:t xml:space="preserve"> </w:t>
            </w:r>
            <w:r w:rsidRPr="00EF265F">
              <w:rPr>
                <w:rFonts w:ascii="Calibri" w:hAnsi="Calibri" w:cs="Calibri"/>
                <w:color w:val="000000" w:themeColor="text1"/>
              </w:rPr>
              <w:t>Singapore is notorious for having one of the longest work hours per week, averaging an average of at least 44 hours a week. As such, many often regard traditional in-person medical consultations as an inconvenience and not visit the doctor, which could negatively impact their health in the long run. However, in recent years, telemedicine services, such as HealthHub and Doctor Anywhere, have allowed Singaporeans to easily consult doctors remotely via video calls, access digital prescriptions, and receive doorstep medication delivery. This is particularly beneficial for working professionals, the elderly, and those with mobility constraints, ensuring that medical advice remains accessible without disrupting daily commitments.</w:t>
            </w:r>
          </w:p>
        </w:tc>
      </w:tr>
      <w:tr w:rsidR="001549C4" w:rsidRPr="00007F1E" w14:paraId="752C3B8A" w14:textId="77777777" w:rsidTr="001549C4">
        <w:trPr>
          <w:trHeight w:val="130"/>
        </w:trPr>
        <w:tc>
          <w:tcPr>
            <w:tcW w:w="3129" w:type="dxa"/>
            <w:tcBorders>
              <w:left w:val="single" w:sz="2" w:space="0" w:color="auto"/>
            </w:tcBorders>
          </w:tcPr>
          <w:p w14:paraId="4AA34337" w14:textId="6ADE44CC" w:rsidR="001549C4" w:rsidRPr="00EF265F" w:rsidRDefault="001549C4" w:rsidP="00715326">
            <w:pPr>
              <w:rPr>
                <w:rFonts w:ascii="Calibri" w:hAnsi="Calibri" w:cs="Calibri"/>
                <w:b/>
                <w:bCs/>
              </w:rPr>
            </w:pPr>
          </w:p>
        </w:tc>
        <w:tc>
          <w:tcPr>
            <w:tcW w:w="6224" w:type="dxa"/>
          </w:tcPr>
          <w:p w14:paraId="745679FB" w14:textId="77777777" w:rsidR="001549C4" w:rsidRPr="005E7402" w:rsidRDefault="001549C4" w:rsidP="00715326">
            <w:pPr>
              <w:jc w:val="both"/>
              <w:rPr>
                <w:rFonts w:ascii="Calibri" w:hAnsi="Calibri" w:cs="Calibri"/>
              </w:rPr>
            </w:pPr>
            <w:r w:rsidRPr="005E7402">
              <w:rPr>
                <w:rFonts w:ascii="Calibri" w:hAnsi="Calibri" w:cs="Calibri"/>
              </w:rPr>
              <w:t xml:space="preserve">With the support of these well-integrated infrastructure and policies, convenience in Singapore </w:t>
            </w:r>
            <w:r>
              <w:rPr>
                <w:rFonts w:ascii="Calibri" w:hAnsi="Calibri" w:cs="Calibri"/>
              </w:rPr>
              <w:t xml:space="preserve">thus </w:t>
            </w:r>
            <w:r w:rsidRPr="005E7402">
              <w:rPr>
                <w:rFonts w:ascii="Calibri" w:hAnsi="Calibri" w:cs="Calibri"/>
              </w:rPr>
              <w:t>serves more as a catalyst and enabler for healthy living rather than a hindrance, even amidst the demands of a fast-paced society.</w:t>
            </w:r>
          </w:p>
          <w:p w14:paraId="34928CB1" w14:textId="77777777" w:rsidR="001549C4" w:rsidRPr="005E7402" w:rsidRDefault="001549C4" w:rsidP="00715326">
            <w:pPr>
              <w:jc w:val="both"/>
              <w:rPr>
                <w:rFonts w:ascii="Calibri" w:hAnsi="Calibri" w:cs="Calibri"/>
                <w:lang w:val="en-US"/>
              </w:rPr>
            </w:pPr>
          </w:p>
        </w:tc>
      </w:tr>
    </w:tbl>
    <w:p w14:paraId="3CF503C9" w14:textId="77777777" w:rsidR="001549C4" w:rsidRPr="00EF265F" w:rsidRDefault="001549C4" w:rsidP="001549C4">
      <w:pPr>
        <w:jc w:val="both"/>
        <w:rPr>
          <w:rFonts w:ascii="Calibri" w:hAnsi="Calibri" w:cs="Calibri"/>
        </w:rPr>
      </w:pPr>
    </w:p>
    <w:p w14:paraId="1E9F0A2B" w14:textId="77777777" w:rsidR="001549C4" w:rsidRPr="00EF265F" w:rsidRDefault="001549C4" w:rsidP="001549C4">
      <w:pPr>
        <w:rPr>
          <w:rFonts w:ascii="Calibri" w:hAnsi="Calibri" w:cs="Calibri"/>
          <w:color w:val="4EA72E" w:themeColor="accent6"/>
          <w:lang w:val="en-SG"/>
        </w:rPr>
      </w:pPr>
    </w:p>
    <w:tbl>
      <w:tblPr>
        <w:tblStyle w:val="TableGrid"/>
        <w:tblW w:w="9351" w:type="dxa"/>
        <w:tblLook w:val="04A0" w:firstRow="1" w:lastRow="0" w:firstColumn="1" w:lastColumn="0" w:noHBand="0" w:noVBand="1"/>
      </w:tblPr>
      <w:tblGrid>
        <w:gridCol w:w="3129"/>
        <w:gridCol w:w="6222"/>
      </w:tblGrid>
      <w:tr w:rsidR="001549C4" w:rsidRPr="00007F1E" w14:paraId="3151D544" w14:textId="77777777" w:rsidTr="001549C4">
        <w:trPr>
          <w:trHeight w:val="521"/>
        </w:trPr>
        <w:tc>
          <w:tcPr>
            <w:tcW w:w="9351" w:type="dxa"/>
            <w:gridSpan w:val="2"/>
          </w:tcPr>
          <w:p w14:paraId="5655C66C" w14:textId="77777777" w:rsidR="001549C4" w:rsidRPr="00EF265F" w:rsidRDefault="001549C4" w:rsidP="00715326">
            <w:pPr>
              <w:jc w:val="both"/>
              <w:rPr>
                <w:rFonts w:ascii="Calibri" w:hAnsi="Calibri" w:cs="Calibri"/>
              </w:rPr>
            </w:pPr>
            <w:r w:rsidRPr="00EF265F">
              <w:rPr>
                <w:rFonts w:ascii="Calibri" w:hAnsi="Calibri" w:cs="Calibri"/>
              </w:rPr>
              <w:t xml:space="preserve"> </w:t>
            </w:r>
          </w:p>
          <w:p w14:paraId="33A9FCEB" w14:textId="77777777" w:rsidR="001549C4" w:rsidRPr="00EF265F" w:rsidRDefault="001549C4" w:rsidP="00715326">
            <w:pPr>
              <w:rPr>
                <w:rFonts w:ascii="Calibri" w:hAnsi="Calibri" w:cs="Calibri"/>
                <w:b/>
                <w:bCs/>
              </w:rPr>
            </w:pPr>
            <w:r w:rsidRPr="00EF265F">
              <w:rPr>
                <w:rFonts w:ascii="Calibri" w:hAnsi="Calibri" w:cs="Calibri"/>
                <w:b/>
                <w:bCs/>
              </w:rPr>
              <w:t xml:space="preserve">SAMPLE BODY PARAGRAPH 2 (From Passage 1) </w:t>
            </w:r>
          </w:p>
          <w:p w14:paraId="1B589B7D" w14:textId="77777777" w:rsidR="001549C4" w:rsidRPr="00EF265F" w:rsidRDefault="001549C4" w:rsidP="00715326">
            <w:pPr>
              <w:rPr>
                <w:rFonts w:ascii="Calibri" w:eastAsia="Arial" w:hAnsi="Calibri" w:cs="Calibri"/>
                <w:b/>
                <w:bCs/>
                <w:lang w:eastAsia="en-US" w:bidi="ar-SA"/>
              </w:rPr>
            </w:pPr>
          </w:p>
        </w:tc>
      </w:tr>
      <w:tr w:rsidR="001549C4" w:rsidRPr="00007F1E" w14:paraId="6A57D9F3" w14:textId="77777777" w:rsidTr="001549C4">
        <w:trPr>
          <w:trHeight w:val="521"/>
        </w:trPr>
        <w:tc>
          <w:tcPr>
            <w:tcW w:w="3129" w:type="dxa"/>
          </w:tcPr>
          <w:p w14:paraId="2B6F56CA" w14:textId="77777777" w:rsidR="001549C4" w:rsidRPr="00EF265F" w:rsidRDefault="001549C4" w:rsidP="00715326">
            <w:pPr>
              <w:rPr>
                <w:rFonts w:ascii="Calibri" w:hAnsi="Calibri" w:cs="Calibri"/>
                <w:b/>
                <w:bCs/>
              </w:rPr>
            </w:pPr>
          </w:p>
          <w:p w14:paraId="696148FD" w14:textId="77777777" w:rsidR="001549C4" w:rsidRPr="00EF265F" w:rsidRDefault="001549C4" w:rsidP="00715326">
            <w:pPr>
              <w:rPr>
                <w:rFonts w:ascii="Calibri" w:hAnsi="Calibri" w:cs="Calibri"/>
                <w:b/>
                <w:bCs/>
              </w:rPr>
            </w:pPr>
          </w:p>
          <w:p w14:paraId="515D2526" w14:textId="77777777" w:rsidR="001549C4" w:rsidRPr="00EF265F" w:rsidRDefault="001549C4" w:rsidP="00715326">
            <w:pPr>
              <w:rPr>
                <w:rFonts w:ascii="Calibri" w:hAnsi="Calibri" w:cs="Calibri"/>
                <w:b/>
                <w:bCs/>
              </w:rPr>
            </w:pPr>
          </w:p>
          <w:p w14:paraId="7D66FEF7" w14:textId="77777777" w:rsidR="001549C4" w:rsidRPr="00EF265F" w:rsidRDefault="001549C4" w:rsidP="00715326">
            <w:pPr>
              <w:jc w:val="both"/>
              <w:rPr>
                <w:rFonts w:ascii="Calibri" w:hAnsi="Calibri" w:cs="Calibri"/>
                <w:b/>
                <w:bCs/>
                <w:lang w:val="en-US"/>
              </w:rPr>
            </w:pPr>
          </w:p>
          <w:p w14:paraId="7350339A" w14:textId="77777777" w:rsidR="001549C4" w:rsidRPr="00EF265F" w:rsidRDefault="001549C4" w:rsidP="00715326">
            <w:pPr>
              <w:jc w:val="both"/>
              <w:rPr>
                <w:rFonts w:ascii="Calibri" w:hAnsi="Calibri" w:cs="Calibri"/>
                <w:b/>
                <w:bCs/>
              </w:rPr>
            </w:pPr>
          </w:p>
          <w:p w14:paraId="66D88E1C" w14:textId="77777777" w:rsidR="001549C4" w:rsidRPr="00EF265F" w:rsidRDefault="001549C4" w:rsidP="00715326">
            <w:pPr>
              <w:jc w:val="both"/>
              <w:rPr>
                <w:rFonts w:ascii="Calibri" w:hAnsi="Calibri" w:cs="Calibri"/>
                <w:b/>
                <w:bCs/>
              </w:rPr>
            </w:pPr>
          </w:p>
        </w:tc>
        <w:tc>
          <w:tcPr>
            <w:tcW w:w="6222" w:type="dxa"/>
          </w:tcPr>
          <w:p w14:paraId="1CD0A90E" w14:textId="500B8608" w:rsidR="001549C4" w:rsidRPr="00EF265F" w:rsidRDefault="001549C4" w:rsidP="0003668D">
            <w:pPr>
              <w:pStyle w:val="NormalWeb"/>
              <w:jc w:val="both"/>
              <w:rPr>
                <w:rFonts w:ascii="Calibri" w:eastAsia="Arial" w:hAnsi="Calibri" w:cs="Calibri"/>
                <w:b/>
                <w:bCs/>
                <w:color w:val="000000"/>
                <w:sz w:val="22"/>
                <w:szCs w:val="22"/>
                <w:lang w:eastAsia="en-US" w:bidi="ar-SA"/>
              </w:rPr>
            </w:pPr>
          </w:p>
          <w:p w14:paraId="5CF1616F" w14:textId="77777777" w:rsidR="001549C4" w:rsidRDefault="001549C4" w:rsidP="0003668D">
            <w:pPr>
              <w:pStyle w:val="NormalWeb"/>
              <w:jc w:val="both"/>
              <w:rPr>
                <w:rFonts w:ascii="Calibri" w:hAnsi="Calibri" w:cs="Calibri"/>
                <w:color w:val="000000"/>
                <w:sz w:val="22"/>
                <w:szCs w:val="22"/>
              </w:rPr>
            </w:pPr>
            <w:r w:rsidRPr="00EF265F">
              <w:rPr>
                <w:rFonts w:ascii="Calibri" w:hAnsi="Calibri" w:cs="Calibri"/>
                <w:color w:val="000000"/>
                <w:sz w:val="22"/>
                <w:szCs w:val="22"/>
              </w:rPr>
              <w:t>While convenience undoubtedly enhances efficiency and productivity in the country’s fast-paced society, critics argue that its environmental impact and long-term sustainability costs outweigh its immediate benefits. Although convenience has significantly improved efficiency by streamlining daily activities to accommodate Singapore’s rapid lifestyle, the widespread reliance on convenience-driven solutions has also resulted in severe environmental consequences, ultimately rendering its overall impact more detrimental than advantageous.</w:t>
            </w:r>
          </w:p>
          <w:p w14:paraId="0BF2529C" w14:textId="77777777" w:rsidR="001549C4" w:rsidRPr="00EF265F" w:rsidRDefault="001549C4" w:rsidP="0003668D">
            <w:pPr>
              <w:pStyle w:val="NormalWeb"/>
              <w:jc w:val="both"/>
              <w:rPr>
                <w:rFonts w:ascii="Calibri" w:eastAsia="Arial" w:hAnsi="Calibri" w:cs="Calibri"/>
                <w:color w:val="000000"/>
                <w:sz w:val="22"/>
                <w:szCs w:val="22"/>
                <w:lang w:eastAsia="en-US" w:bidi="ar-SA"/>
              </w:rPr>
            </w:pPr>
          </w:p>
        </w:tc>
      </w:tr>
      <w:tr w:rsidR="001549C4" w:rsidRPr="00007F1E" w14:paraId="3812B6FD" w14:textId="77777777" w:rsidTr="001549C4">
        <w:trPr>
          <w:trHeight w:val="1862"/>
        </w:trPr>
        <w:tc>
          <w:tcPr>
            <w:tcW w:w="3129" w:type="dxa"/>
            <w:tcBorders>
              <w:bottom w:val="single" w:sz="2" w:space="0" w:color="auto"/>
            </w:tcBorders>
          </w:tcPr>
          <w:p w14:paraId="475130B8" w14:textId="3333BB6A" w:rsidR="001549C4" w:rsidRPr="00EF265F" w:rsidRDefault="001549C4" w:rsidP="00715326">
            <w:pPr>
              <w:jc w:val="both"/>
              <w:rPr>
                <w:rFonts w:ascii="Calibri" w:hAnsi="Calibri" w:cs="Calibri"/>
                <w:b/>
                <w:bCs/>
                <w:lang w:val="en-US"/>
              </w:rPr>
            </w:pPr>
          </w:p>
        </w:tc>
        <w:tc>
          <w:tcPr>
            <w:tcW w:w="6222" w:type="dxa"/>
            <w:tcBorders>
              <w:bottom w:val="single" w:sz="2" w:space="0" w:color="auto"/>
            </w:tcBorders>
          </w:tcPr>
          <w:p w14:paraId="1DBB5993" w14:textId="77777777" w:rsidR="001549C4" w:rsidRDefault="001549C4" w:rsidP="00715326">
            <w:pPr>
              <w:pStyle w:val="NormalWeb"/>
              <w:jc w:val="both"/>
              <w:rPr>
                <w:rFonts w:ascii="Calibri" w:hAnsi="Calibri" w:cs="Calibri"/>
                <w:color w:val="000000"/>
                <w:sz w:val="22"/>
                <w:szCs w:val="22"/>
              </w:rPr>
            </w:pPr>
            <w:r w:rsidRPr="00EF265F">
              <w:rPr>
                <w:rFonts w:ascii="Calibri" w:hAnsi="Calibri" w:cs="Calibri"/>
                <w:color w:val="000000"/>
                <w:sz w:val="22"/>
                <w:szCs w:val="22"/>
              </w:rPr>
              <w:t xml:space="preserve">In Passage 1, paragraph 3, the author contends that convenience has accelerated environmental degradation, asserting that it "oils the wheels of our busy lives, enmeshing us in environmentally destructive habits." While convenience enhances efficiency, it has also </w:t>
            </w:r>
            <w:proofErr w:type="spellStart"/>
            <w:r w:rsidRPr="00EF265F">
              <w:rPr>
                <w:rFonts w:ascii="Calibri" w:hAnsi="Calibri" w:cs="Calibri"/>
                <w:color w:val="000000"/>
                <w:sz w:val="22"/>
                <w:szCs w:val="22"/>
              </w:rPr>
              <w:t>normalised</w:t>
            </w:r>
            <w:proofErr w:type="spellEnd"/>
            <w:r w:rsidRPr="00EF265F">
              <w:rPr>
                <w:rFonts w:ascii="Calibri" w:hAnsi="Calibri" w:cs="Calibri"/>
                <w:color w:val="000000"/>
                <w:sz w:val="22"/>
                <w:szCs w:val="22"/>
              </w:rPr>
              <w:t xml:space="preserve"> wasteful practices that undermine Singapore’s long-term environmental objectives. This is evident in the excessive dependence on single-use plastics, disposable packaging in food delivery services, and the widespread use of air conditioning across the island nation.</w:t>
            </w:r>
          </w:p>
          <w:p w14:paraId="10C6DCD6" w14:textId="77777777" w:rsidR="001549C4" w:rsidRPr="00EF265F" w:rsidRDefault="001549C4" w:rsidP="00715326">
            <w:pPr>
              <w:pStyle w:val="NormalWeb"/>
              <w:jc w:val="both"/>
              <w:rPr>
                <w:rFonts w:ascii="Calibri" w:eastAsia="Arial" w:hAnsi="Calibri" w:cs="Calibri"/>
                <w:color w:val="000000"/>
                <w:sz w:val="22"/>
                <w:szCs w:val="22"/>
                <w:lang w:eastAsia="en-US" w:bidi="ar-SA"/>
              </w:rPr>
            </w:pPr>
          </w:p>
        </w:tc>
      </w:tr>
      <w:tr w:rsidR="001549C4" w:rsidRPr="00007F1E" w14:paraId="18DDE827" w14:textId="77777777" w:rsidTr="001549C4">
        <w:trPr>
          <w:trHeight w:val="521"/>
        </w:trPr>
        <w:tc>
          <w:tcPr>
            <w:tcW w:w="3129" w:type="dxa"/>
          </w:tcPr>
          <w:p w14:paraId="6E454CD4" w14:textId="77777777" w:rsidR="001549C4" w:rsidRPr="00EF265F" w:rsidRDefault="001549C4" w:rsidP="001549C4">
            <w:pPr>
              <w:jc w:val="both"/>
              <w:rPr>
                <w:rFonts w:ascii="Calibri" w:hAnsi="Calibri" w:cs="Calibri"/>
                <w:b/>
                <w:bCs/>
                <w:lang w:val="en-US"/>
              </w:rPr>
            </w:pPr>
          </w:p>
        </w:tc>
        <w:tc>
          <w:tcPr>
            <w:tcW w:w="6222" w:type="dxa"/>
          </w:tcPr>
          <w:p w14:paraId="04918940" w14:textId="77777777" w:rsidR="001549C4" w:rsidRDefault="001549C4" w:rsidP="00715326">
            <w:pPr>
              <w:pStyle w:val="NormalWeb"/>
              <w:jc w:val="both"/>
              <w:rPr>
                <w:rFonts w:ascii="Calibri" w:eastAsia="Arial" w:hAnsi="Calibri" w:cs="Calibri"/>
                <w:b/>
                <w:bCs/>
                <w:color w:val="000000"/>
                <w:sz w:val="22"/>
                <w:szCs w:val="22"/>
                <w:lang w:eastAsia="en-US" w:bidi="ar-SA"/>
              </w:rPr>
            </w:pPr>
          </w:p>
          <w:p w14:paraId="0CF9A2B0" w14:textId="4660A472" w:rsidR="001549C4" w:rsidRDefault="001549C4" w:rsidP="00715326">
            <w:pPr>
              <w:pStyle w:val="NormalWeb"/>
              <w:jc w:val="both"/>
              <w:rPr>
                <w:rFonts w:ascii="Calibri" w:eastAsia="Arial" w:hAnsi="Calibri" w:cs="Calibri"/>
                <w:color w:val="000000"/>
                <w:sz w:val="22"/>
                <w:szCs w:val="22"/>
                <w:lang w:eastAsia="en-US" w:bidi="ar-SA"/>
              </w:rPr>
            </w:pPr>
            <w:r w:rsidRPr="00EF265F">
              <w:rPr>
                <w:rFonts w:ascii="Calibri" w:eastAsia="Arial" w:hAnsi="Calibri" w:cs="Calibri"/>
                <w:color w:val="000000"/>
                <w:sz w:val="22"/>
                <w:szCs w:val="22"/>
                <w:lang w:eastAsia="en-US" w:bidi="ar-SA"/>
              </w:rPr>
              <w:t>While I acknowledge that these practices generate vast amounts of waste and contribute to rising energy consumption, further exacerbating sustainability challenges, such a pessimistic perspective oversimplifies the situation in Singapore. There is now a heightened awareness among Singaporeans regarding the importance of sustainability, alongside a shifting mindset towards greener initiatives. Recent efforts by both the government and private sector to promote sustainability have also been well received by the public.</w:t>
            </w:r>
          </w:p>
          <w:p w14:paraId="5FE2E206" w14:textId="77777777" w:rsidR="001549C4" w:rsidRDefault="001549C4" w:rsidP="00715326">
            <w:pPr>
              <w:pStyle w:val="NormalWeb"/>
              <w:jc w:val="both"/>
              <w:rPr>
                <w:rFonts w:ascii="Calibri" w:eastAsia="Arial" w:hAnsi="Calibri" w:cs="Calibri"/>
                <w:color w:val="000000"/>
                <w:sz w:val="22"/>
                <w:szCs w:val="22"/>
                <w:lang w:eastAsia="en-US" w:bidi="ar-SA"/>
              </w:rPr>
            </w:pPr>
          </w:p>
          <w:p w14:paraId="1E05E0D7" w14:textId="77777777" w:rsidR="001549C4" w:rsidRDefault="001549C4" w:rsidP="00715326">
            <w:pPr>
              <w:pStyle w:val="NormalWeb"/>
              <w:jc w:val="both"/>
              <w:rPr>
                <w:rFonts w:ascii="Calibri" w:eastAsia="Arial" w:hAnsi="Calibri" w:cs="Calibri"/>
                <w:color w:val="000000"/>
                <w:sz w:val="22"/>
                <w:szCs w:val="22"/>
                <w:lang w:eastAsia="en-US" w:bidi="ar-SA"/>
              </w:rPr>
            </w:pPr>
          </w:p>
          <w:p w14:paraId="628F57B8" w14:textId="77777777" w:rsidR="001549C4" w:rsidRDefault="001549C4" w:rsidP="00715326">
            <w:pPr>
              <w:pStyle w:val="NormalWeb"/>
              <w:jc w:val="both"/>
              <w:rPr>
                <w:rFonts w:ascii="Calibri" w:eastAsia="Arial" w:hAnsi="Calibri" w:cs="Calibri"/>
                <w:color w:val="000000"/>
                <w:sz w:val="22"/>
                <w:szCs w:val="22"/>
                <w:lang w:eastAsia="en-US" w:bidi="ar-SA"/>
              </w:rPr>
            </w:pPr>
          </w:p>
          <w:p w14:paraId="30250FDA" w14:textId="77777777" w:rsidR="001549C4" w:rsidRPr="00EF265F" w:rsidRDefault="001549C4" w:rsidP="00715326">
            <w:pPr>
              <w:pStyle w:val="NormalWeb"/>
              <w:jc w:val="both"/>
              <w:rPr>
                <w:rFonts w:ascii="Calibri" w:eastAsia="Arial" w:hAnsi="Calibri" w:cs="Calibri"/>
                <w:color w:val="000000"/>
                <w:sz w:val="22"/>
                <w:szCs w:val="22"/>
                <w:lang w:eastAsia="en-US" w:bidi="ar-SA"/>
              </w:rPr>
            </w:pPr>
          </w:p>
        </w:tc>
      </w:tr>
      <w:tr w:rsidR="001549C4" w:rsidRPr="00007F1E" w14:paraId="1CC512D2" w14:textId="77777777" w:rsidTr="001549C4">
        <w:trPr>
          <w:trHeight w:val="521"/>
        </w:trPr>
        <w:tc>
          <w:tcPr>
            <w:tcW w:w="3129" w:type="dxa"/>
          </w:tcPr>
          <w:p w14:paraId="141FDE5D" w14:textId="5B534762" w:rsidR="001549C4" w:rsidRPr="00EF265F" w:rsidRDefault="001549C4" w:rsidP="00715326">
            <w:pPr>
              <w:jc w:val="both"/>
              <w:rPr>
                <w:rFonts w:ascii="Calibri" w:hAnsi="Calibri" w:cs="Calibri"/>
                <w:b/>
                <w:bCs/>
              </w:rPr>
            </w:pPr>
          </w:p>
        </w:tc>
        <w:tc>
          <w:tcPr>
            <w:tcW w:w="6222" w:type="dxa"/>
          </w:tcPr>
          <w:p w14:paraId="25A2401F" w14:textId="77777777" w:rsidR="001549C4" w:rsidRPr="00EF265F" w:rsidRDefault="001549C4" w:rsidP="00715326">
            <w:pPr>
              <w:pStyle w:val="NormalWeb"/>
              <w:jc w:val="both"/>
              <w:rPr>
                <w:rFonts w:ascii="Calibri" w:eastAsia="Arial" w:hAnsi="Calibri" w:cs="Calibri"/>
                <w:color w:val="000000"/>
                <w:sz w:val="22"/>
                <w:szCs w:val="22"/>
                <w:lang w:eastAsia="en-US" w:bidi="ar-SA"/>
              </w:rPr>
            </w:pPr>
            <w:r w:rsidRPr="00EF265F">
              <w:rPr>
                <w:rFonts w:ascii="Calibri" w:hAnsi="Calibri" w:cs="Calibri"/>
                <w:color w:val="000000"/>
                <w:sz w:val="22"/>
                <w:szCs w:val="22"/>
              </w:rPr>
              <w:t xml:space="preserve">One key initiative is the mandatory plastic bag charge, implemented on 3 July 2023 at major supermarkets such as FairPrice, Cold Storage, and Giant. By imposing a $0.05 charge per plastic bag, this policy aims to encourage consumers to bring reusable bags and reduce excessive plastic consumption. Similarly, the government has introduced Minimum Energy Performance Standards (MEPS) and energy labelling requirements for air conditioners and refrigerators in 2022. The energy labelling system employs a tick rating, with more ticks indicating higher energy efficiency. This system assists consumers in making informed purchasing decisions, encouraging the selection of appliances that consume less energy and incur lower operating costs. </w:t>
            </w:r>
          </w:p>
          <w:p w14:paraId="5C82B0CA" w14:textId="77777777" w:rsidR="001549C4" w:rsidRPr="00EF265F" w:rsidRDefault="001549C4" w:rsidP="00715326">
            <w:pPr>
              <w:pStyle w:val="NormalWeb"/>
              <w:jc w:val="both"/>
              <w:rPr>
                <w:rFonts w:ascii="Calibri" w:eastAsia="Arial" w:hAnsi="Calibri" w:cs="Calibri"/>
                <w:color w:val="000000"/>
                <w:sz w:val="22"/>
                <w:szCs w:val="22"/>
                <w:lang w:eastAsia="en-US" w:bidi="ar-SA"/>
              </w:rPr>
            </w:pPr>
          </w:p>
        </w:tc>
      </w:tr>
      <w:tr w:rsidR="001549C4" w:rsidRPr="00007F1E" w14:paraId="1BE37449" w14:textId="77777777" w:rsidTr="001549C4">
        <w:trPr>
          <w:trHeight w:val="521"/>
        </w:trPr>
        <w:tc>
          <w:tcPr>
            <w:tcW w:w="3129" w:type="dxa"/>
          </w:tcPr>
          <w:p w14:paraId="4F6FC92C" w14:textId="24E66035" w:rsidR="001549C4" w:rsidRPr="00EF265F" w:rsidRDefault="001549C4" w:rsidP="00715326">
            <w:pPr>
              <w:rPr>
                <w:rFonts w:ascii="Calibri" w:hAnsi="Calibri" w:cs="Calibri"/>
                <w:b/>
                <w:bCs/>
              </w:rPr>
            </w:pPr>
          </w:p>
        </w:tc>
        <w:tc>
          <w:tcPr>
            <w:tcW w:w="6222" w:type="dxa"/>
          </w:tcPr>
          <w:p w14:paraId="3182376F" w14:textId="77777777" w:rsidR="001549C4" w:rsidRDefault="001549C4" w:rsidP="0003668D">
            <w:pPr>
              <w:pStyle w:val="NormalWeb"/>
              <w:jc w:val="both"/>
              <w:rPr>
                <w:rFonts w:ascii="Calibri" w:eastAsia="Arial" w:hAnsi="Calibri" w:cs="Calibri"/>
                <w:b/>
                <w:bCs/>
                <w:color w:val="000000"/>
                <w:sz w:val="22"/>
                <w:szCs w:val="22"/>
                <w:lang w:eastAsia="en-US" w:bidi="ar-SA"/>
              </w:rPr>
            </w:pPr>
          </w:p>
          <w:p w14:paraId="30351973" w14:textId="3505906B" w:rsidR="001549C4" w:rsidRPr="00EF265F" w:rsidRDefault="001549C4" w:rsidP="0003668D">
            <w:pPr>
              <w:pStyle w:val="NormalWeb"/>
              <w:jc w:val="both"/>
              <w:rPr>
                <w:rFonts w:ascii="Calibri" w:eastAsia="Arial" w:hAnsi="Calibri" w:cs="Calibri"/>
                <w:color w:val="000000"/>
                <w:sz w:val="22"/>
                <w:szCs w:val="22"/>
                <w:lang w:eastAsia="en-US" w:bidi="ar-SA"/>
              </w:rPr>
            </w:pPr>
            <w:r w:rsidRPr="00EF265F">
              <w:rPr>
                <w:rFonts w:ascii="Calibri" w:eastAsia="Arial" w:hAnsi="Calibri" w:cs="Calibri"/>
                <w:color w:val="000000"/>
                <w:sz w:val="22"/>
                <w:szCs w:val="22"/>
                <w:lang w:eastAsia="en-US" w:bidi="ar-SA"/>
              </w:rPr>
              <w:t xml:space="preserve">Reports from </w:t>
            </w:r>
            <w:r w:rsidRPr="00EF265F">
              <w:rPr>
                <w:rFonts w:ascii="Calibri" w:eastAsia="Arial" w:hAnsi="Calibri" w:cs="Calibri"/>
                <w:i/>
                <w:iCs/>
                <w:color w:val="000000"/>
                <w:sz w:val="22"/>
                <w:szCs w:val="22"/>
                <w:lang w:eastAsia="en-US" w:bidi="ar-SA"/>
              </w:rPr>
              <w:t>Channel News Asia</w:t>
            </w:r>
            <w:r w:rsidRPr="00EF265F">
              <w:rPr>
                <w:rFonts w:ascii="Calibri" w:eastAsia="Arial" w:hAnsi="Calibri" w:cs="Calibri"/>
                <w:color w:val="000000"/>
                <w:sz w:val="22"/>
                <w:szCs w:val="22"/>
                <w:lang w:eastAsia="en-US" w:bidi="ar-SA"/>
              </w:rPr>
              <w:t xml:space="preserve"> indicate that certain supermarkets have recorded a 50% decrease in plastic bag usage since the introduction of the mandatory charge, signifying a substantial shift in consumer </w:t>
            </w:r>
            <w:proofErr w:type="spellStart"/>
            <w:r w:rsidRPr="00EF265F">
              <w:rPr>
                <w:rFonts w:ascii="Calibri" w:eastAsia="Arial" w:hAnsi="Calibri" w:cs="Calibri"/>
                <w:color w:val="000000"/>
                <w:sz w:val="22"/>
                <w:szCs w:val="22"/>
                <w:lang w:eastAsia="en-US" w:bidi="ar-SA"/>
              </w:rPr>
              <w:t>behaviour</w:t>
            </w:r>
            <w:proofErr w:type="spellEnd"/>
            <w:r w:rsidRPr="00EF265F">
              <w:rPr>
                <w:rFonts w:ascii="Calibri" w:eastAsia="Arial" w:hAnsi="Calibri" w:cs="Calibri"/>
                <w:color w:val="000000"/>
                <w:sz w:val="22"/>
                <w:szCs w:val="22"/>
                <w:lang w:eastAsia="en-US" w:bidi="ar-SA"/>
              </w:rPr>
              <w:t>. This decline suggests that Singaporeans are becoming increasingly aware of their environmental impact, highlighting the effectiveness of policy-driven initiatives in promoting sustainable practices. Furthermore, the National Environment Agency (NEA) reported in 2024 that household energy efficiency has improved by 47%, following the removal of 2-tick refrigerators and the reduction of 12% of air conditioner models from the market in Singapore.</w:t>
            </w:r>
          </w:p>
          <w:p w14:paraId="001E0CF3" w14:textId="77777777" w:rsidR="001549C4" w:rsidRPr="00EF265F" w:rsidRDefault="001549C4" w:rsidP="0003668D">
            <w:pPr>
              <w:pStyle w:val="NormalWeb"/>
              <w:jc w:val="both"/>
              <w:rPr>
                <w:rFonts w:ascii="Calibri" w:eastAsia="Arial" w:hAnsi="Calibri" w:cs="Calibri"/>
                <w:color w:val="000000"/>
                <w:sz w:val="22"/>
                <w:szCs w:val="22"/>
                <w:lang w:eastAsia="en-US" w:bidi="ar-SA"/>
              </w:rPr>
            </w:pPr>
          </w:p>
        </w:tc>
      </w:tr>
      <w:tr w:rsidR="001549C4" w:rsidRPr="00007F1E" w14:paraId="6C995D55" w14:textId="77777777" w:rsidTr="001549C4">
        <w:trPr>
          <w:trHeight w:val="521"/>
        </w:trPr>
        <w:tc>
          <w:tcPr>
            <w:tcW w:w="3129" w:type="dxa"/>
          </w:tcPr>
          <w:p w14:paraId="7FF0DC39" w14:textId="6B9559A4" w:rsidR="001549C4" w:rsidRPr="00EF265F" w:rsidRDefault="001549C4" w:rsidP="00715326">
            <w:pPr>
              <w:jc w:val="both"/>
              <w:rPr>
                <w:rFonts w:ascii="Calibri" w:hAnsi="Calibri" w:cs="Calibri"/>
                <w:b/>
                <w:bCs/>
              </w:rPr>
            </w:pPr>
          </w:p>
        </w:tc>
        <w:tc>
          <w:tcPr>
            <w:tcW w:w="6222" w:type="dxa"/>
          </w:tcPr>
          <w:p w14:paraId="563D7EC7" w14:textId="77777777" w:rsidR="001549C4" w:rsidRPr="00EF265F" w:rsidRDefault="001549C4" w:rsidP="00715326">
            <w:pPr>
              <w:jc w:val="both"/>
              <w:rPr>
                <w:rFonts w:ascii="Calibri" w:hAnsi="Calibri" w:cs="Calibri"/>
              </w:rPr>
            </w:pPr>
            <w:r w:rsidRPr="00EF265F">
              <w:rPr>
                <w:rFonts w:ascii="Calibri" w:hAnsi="Calibri" w:cs="Calibri"/>
              </w:rPr>
              <w:t>Despite Singapore’s long-standing prioritisation of convenience and efficiency, there is growing evidence that Singaporeans are willing to forgo some ease for environmental sustainability. These trends suggest a rising consciousness among Singaporeans, where long-term environmental benefits are beginning to outweigh short-term convenience.</w:t>
            </w:r>
          </w:p>
          <w:p w14:paraId="10356CBE" w14:textId="77777777" w:rsidR="001549C4" w:rsidRPr="00EF265F" w:rsidRDefault="001549C4" w:rsidP="00715326">
            <w:pPr>
              <w:jc w:val="both"/>
              <w:rPr>
                <w:rFonts w:ascii="Calibri" w:hAnsi="Calibri" w:cs="Calibri"/>
                <w:color w:val="000000"/>
              </w:rPr>
            </w:pPr>
          </w:p>
        </w:tc>
      </w:tr>
    </w:tbl>
    <w:p w14:paraId="529E7B71" w14:textId="77777777" w:rsidR="001549C4" w:rsidRDefault="001549C4" w:rsidP="001549C4">
      <w:pPr>
        <w:rPr>
          <w:rFonts w:ascii="Arial" w:eastAsiaTheme="majorEastAsia" w:hAnsi="Arial" w:cs="Arial"/>
          <w:b/>
          <w:sz w:val="32"/>
          <w:szCs w:val="32"/>
          <w:u w:val="single"/>
        </w:rPr>
      </w:pPr>
      <w:bookmarkStart w:id="1" w:name="_Hlk126839105"/>
      <w:bookmarkEnd w:id="1"/>
    </w:p>
    <w:p w14:paraId="0ABAB710" w14:textId="77777777" w:rsidR="001549C4" w:rsidRPr="001549C4" w:rsidRDefault="001549C4">
      <w:pPr>
        <w:rPr>
          <w:lang w:val="en-US"/>
        </w:rPr>
      </w:pPr>
    </w:p>
    <w:sectPr w:rsidR="001549C4" w:rsidRPr="001549C4" w:rsidSect="001549C4">
      <w:footerReference w:type="even" r:id="rId7"/>
      <w:footerReference w:type="default" r:id="rId8"/>
      <w:pgSz w:w="11900" w:h="1682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9791F" w14:textId="77777777" w:rsidR="00252FD3" w:rsidRDefault="00252FD3" w:rsidP="00166087">
      <w:pPr>
        <w:spacing w:after="0" w:line="240" w:lineRule="auto"/>
      </w:pPr>
      <w:r>
        <w:separator/>
      </w:r>
    </w:p>
  </w:endnote>
  <w:endnote w:type="continuationSeparator" w:id="0">
    <w:p w14:paraId="461B06A1" w14:textId="77777777" w:rsidR="00252FD3" w:rsidRDefault="00252FD3" w:rsidP="0016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0671632"/>
      <w:docPartObj>
        <w:docPartGallery w:val="Page Numbers (Bottom of Page)"/>
        <w:docPartUnique/>
      </w:docPartObj>
    </w:sdtPr>
    <w:sdtEndPr>
      <w:rPr>
        <w:rStyle w:val="PageNumber"/>
      </w:rPr>
    </w:sdtEndPr>
    <w:sdtContent>
      <w:p w14:paraId="5317137A" w14:textId="0A08BF3F" w:rsidR="00166087" w:rsidRDefault="00166087" w:rsidP="004B40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8A9231" w14:textId="77777777" w:rsidR="00166087" w:rsidRDefault="00166087" w:rsidP="001660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7304645"/>
      <w:docPartObj>
        <w:docPartGallery w:val="Page Numbers (Bottom of Page)"/>
        <w:docPartUnique/>
      </w:docPartObj>
    </w:sdtPr>
    <w:sdtEndPr>
      <w:rPr>
        <w:rStyle w:val="PageNumber"/>
      </w:rPr>
    </w:sdtEndPr>
    <w:sdtContent>
      <w:p w14:paraId="0500B0EF" w14:textId="5375F6D9" w:rsidR="00166087" w:rsidRDefault="00166087" w:rsidP="004B40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0376F0CE" w14:textId="77777777" w:rsidR="00166087" w:rsidRDefault="00166087" w:rsidP="001660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7B730" w14:textId="77777777" w:rsidR="00252FD3" w:rsidRDefault="00252FD3" w:rsidP="00166087">
      <w:pPr>
        <w:spacing w:after="0" w:line="240" w:lineRule="auto"/>
      </w:pPr>
      <w:r>
        <w:separator/>
      </w:r>
    </w:p>
  </w:footnote>
  <w:footnote w:type="continuationSeparator" w:id="0">
    <w:p w14:paraId="6B9A5464" w14:textId="77777777" w:rsidR="00252FD3" w:rsidRDefault="00252FD3" w:rsidP="00166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52B1D"/>
    <w:multiLevelType w:val="hybridMultilevel"/>
    <w:tmpl w:val="497EF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7269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9C4"/>
    <w:rsid w:val="0003668D"/>
    <w:rsid w:val="001549C4"/>
    <w:rsid w:val="00166087"/>
    <w:rsid w:val="00252FD3"/>
    <w:rsid w:val="00781161"/>
    <w:rsid w:val="00A66A40"/>
    <w:rsid w:val="00B2316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6CC213"/>
  <w15:chartTrackingRefBased/>
  <w15:docId w15:val="{7AD76EC7-241A-EE4C-8930-B8B7EF36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9C4"/>
    <w:pPr>
      <w:spacing w:line="259" w:lineRule="auto"/>
    </w:pPr>
    <w:rPr>
      <w:rFonts w:cs="Latha"/>
      <w:kern w:val="0"/>
      <w:sz w:val="22"/>
      <w:szCs w:val="22"/>
      <w:lang w:val="en-GB" w:bidi="ta-IN"/>
      <w14:ligatures w14:val="none"/>
    </w:rPr>
  </w:style>
  <w:style w:type="paragraph" w:styleId="Heading1">
    <w:name w:val="heading 1"/>
    <w:basedOn w:val="Normal"/>
    <w:next w:val="Normal"/>
    <w:link w:val="Heading1Char"/>
    <w:uiPriority w:val="9"/>
    <w:qFormat/>
    <w:rsid w:val="00154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9C4"/>
    <w:rPr>
      <w:rFonts w:eastAsiaTheme="majorEastAsia" w:cstheme="majorBidi"/>
      <w:color w:val="272727" w:themeColor="text1" w:themeTint="D8"/>
    </w:rPr>
  </w:style>
  <w:style w:type="paragraph" w:styleId="Title">
    <w:name w:val="Title"/>
    <w:basedOn w:val="Normal"/>
    <w:next w:val="Normal"/>
    <w:link w:val="TitleChar"/>
    <w:uiPriority w:val="10"/>
    <w:qFormat/>
    <w:rsid w:val="0015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9C4"/>
    <w:pPr>
      <w:spacing w:before="160"/>
      <w:jc w:val="center"/>
    </w:pPr>
    <w:rPr>
      <w:i/>
      <w:iCs/>
      <w:color w:val="404040" w:themeColor="text1" w:themeTint="BF"/>
    </w:rPr>
  </w:style>
  <w:style w:type="character" w:customStyle="1" w:styleId="QuoteChar">
    <w:name w:val="Quote Char"/>
    <w:basedOn w:val="DefaultParagraphFont"/>
    <w:link w:val="Quote"/>
    <w:uiPriority w:val="29"/>
    <w:rsid w:val="001549C4"/>
    <w:rPr>
      <w:i/>
      <w:iCs/>
      <w:color w:val="404040" w:themeColor="text1" w:themeTint="BF"/>
    </w:rPr>
  </w:style>
  <w:style w:type="paragraph" w:styleId="ListParagraph">
    <w:name w:val="List Paragraph"/>
    <w:basedOn w:val="Normal"/>
    <w:uiPriority w:val="34"/>
    <w:qFormat/>
    <w:rsid w:val="001549C4"/>
    <w:pPr>
      <w:ind w:left="720"/>
      <w:contextualSpacing/>
    </w:pPr>
  </w:style>
  <w:style w:type="character" w:styleId="IntenseEmphasis">
    <w:name w:val="Intense Emphasis"/>
    <w:basedOn w:val="DefaultParagraphFont"/>
    <w:uiPriority w:val="21"/>
    <w:qFormat/>
    <w:rsid w:val="001549C4"/>
    <w:rPr>
      <w:i/>
      <w:iCs/>
      <w:color w:val="0F4761" w:themeColor="accent1" w:themeShade="BF"/>
    </w:rPr>
  </w:style>
  <w:style w:type="paragraph" w:styleId="IntenseQuote">
    <w:name w:val="Intense Quote"/>
    <w:basedOn w:val="Normal"/>
    <w:next w:val="Normal"/>
    <w:link w:val="IntenseQuoteChar"/>
    <w:uiPriority w:val="30"/>
    <w:qFormat/>
    <w:rsid w:val="00154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9C4"/>
    <w:rPr>
      <w:i/>
      <w:iCs/>
      <w:color w:val="0F4761" w:themeColor="accent1" w:themeShade="BF"/>
    </w:rPr>
  </w:style>
  <w:style w:type="character" w:styleId="IntenseReference">
    <w:name w:val="Intense Reference"/>
    <w:basedOn w:val="DefaultParagraphFont"/>
    <w:uiPriority w:val="32"/>
    <w:qFormat/>
    <w:rsid w:val="001549C4"/>
    <w:rPr>
      <w:b/>
      <w:bCs/>
      <w:smallCaps/>
      <w:color w:val="0F4761" w:themeColor="accent1" w:themeShade="BF"/>
      <w:spacing w:val="5"/>
    </w:rPr>
  </w:style>
  <w:style w:type="table" w:styleId="TableGrid">
    <w:name w:val="Table Grid"/>
    <w:basedOn w:val="TableNormal"/>
    <w:uiPriority w:val="39"/>
    <w:rsid w:val="001549C4"/>
    <w:pPr>
      <w:spacing w:after="0" w:line="240" w:lineRule="auto"/>
    </w:pPr>
    <w:rPr>
      <w:kern w:val="0"/>
      <w:sz w:val="22"/>
      <w:szCs w:val="22"/>
      <w:lang w:val="en-US" w:bidi="t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49C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660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087"/>
    <w:rPr>
      <w:rFonts w:cs="Latha"/>
      <w:kern w:val="0"/>
      <w:sz w:val="22"/>
      <w:szCs w:val="22"/>
      <w:lang w:val="en-GB" w:bidi="ta-IN"/>
      <w14:ligatures w14:val="none"/>
    </w:rPr>
  </w:style>
  <w:style w:type="character" w:styleId="PageNumber">
    <w:name w:val="page number"/>
    <w:basedOn w:val="DefaultParagraphFont"/>
    <w:uiPriority w:val="99"/>
    <w:semiHidden/>
    <w:unhideWhenUsed/>
    <w:rsid w:val="00166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1244</Words>
  <Characters>7095</Characters>
  <Application>Microsoft Office Word</Application>
  <DocSecurity>0</DocSecurity>
  <Lines>59</Lines>
  <Paragraphs>16</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2</cp:revision>
  <dcterms:created xsi:type="dcterms:W3CDTF">2026-01-10T00:57:00Z</dcterms:created>
  <dcterms:modified xsi:type="dcterms:W3CDTF">2026-01-10T00:57:00Z</dcterms:modified>
</cp:coreProperties>
</file>