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0254" w14:textId="77777777" w:rsidR="000E53E5" w:rsidRDefault="000E53E5" w:rsidP="000E53E5">
      <w:pPr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 w:rsidRPr="000E53E5">
        <w:rPr>
          <w:b/>
          <w:bCs/>
          <w:sz w:val="32"/>
          <w:szCs w:val="32"/>
          <w:lang w:val="en-US"/>
        </w:rPr>
        <w:t xml:space="preserve">Adding Qualifiers to Insight </w:t>
      </w:r>
    </w:p>
    <w:p w14:paraId="11E74422" w14:textId="32C14E3B" w:rsidR="000E53E5" w:rsidRPr="000E53E5" w:rsidRDefault="000E53E5" w:rsidP="000E53E5">
      <w:pPr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&amp;</w:t>
      </w:r>
      <w:r w:rsidRPr="000E53E5">
        <w:rPr>
          <w:b/>
          <w:bCs/>
          <w:sz w:val="32"/>
          <w:szCs w:val="32"/>
          <w:lang w:val="en-US"/>
        </w:rPr>
        <w:t xml:space="preserve"> Drawing Implications</w:t>
      </w:r>
    </w:p>
    <w:p w14:paraId="524631B6" w14:textId="77777777" w:rsidR="000E53E5" w:rsidRDefault="000E53E5" w:rsidP="000E53E5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</w:p>
    <w:p w14:paraId="69EDE2FD" w14:textId="77777777" w:rsidR="000E53E5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In GP, a </w:t>
      </w: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qualifier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after an insight turns a smart claim into </w:t>
      </w: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defensible evaluation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</w:p>
    <w:p w14:paraId="6629F5E0" w14:textId="77777777" w:rsidR="000E53E5" w:rsidRPr="00EB4C22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72CA76C7" w14:textId="77777777" w:rsidR="000E53E5" w:rsidRDefault="000E53E5" w:rsidP="000E53E5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36"/>
          <w:sz w:val="22"/>
          <w:szCs w:val="22"/>
          <w14:ligatures w14:val="none"/>
        </w:rPr>
        <w:t>Why add a qualifier?</w:t>
      </w:r>
    </w:p>
    <w:p w14:paraId="5C3B996A" w14:textId="77777777" w:rsidR="000E53E5" w:rsidRPr="00EB4C22" w:rsidRDefault="000E53E5" w:rsidP="000E53E5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</w:p>
    <w:p w14:paraId="757971B7" w14:textId="77777777" w:rsidR="000E53E5" w:rsidRDefault="000E53E5" w:rsidP="000E53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Meets the top-band rubric (evaluation).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br/>
        <w:t>Insight without limits sounds absolute; adding conditions (“…provided that…”) shows judgment, not assertion.</w:t>
      </w:r>
    </w:p>
    <w:p w14:paraId="4F0C5D22" w14:textId="77777777" w:rsidR="000E53E5" w:rsidRPr="00EB4C22" w:rsidRDefault="000E53E5" w:rsidP="000E53E5">
      <w:pPr>
        <w:spacing w:after="0" w:line="240" w:lineRule="auto"/>
        <w:ind w:left="720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285DD1AC" w14:textId="03732D21" w:rsidR="000E53E5" w:rsidRDefault="000E53E5" w:rsidP="000E53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Pre-empts counter</w:t>
      </w:r>
      <w:r w:rsidR="00C243F3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-</w:t>
      </w: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examples.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br/>
        <w:t>You signal you’ve considered other contexts, so critics can’t overturn your point with a single exception.</w:t>
      </w:r>
    </w:p>
    <w:p w14:paraId="324171AD" w14:textId="77777777" w:rsidR="000E53E5" w:rsidRPr="00EB4C22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13B2CA8C" w14:textId="77777777" w:rsidR="000E53E5" w:rsidRDefault="000E53E5" w:rsidP="000E53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Shows conceptual control.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br/>
        <w:t>You specify </w:t>
      </w:r>
      <w:r w:rsidRPr="00EB4C22">
        <w:rPr>
          <w:rFonts w:eastAsia="Times New Roman" w:cs="Times New Roman"/>
          <w:i/>
          <w:iCs/>
          <w:color w:val="000000"/>
          <w:kern w:val="0"/>
          <w:sz w:val="22"/>
          <w:szCs w:val="22"/>
          <w14:ligatures w14:val="none"/>
        </w:rPr>
        <w:t>when/where/for whom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the claim holds—demonstrating you grasp mechanisms, not just outcomes.</w:t>
      </w:r>
    </w:p>
    <w:p w14:paraId="4D112863" w14:textId="77777777" w:rsidR="000E53E5" w:rsidRPr="00EB4C22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26473B67" w14:textId="77777777" w:rsidR="000E53E5" w:rsidRDefault="000E53E5" w:rsidP="000E53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Improves relevance to Singapore.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br/>
        <w:t>Qualifiers let you adapt a global point to local constraints (scale, governance, demography).</w:t>
      </w:r>
    </w:p>
    <w:p w14:paraId="15BEA54E" w14:textId="77777777" w:rsidR="000E53E5" w:rsidRPr="00EB4C22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4DD84E5E" w14:textId="77777777" w:rsidR="000E53E5" w:rsidRDefault="000E53E5" w:rsidP="000E53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Guides policy implications.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br/>
        <w:t>Once you state limits, you can recommend </w:t>
      </w:r>
      <w:r w:rsidRPr="00EB4C22">
        <w:rPr>
          <w:rFonts w:eastAsia="Times New Roman" w:cs="Times New Roman"/>
          <w:i/>
          <w:iCs/>
          <w:color w:val="000000"/>
          <w:kern w:val="0"/>
          <w:sz w:val="22"/>
          <w:szCs w:val="22"/>
          <w14:ligatures w14:val="none"/>
        </w:rPr>
        <w:t>what must be in place first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(sequencing), which is exactly what markers reward.</w:t>
      </w:r>
    </w:p>
    <w:p w14:paraId="7E434C5A" w14:textId="77777777" w:rsidR="000E53E5" w:rsidRPr="00EB4C22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76D52196" w14:textId="77777777" w:rsidR="000E53E5" w:rsidRDefault="000E53E5" w:rsidP="000E53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B4C22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Strengthens coherence.</w:t>
      </w:r>
      <w:r w:rsidRPr="00EB4C22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br/>
        <w:t>Qualifiers create clean links to the next paragraph (e.g., “Where this breaks down is…”).</w:t>
      </w:r>
    </w:p>
    <w:p w14:paraId="6976724C" w14:textId="77777777" w:rsidR="000E53E5" w:rsidRDefault="000E53E5" w:rsidP="000E53E5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2DFB5B5E" w14:textId="77777777" w:rsidR="00C243F3" w:rsidRDefault="00C243F3" w:rsidP="00C243F3">
      <w:pPr>
        <w:rPr>
          <w:rFonts w:cs="Calibri"/>
          <w:b/>
          <w:bCs/>
          <w:color w:val="000000"/>
          <w:sz w:val="22"/>
          <w:szCs w:val="22"/>
        </w:rPr>
      </w:pPr>
      <w:r>
        <w:rPr>
          <w:rFonts w:cs="Calibri"/>
          <w:b/>
          <w:bCs/>
          <w:color w:val="000000"/>
          <w:sz w:val="22"/>
          <w:szCs w:val="22"/>
        </w:rPr>
        <w:t>[Refer to Insight Notes - Sample 2]</w:t>
      </w:r>
    </w:p>
    <w:p w14:paraId="1EECF494" w14:textId="77777777" w:rsidR="00C243F3" w:rsidRPr="00C243F3" w:rsidRDefault="00C243F3" w:rsidP="00C243F3">
      <w:pPr>
        <w:rPr>
          <w:rFonts w:cs="Calibri"/>
          <w:b/>
          <w:bCs/>
          <w:color w:val="000000"/>
          <w:sz w:val="22"/>
          <w:szCs w:val="22"/>
        </w:rPr>
      </w:pPr>
      <w:r w:rsidRPr="004B192D">
        <w:rPr>
          <w:rFonts w:cs="Calibri"/>
          <w:b/>
          <w:bCs/>
          <w:color w:val="000000"/>
          <w:sz w:val="22"/>
          <w:szCs w:val="22"/>
        </w:rPr>
        <w:t>Question: “Given the rapid advances in AI, schools are no longer needed.”</w:t>
      </w:r>
      <w:r w:rsidRPr="004B192D">
        <w:rPr>
          <w:rStyle w:val="apple-converted-space"/>
          <w:rFonts w:cs="Calibri"/>
          <w:b/>
          <w:bCs/>
          <w:color w:val="000000"/>
          <w:sz w:val="22"/>
          <w:szCs w:val="22"/>
        </w:rPr>
        <w:t xml:space="preserve"> Assess this view. </w:t>
      </w:r>
    </w:p>
    <w:p w14:paraId="5D449443" w14:textId="2AF8B7EA" w:rsidR="000B1B05" w:rsidRPr="000B1B05" w:rsidRDefault="000B1B05" w:rsidP="000B1B05">
      <w:pPr>
        <w:pStyle w:val="Heading1"/>
        <w:spacing w:before="0" w:after="0"/>
        <w:rPr>
          <w:rFonts w:asciiTheme="minorHAnsi" w:hAnsiTheme="minorHAnsi"/>
          <w:b/>
          <w:bCs/>
          <w:color w:val="EE0000"/>
          <w:sz w:val="22"/>
          <w:szCs w:val="22"/>
        </w:rPr>
      </w:pPr>
      <w:r w:rsidRPr="000B1B05">
        <w:rPr>
          <w:rFonts w:asciiTheme="minorHAnsi" w:hAnsiTheme="minorHAnsi"/>
          <w:b/>
          <w:bCs/>
          <w:color w:val="EE0000"/>
          <w:sz w:val="22"/>
          <w:szCs w:val="22"/>
        </w:rPr>
        <w:t>Quick before/after (see the difference):</w:t>
      </w:r>
    </w:p>
    <w:p w14:paraId="36AE887A" w14:textId="77777777" w:rsidR="000B1B05" w:rsidRPr="000B1B05" w:rsidRDefault="000B1B05" w:rsidP="000B1B0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EE0000"/>
          <w:sz w:val="22"/>
          <w:szCs w:val="22"/>
        </w:rPr>
      </w:pP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Bare insight:</w:t>
      </w:r>
      <w:r w:rsidRPr="000B1B05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0B1B05">
        <w:rPr>
          <w:rFonts w:asciiTheme="minorHAnsi" w:hAnsiTheme="minorHAnsi"/>
          <w:color w:val="EE0000"/>
          <w:sz w:val="22"/>
          <w:szCs w:val="22"/>
        </w:rPr>
        <w:t>“AI scales feedback, so schools are less necessary.”</w:t>
      </w:r>
    </w:p>
    <w:p w14:paraId="60B69446" w14:textId="0A34E294" w:rsidR="000B1B05" w:rsidRPr="000B1B05" w:rsidRDefault="000B1B05" w:rsidP="000B1B0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EE0000"/>
          <w:sz w:val="22"/>
          <w:szCs w:val="22"/>
        </w:rPr>
      </w:pP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With qualifier:</w:t>
      </w:r>
      <w:r w:rsidRPr="000B1B05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0B1B05">
        <w:rPr>
          <w:rFonts w:asciiTheme="minorHAnsi" w:hAnsiTheme="minorHAnsi"/>
          <w:color w:val="EE0000"/>
          <w:sz w:val="22"/>
          <w:szCs w:val="22"/>
        </w:rPr>
        <w:t>“AI scales feedback,</w:t>
      </w:r>
      <w:r w:rsidRPr="000B1B05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so routine practice can move outside class</w:t>
      </w:r>
      <w:r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 xml:space="preserve"> </w:t>
      </w:r>
      <w:r w:rsidRPr="000B1B05">
        <w:rPr>
          <w:rStyle w:val="Emphasis"/>
          <w:rFonts w:asciiTheme="minorHAnsi" w:eastAsiaTheme="majorEastAsia" w:hAnsiTheme="minorHAnsi"/>
          <w:b/>
          <w:bCs/>
          <w:color w:val="EE0000"/>
          <w:sz w:val="22"/>
          <w:szCs w:val="22"/>
        </w:rPr>
        <w:t>where</w:t>
      </w:r>
      <w:r w:rsidRPr="000B1B05">
        <w:rPr>
          <w:rStyle w:val="apple-converted-space"/>
          <w:rFonts w:asciiTheme="minorHAnsi" w:eastAsiaTheme="majorEastAsia" w:hAnsiTheme="minorHAnsi"/>
          <w:b/>
          <w:bCs/>
          <w:color w:val="EE0000"/>
          <w:sz w:val="22"/>
          <w:szCs w:val="22"/>
        </w:rPr>
        <w:t> </w:t>
      </w: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connectivity and teacher oversight exist</w:t>
      </w:r>
      <w:r w:rsidRPr="000B1B05">
        <w:rPr>
          <w:rFonts w:asciiTheme="minorHAnsi" w:hAnsiTheme="minorHAnsi"/>
          <w:color w:val="EE0000"/>
          <w:sz w:val="22"/>
          <w:szCs w:val="22"/>
        </w:rPr>
        <w:t>.”</w:t>
      </w:r>
    </w:p>
    <w:p w14:paraId="7D4F6C07" w14:textId="77777777" w:rsidR="000B1B05" w:rsidRPr="000B1B05" w:rsidRDefault="000B1B05" w:rsidP="000B1B05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/>
          <w:b w:val="0"/>
          <w:bCs w:val="0"/>
          <w:color w:val="EE0000"/>
          <w:sz w:val="22"/>
          <w:szCs w:val="22"/>
        </w:rPr>
      </w:pPr>
    </w:p>
    <w:p w14:paraId="5763271B" w14:textId="22B4633A" w:rsidR="000B1B05" w:rsidRPr="000B1B05" w:rsidRDefault="000B1B05" w:rsidP="000B1B0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EE0000"/>
          <w:sz w:val="22"/>
          <w:szCs w:val="22"/>
        </w:rPr>
      </w:pP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Bare insight:</w:t>
      </w:r>
      <w:r w:rsidRPr="000B1B05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0B1B05">
        <w:rPr>
          <w:rFonts w:asciiTheme="minorHAnsi" w:hAnsiTheme="minorHAnsi"/>
          <w:color w:val="EE0000"/>
          <w:sz w:val="22"/>
          <w:szCs w:val="22"/>
        </w:rPr>
        <w:t>“Price signals cut plastic use.”</w:t>
      </w:r>
    </w:p>
    <w:p w14:paraId="0F4D046A" w14:textId="431044EA" w:rsidR="000E53E5" w:rsidRPr="000B1B05" w:rsidRDefault="000B1B05" w:rsidP="000E53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EE0000"/>
          <w:sz w:val="22"/>
          <w:szCs w:val="22"/>
        </w:rPr>
      </w:pP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With qualifier:</w:t>
      </w:r>
      <w:r w:rsidRPr="000B1B05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0B1B05">
        <w:rPr>
          <w:rFonts w:asciiTheme="minorHAnsi" w:hAnsiTheme="minorHAnsi"/>
          <w:color w:val="EE0000"/>
          <w:sz w:val="22"/>
          <w:szCs w:val="22"/>
        </w:rPr>
        <w:t>“Price signals cut plastic use,</w:t>
      </w:r>
      <w:r w:rsidRPr="000B1B05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0B1B05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especially for routine, low-salience choices; effects fade when fees are tiny or inconsistently applied</w:t>
      </w:r>
      <w:r w:rsidRPr="000B1B05">
        <w:rPr>
          <w:rFonts w:asciiTheme="minorHAnsi" w:hAnsiTheme="minorHAnsi"/>
          <w:color w:val="EE0000"/>
          <w:sz w:val="22"/>
          <w:szCs w:val="22"/>
        </w:rPr>
        <w:t>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53E5" w14:paraId="3A22E29A" w14:textId="77777777" w:rsidTr="00CB69A6">
        <w:tc>
          <w:tcPr>
            <w:tcW w:w="9016" w:type="dxa"/>
          </w:tcPr>
          <w:p w14:paraId="18AF19DF" w14:textId="6A04CF63" w:rsidR="000E53E5" w:rsidRPr="00C243F3" w:rsidRDefault="000E53E5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lastRenderedPageBreak/>
              <w:t xml:space="preserve">The </w:t>
            </w:r>
            <w:r w:rsid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4</w:t>
            </w: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 xml:space="preserve"> most useful qualifier types:</w:t>
            </w:r>
          </w:p>
          <w:p w14:paraId="10803ECE" w14:textId="77777777" w:rsidR="000E53E5" w:rsidRPr="00C243F3" w:rsidRDefault="000E53E5" w:rsidP="00C243F3">
            <w:pPr>
              <w:rPr>
                <w:sz w:val="22"/>
                <w:szCs w:val="22"/>
              </w:rPr>
            </w:pPr>
          </w:p>
          <w:p w14:paraId="22F6208E" w14:textId="77777777" w:rsidR="000E53E5" w:rsidRPr="00C243F3" w:rsidRDefault="000E53E5" w:rsidP="00C243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Condition: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“This holds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when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assessment stakes are low and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where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pastoral needs are minimal.”</w:t>
            </w:r>
          </w:p>
          <w:p w14:paraId="574BB882" w14:textId="77777777" w:rsidR="000E53E5" w:rsidRPr="00C243F3" w:rsidRDefault="000E53E5" w:rsidP="00C243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Scope: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For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older, self-regulated learners;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not for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early readers who rely on adult mediation.”</w:t>
            </w:r>
          </w:p>
          <w:p w14:paraId="0EF233AA" w14:textId="77777777" w:rsidR="000E53E5" w:rsidRPr="00C243F3" w:rsidRDefault="000E53E5" w:rsidP="00C243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Time/threshold: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“Benefits are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front-loaded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but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decay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once novelty wears off unless habits are reinforced.”</w:t>
            </w:r>
          </w:p>
          <w:p w14:paraId="01903720" w14:textId="5840F5D7" w:rsidR="00C243F3" w:rsidRDefault="00C243F3" w:rsidP="00C243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Modals: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In GP,</w:t>
            </w:r>
            <w:r w:rsidRPr="00C243F3">
              <w:rPr>
                <w:rFonts w:asciiTheme="minorHAnsi" w:hAnsiTheme="minorHAnsi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b/>
                <w:bCs/>
                <w:sz w:val="22"/>
                <w:szCs w:val="22"/>
              </w:rPr>
              <w:t>modals</w:t>
            </w:r>
            <w:r w:rsidRPr="00C243F3">
              <w:rPr>
                <w:rFonts w:asciiTheme="minorHAnsi" w:hAnsiTheme="minorHAnsi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(= may, might, could, should, would, must, can, cannot, will) let you</w:t>
            </w:r>
            <w:r w:rsidRPr="00C243F3">
              <w:rPr>
                <w:rFonts w:asciiTheme="minorHAnsi" w:hAnsiTheme="minorHAnsi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b/>
                <w:bCs/>
                <w:sz w:val="22"/>
                <w:szCs w:val="22"/>
              </w:rPr>
              <w:t>qualify</w:t>
            </w:r>
            <w:r w:rsidRPr="00C243F3">
              <w:rPr>
                <w:rFonts w:asciiTheme="minorHAnsi" w:hAnsiTheme="minorHAnsi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claims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- 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signal likelihood, limits, conditions, and policy stance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.</w:t>
            </w:r>
          </w:p>
          <w:p w14:paraId="23B19583" w14:textId="77777777" w:rsidR="00C243F3" w:rsidRDefault="00C243F3" w:rsidP="00C243F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4CFB9CEE" w14:textId="1D14DD4A" w:rsidR="00C243F3" w:rsidRDefault="00C243F3" w:rsidP="00C243F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Using Modals</w:t>
            </w: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:</w:t>
            </w:r>
          </w:p>
          <w:p w14:paraId="1B92F318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</w:p>
          <w:p w14:paraId="230A56D8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1) Calibrate certainty (hedge the claim)</w:t>
            </w:r>
          </w:p>
          <w:p w14:paraId="5EB27136" w14:textId="77777777" w:rsidR="00C243F3" w:rsidRPr="00C243F3" w:rsidRDefault="00C243F3" w:rsidP="00C243F3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Low likelihood: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Emphasis"/>
                <w:rFonts w:asciiTheme="minorHAnsi" w:eastAsiaTheme="majorEastAsia" w:hAnsiTheme="minorHAnsi"/>
                <w:color w:val="000000"/>
                <w:sz w:val="22"/>
                <w:szCs w:val="22"/>
              </w:rPr>
              <w:t>may / might / could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br/>
              <w:t>“AI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might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reduce teacher workload but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may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also widen gaps without supervision.”</w:t>
            </w:r>
          </w:p>
          <w:p w14:paraId="7EAE0F29" w14:textId="77777777" w:rsidR="00C243F3" w:rsidRPr="00C243F3" w:rsidRDefault="00C243F3" w:rsidP="00C243F3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Moderate / policy-leaning: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Emphasis"/>
                <w:rFonts w:asciiTheme="minorHAnsi" w:eastAsiaTheme="majorEastAsia" w:hAnsiTheme="minorHAnsi"/>
                <w:color w:val="000000"/>
                <w:sz w:val="22"/>
                <w:szCs w:val="22"/>
              </w:rPr>
              <w:t>should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br/>
              <w:t>“Schools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should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retain oversight as AI scales feedback.”</w:t>
            </w:r>
          </w:p>
          <w:p w14:paraId="7688A355" w14:textId="77777777" w:rsidR="00C243F3" w:rsidRDefault="00C243F3" w:rsidP="00C243F3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High certainty/necessity: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Emphasis"/>
                <w:rFonts w:asciiTheme="minorHAnsi" w:eastAsiaTheme="majorEastAsia" w:hAnsiTheme="minorHAnsi"/>
                <w:color w:val="000000"/>
                <w:sz w:val="22"/>
                <w:szCs w:val="22"/>
              </w:rPr>
              <w:t>must / cannot / will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br/>
              <w:t>“Unsupervised 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will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mislead weaker learners; schools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must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teach verification.”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br/>
              <w:t>“AI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cannot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replace pastoral care.”</w:t>
            </w:r>
          </w:p>
          <w:p w14:paraId="4F17D3EB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72EEF56D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2) Add conditions (scope + when/where)</w:t>
            </w:r>
          </w:p>
          <w:p w14:paraId="544A590C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Use modals in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if/when/where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clauses.</w:t>
            </w:r>
          </w:p>
          <w:p w14:paraId="43470457" w14:textId="77777777" w:rsidR="00C243F3" w:rsidRPr="00C243F3" w:rsidRDefault="00C243F3" w:rsidP="00C243F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“AI tutoring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can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substitute seatwork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when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tasks are well-structured.”</w:t>
            </w:r>
          </w:p>
          <w:p w14:paraId="167E556D" w14:textId="77777777" w:rsidR="00C243F3" w:rsidRPr="00C243F3" w:rsidRDefault="00C243F3" w:rsidP="00C243F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“Personalisation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will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falter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if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item banks lack validity.”</w:t>
            </w:r>
          </w:p>
          <w:p w14:paraId="079FE595" w14:textId="77777777" w:rsidR="00C243F3" w:rsidRDefault="00C243F3" w:rsidP="00C243F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“Out-of-school apps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work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where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households provide quiet study space.”</w:t>
            </w:r>
          </w:p>
          <w:p w14:paraId="3B75C253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1C373456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3) Separate necessary vs sufficient</w:t>
            </w:r>
          </w:p>
          <w:p w14:paraId="0CDF8B5B" w14:textId="77777777" w:rsidR="00C243F3" w:rsidRPr="00C243F3" w:rsidRDefault="00C243F3" w:rsidP="00C243F3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Necessary (must):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“Reliable connectivity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must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be present for AI tools to close gaps.”</w:t>
            </w:r>
          </w:p>
          <w:p w14:paraId="76F1D9CD" w14:textId="77777777" w:rsidR="00C243F3" w:rsidRDefault="00C243F3" w:rsidP="00C243F3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Sufficient (can/will under stated conditions):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“With trained mentors and device access, 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can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lift low attainers.”</w:t>
            </w:r>
          </w:p>
          <w:p w14:paraId="11078309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373D9312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4) Express trade-offs and risk</w:t>
            </w:r>
          </w:p>
          <w:p w14:paraId="503FEE48" w14:textId="77777777" w:rsidR="00C243F3" w:rsidRPr="00C243F3" w:rsidRDefault="00C243F3" w:rsidP="00C243F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“Fee-free rollouts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boost access but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might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depress motivation if feedback is generic.”</w:t>
            </w:r>
          </w:p>
          <w:p w14:paraId="3FA52AB4" w14:textId="77777777" w:rsidR="00C243F3" w:rsidRDefault="00C243F3" w:rsidP="00C243F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“Detection tools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may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deter cheating but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also mislabel ESL students.”</w:t>
            </w:r>
          </w:p>
          <w:p w14:paraId="2EC50FBF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05B78C74" w14:textId="6D940000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5) Signal recommendation (stance without overclaiming)</w:t>
            </w:r>
          </w:p>
          <w:p w14:paraId="223E76B5" w14:textId="77777777" w:rsidR="00C243F3" w:rsidRPr="00C243F3" w:rsidRDefault="00C243F3" w:rsidP="00C243F3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“Ministries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should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credential high-quality external courses.”</w:t>
            </w:r>
          </w:p>
          <w:p w14:paraId="515CD2CC" w14:textId="77777777" w:rsidR="00C243F3" w:rsidRDefault="00C243F3" w:rsidP="00C243F3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“Teachers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ought to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use AI for first-pass feedback, then confer on higher-order writing.”</w:t>
            </w:r>
          </w:p>
          <w:p w14:paraId="28105316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710FBC2A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6) Test counterfactuals (would / would have)</w:t>
            </w:r>
          </w:p>
          <w:p w14:paraId="03B29238" w14:textId="77777777" w:rsidR="00C243F3" w:rsidRPr="00C243F3" w:rsidRDefault="00C243F3" w:rsidP="00C243F3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“Without safeguarding, AI homework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converge on shallow paraphrase.”</w:t>
            </w:r>
          </w:p>
          <w:p w14:paraId="74A024AA" w14:textId="77777777" w:rsidR="00C243F3" w:rsidRDefault="00C243F3" w:rsidP="00C243F3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“If schools had stayed fully remote, belonging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would have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declined further.”</w:t>
            </w:r>
          </w:p>
          <w:p w14:paraId="44417D52" w14:textId="77777777" w:rsidR="00C243F3" w:rsidRPr="00C243F3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3EAB820C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7) Contrast ability vs permission vs possibility (can / may)</w:t>
            </w:r>
          </w:p>
          <w:p w14:paraId="54A8DC9A" w14:textId="77777777" w:rsidR="00C243F3" w:rsidRPr="00C243F3" w:rsidRDefault="00C243F3" w:rsidP="00C243F3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Ability: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can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score multiple-choice instantly.”</w:t>
            </w:r>
          </w:p>
          <w:p w14:paraId="6D23DC68" w14:textId="77777777" w:rsidR="00C243F3" w:rsidRPr="00C243F3" w:rsidRDefault="00C243F3" w:rsidP="00C243F3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Permission/policy: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“Schools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may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allow AI in drafts but not finals.”</w:t>
            </w:r>
          </w:p>
          <w:p w14:paraId="13CB612B" w14:textId="77777777" w:rsidR="00C243F3" w:rsidRPr="00C243F3" w:rsidRDefault="00C243F3" w:rsidP="00C243F3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Possibility (hedged):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“Early gains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may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plateau after novelty wears off.”</w:t>
            </w:r>
          </w:p>
          <w:p w14:paraId="7C5B6AEF" w14:textId="77777777" w:rsidR="00C243F3" w:rsidRPr="00C243F3" w:rsidRDefault="00C243F3" w:rsidP="00C243F3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lastRenderedPageBreak/>
              <w:t>8) Avoid over-hedging; choose one strong modal</w:t>
            </w:r>
          </w:p>
          <w:p w14:paraId="5A225B7E" w14:textId="77777777" w:rsidR="00C243F3" w:rsidRPr="00C243F3" w:rsidRDefault="00C243F3" w:rsidP="00C243F3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Weak: “AI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might perhaps could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help…”</w:t>
            </w:r>
          </w:p>
          <w:p w14:paraId="731CD699" w14:textId="77777777" w:rsidR="00C243F3" w:rsidRPr="00C243F3" w:rsidRDefault="00C243F3" w:rsidP="00C243F3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Better: “AI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help with routine practice, but writing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should</w:t>
            </w:r>
            <w:r w:rsidRPr="00C243F3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C243F3">
              <w:rPr>
                <w:rFonts w:asciiTheme="minorHAnsi" w:hAnsiTheme="minorHAnsi"/>
                <w:color w:val="000000"/>
                <w:sz w:val="22"/>
                <w:szCs w:val="22"/>
              </w:rPr>
              <w:t>remain teacher-led.”</w:t>
            </w:r>
          </w:p>
          <w:p w14:paraId="20811AAC" w14:textId="77777777" w:rsidR="00C243F3" w:rsidRPr="00EB4C22" w:rsidRDefault="00C243F3" w:rsidP="00C243F3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7CB4AB77" w14:textId="77777777" w:rsidR="000E53E5" w:rsidRDefault="000E53E5" w:rsidP="00CB69A6">
            <w:pPr>
              <w:pStyle w:val="Heading1"/>
              <w:spacing w:before="0" w:after="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</w:tbl>
    <w:p w14:paraId="675BF6D9" w14:textId="77777777" w:rsidR="000E53E5" w:rsidRDefault="000E53E5" w:rsidP="000E53E5">
      <w:pPr>
        <w:pStyle w:val="Heading1"/>
        <w:spacing w:before="0" w:after="0" w:line="240" w:lineRule="auto"/>
        <w:rPr>
          <w:rFonts w:asciiTheme="minorHAnsi" w:hAnsi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53E5" w14:paraId="1F5B6387" w14:textId="77777777" w:rsidTr="00CB69A6">
        <w:tc>
          <w:tcPr>
            <w:tcW w:w="9016" w:type="dxa"/>
          </w:tcPr>
          <w:p w14:paraId="4E19D8EB" w14:textId="77777777" w:rsidR="000E53E5" w:rsidRDefault="000E53E5" w:rsidP="00CB69A6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C243F3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Qualifier frames (add after your insight)</w:t>
            </w:r>
          </w:p>
          <w:p w14:paraId="5F7DCD11" w14:textId="77777777" w:rsidR="00C243F3" w:rsidRPr="00C243F3" w:rsidRDefault="00C243F3" w:rsidP="00C243F3"/>
          <w:p w14:paraId="50A39366" w14:textId="77777777" w:rsidR="000E53E5" w:rsidRPr="00EB4C22" w:rsidRDefault="000E53E5" w:rsidP="000E53E5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Provided that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…, the effect is substantial;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absent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this, gains are marginal.”</w:t>
            </w:r>
          </w:p>
          <w:p w14:paraId="2E5A9CB4" w14:textId="77777777" w:rsidR="000E53E5" w:rsidRPr="00EB4C22" w:rsidRDefault="000E53E5" w:rsidP="000E53E5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“This is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necessary but not sufficient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; it must be paired with …”</w:t>
            </w:r>
          </w:p>
          <w:p w14:paraId="653A6767" w14:textId="77777777" w:rsidR="000E53E5" w:rsidRPr="00EB4C22" w:rsidRDefault="000E53E5" w:rsidP="000E53E5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“The claim is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context-dependent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;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in systems with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… the outcome differs because …”</w:t>
            </w:r>
          </w:p>
          <w:p w14:paraId="0C9DB53C" w14:textId="77777777" w:rsidR="000E53E5" w:rsidRPr="00EB4C22" w:rsidRDefault="000E53E5" w:rsidP="000E53E5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For Singapore’s scale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, the payoff is higher/lower since …”</w:t>
            </w:r>
          </w:p>
          <w:p w14:paraId="193E77F8" w14:textId="77777777" w:rsidR="000E53E5" w:rsidRPr="00EB4C22" w:rsidRDefault="000E53E5" w:rsidP="000E53E5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“Works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at baseline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, but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unravels under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… (e.g., high-stakes exams, weak governance).”</w:t>
            </w:r>
          </w:p>
          <w:p w14:paraId="0C8D2F47" w14:textId="77777777" w:rsidR="000E53E5" w:rsidRDefault="000E53E5" w:rsidP="00CB69A6"/>
        </w:tc>
      </w:tr>
    </w:tbl>
    <w:p w14:paraId="1005F661" w14:textId="77777777" w:rsidR="000E53E5" w:rsidRDefault="000E53E5" w:rsidP="000E53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53E5" w14:paraId="0487082B" w14:textId="77777777" w:rsidTr="00CB69A6">
        <w:tc>
          <w:tcPr>
            <w:tcW w:w="9016" w:type="dxa"/>
          </w:tcPr>
          <w:p w14:paraId="4FC9B3E4" w14:textId="77777777" w:rsidR="000E53E5" w:rsidRPr="00EB4C22" w:rsidRDefault="000E53E5" w:rsidP="00CB69A6">
            <w:pPr>
              <w:pStyle w:val="Heading1"/>
              <w:spacing w:before="0" w:after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GP Samples of Qualifiers</w:t>
            </w:r>
          </w:p>
          <w:p w14:paraId="080704B4" w14:textId="77777777" w:rsidR="000E53E5" w:rsidRPr="00EB4C22" w:rsidRDefault="000E53E5" w:rsidP="00CB69A6"/>
          <w:p w14:paraId="104C1CD3" w14:textId="77777777" w:rsidR="000E53E5" w:rsidRPr="00EB4C22" w:rsidRDefault="000E53E5" w:rsidP="000E53E5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“Schools equalise starting conditions;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however, this equaliser effect presupposes resourced schools with trained staff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.”</w:t>
            </w:r>
          </w:p>
          <w:p w14:paraId="52FA7D4E" w14:textId="77777777" w:rsidR="000E53E5" w:rsidRPr="00EB4C22" w:rsidRDefault="000E53E5" w:rsidP="000E53E5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“Censorship can protect social cohesion;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yet beyond immediate threats it invites moral hazard and chills legitimate critique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.”</w:t>
            </w:r>
          </w:p>
          <w:p w14:paraId="6EA5EB15" w14:textId="77777777" w:rsidR="000E53E5" w:rsidRPr="00EB4C22" w:rsidRDefault="000E53E5" w:rsidP="000E53E5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“Carbon taxes shift behaviour;</w:t>
            </w:r>
            <w:r w:rsidRPr="00EB4C22">
              <w:rPr>
                <w:rStyle w:val="apple-converted-space"/>
                <w:rFonts w:asciiTheme="minorHAnsi" w:eastAsiaTheme="majorEastAsia" w:hAnsiTheme="minorHAnsi"/>
                <w:color w:val="000000"/>
                <w:sz w:val="22"/>
                <w:szCs w:val="22"/>
              </w:rPr>
              <w:t> </w:t>
            </w:r>
            <w:r w:rsidRPr="00EB4C22">
              <w:rPr>
                <w:rStyle w:val="Strong"/>
                <w:rFonts w:asciiTheme="minorHAnsi" w:eastAsiaTheme="majorEastAsia" w:hAnsiTheme="minorHAnsi"/>
                <w:color w:val="000000"/>
                <w:sz w:val="22"/>
                <w:szCs w:val="22"/>
              </w:rPr>
              <w:t>in small open economies like Singapore, leakage risks require regional coordination</w:t>
            </w:r>
            <w:r w:rsidRPr="00EB4C22">
              <w:rPr>
                <w:rFonts w:asciiTheme="minorHAnsi" w:hAnsiTheme="minorHAnsi"/>
                <w:color w:val="000000"/>
                <w:sz w:val="22"/>
                <w:szCs w:val="22"/>
              </w:rPr>
              <w:t>.”</w:t>
            </w:r>
          </w:p>
          <w:p w14:paraId="6E3864FC" w14:textId="77777777" w:rsidR="000E53E5" w:rsidRDefault="000E53E5" w:rsidP="00CB69A6"/>
        </w:tc>
      </w:tr>
    </w:tbl>
    <w:p w14:paraId="4B510D65" w14:textId="77777777" w:rsidR="000E53E5" w:rsidRDefault="000E53E5" w:rsidP="000E53E5">
      <w:pPr>
        <w:pStyle w:val="Heading1"/>
        <w:spacing w:before="0" w:after="0" w:line="240" w:lineRule="auto"/>
        <w:jc w:val="center"/>
        <w:rPr>
          <w:rFonts w:asciiTheme="minorHAnsi" w:hAnsiTheme="minorHAnsi"/>
          <w:b/>
          <w:bCs/>
          <w:color w:val="EE0000"/>
          <w:sz w:val="32"/>
          <w:szCs w:val="32"/>
        </w:rPr>
      </w:pPr>
    </w:p>
    <w:p w14:paraId="7F7BC93C" w14:textId="77777777" w:rsidR="000E53E5" w:rsidRPr="00437B21" w:rsidRDefault="000E53E5" w:rsidP="000E53E5">
      <w:pPr>
        <w:pStyle w:val="Heading1"/>
        <w:spacing w:before="0" w:after="0" w:line="240" w:lineRule="auto"/>
        <w:jc w:val="center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437B21">
        <w:rPr>
          <w:rFonts w:asciiTheme="minorHAnsi" w:hAnsiTheme="minorHAnsi"/>
          <w:b/>
          <w:bCs/>
          <w:color w:val="EE0000"/>
          <w:sz w:val="32"/>
          <w:szCs w:val="32"/>
        </w:rPr>
        <w:t>One-line template to memorise</w:t>
      </w:r>
    </w:p>
    <w:p w14:paraId="5BA21429" w14:textId="62308CDD" w:rsidR="000E53E5" w:rsidRDefault="000E53E5" w:rsidP="000B1B0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color w:val="EE0000"/>
          <w:sz w:val="22"/>
          <w:szCs w:val="22"/>
        </w:rPr>
      </w:pPr>
      <w:r w:rsidRPr="00437B21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Insight → Qualifier → Implication</w:t>
      </w:r>
      <w:r w:rsidRPr="00437B21">
        <w:rPr>
          <w:rFonts w:asciiTheme="minorHAnsi" w:hAnsiTheme="minorHAnsi"/>
          <w:color w:val="EE0000"/>
          <w:sz w:val="22"/>
          <w:szCs w:val="22"/>
        </w:rPr>
        <w:br/>
        <w:t>“X drives Y</w:t>
      </w:r>
      <w:r w:rsidRPr="00437B21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437B21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because</w:t>
      </w:r>
      <w:r w:rsidRPr="00437B21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437B21">
        <w:rPr>
          <w:rFonts w:asciiTheme="minorHAnsi" w:hAnsiTheme="minorHAnsi"/>
          <w:color w:val="EE0000"/>
          <w:sz w:val="22"/>
          <w:szCs w:val="22"/>
        </w:rPr>
        <w:t>Z,</w:t>
      </w:r>
      <w:r w:rsidRPr="00437B21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437B21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so long as</w:t>
      </w:r>
      <w:r w:rsidRPr="00437B21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437B21">
        <w:rPr>
          <w:rFonts w:asciiTheme="minorHAnsi" w:hAnsiTheme="minorHAnsi"/>
          <w:color w:val="EE0000"/>
          <w:sz w:val="22"/>
          <w:szCs w:val="22"/>
        </w:rPr>
        <w:t>[condition];</w:t>
      </w:r>
      <w:r w:rsidRPr="00437B21">
        <w:rPr>
          <w:rStyle w:val="apple-converted-space"/>
          <w:rFonts w:asciiTheme="minorHAnsi" w:eastAsiaTheme="majorEastAsia" w:hAnsiTheme="minorHAnsi"/>
          <w:color w:val="EE0000"/>
          <w:sz w:val="22"/>
          <w:szCs w:val="22"/>
        </w:rPr>
        <w:t> </w:t>
      </w:r>
      <w:r w:rsidRPr="00437B21">
        <w:rPr>
          <w:rStyle w:val="Strong"/>
          <w:rFonts w:asciiTheme="minorHAnsi" w:eastAsiaTheme="majorEastAsia" w:hAnsiTheme="minorHAnsi"/>
          <w:color w:val="EE0000"/>
          <w:sz w:val="22"/>
          <w:szCs w:val="22"/>
        </w:rPr>
        <w:t>therefore</w:t>
      </w:r>
      <w:r w:rsidRPr="00437B21">
        <w:rPr>
          <w:rFonts w:asciiTheme="minorHAnsi" w:hAnsiTheme="minorHAnsi"/>
          <w:color w:val="EE0000"/>
          <w:sz w:val="22"/>
          <w:szCs w:val="22"/>
        </w:rPr>
        <w:t>, policy should [sequence/action].”</w:t>
      </w:r>
    </w:p>
    <w:p w14:paraId="322B347F" w14:textId="77777777" w:rsidR="000B1B05" w:rsidRPr="000B1B05" w:rsidRDefault="000B1B05" w:rsidP="000B1B0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color w:val="EE0000"/>
          <w:sz w:val="22"/>
          <w:szCs w:val="22"/>
        </w:rPr>
      </w:pPr>
    </w:p>
    <w:p w14:paraId="479AA0B7" w14:textId="7C1EEFF5" w:rsidR="000E53E5" w:rsidRPr="000B1B05" w:rsidRDefault="000E53E5" w:rsidP="00584F39">
      <w:pPr>
        <w:spacing w:after="0" w:line="240" w:lineRule="auto"/>
        <w:rPr>
          <w:rFonts w:eastAsia="Times New Roman" w:cs="Calibri"/>
          <w:color w:val="196B24" w:themeColor="accent3"/>
          <w:kern w:val="0"/>
          <w:sz w:val="22"/>
          <w:szCs w:val="22"/>
          <w14:ligatures w14:val="none"/>
        </w:rPr>
      </w:pPr>
    </w:p>
    <w:sectPr w:rsidR="000E53E5" w:rsidRPr="000B1B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0FC9" w14:textId="77777777" w:rsidR="004170AB" w:rsidRDefault="004170AB" w:rsidP="00822EBB">
      <w:pPr>
        <w:spacing w:after="0" w:line="240" w:lineRule="auto"/>
      </w:pPr>
      <w:r>
        <w:separator/>
      </w:r>
    </w:p>
  </w:endnote>
  <w:endnote w:type="continuationSeparator" w:id="0">
    <w:p w14:paraId="6C321DBA" w14:textId="77777777" w:rsidR="004170AB" w:rsidRDefault="004170AB" w:rsidP="00822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260E" w14:textId="77777777" w:rsidR="004170AB" w:rsidRDefault="004170AB" w:rsidP="00822EBB">
      <w:pPr>
        <w:spacing w:after="0" w:line="240" w:lineRule="auto"/>
      </w:pPr>
      <w:r>
        <w:separator/>
      </w:r>
    </w:p>
  </w:footnote>
  <w:footnote w:type="continuationSeparator" w:id="0">
    <w:p w14:paraId="401BA297" w14:textId="77777777" w:rsidR="004170AB" w:rsidRDefault="004170AB" w:rsidP="00822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416B" w14:textId="5D1054AB" w:rsidR="00822EBB" w:rsidRPr="00822EBB" w:rsidRDefault="00822EBB">
    <w:pPr>
      <w:pStyle w:val="Header"/>
      <w:pBdr>
        <w:bottom w:val="single" w:sz="6" w:space="1" w:color="auto"/>
      </w:pBdr>
      <w:rPr>
        <w:b/>
        <w:bCs/>
        <w:sz w:val="16"/>
        <w:szCs w:val="16"/>
        <w:lang w:val="en-US"/>
      </w:rPr>
    </w:pPr>
    <w:r w:rsidRPr="00822EBB">
      <w:rPr>
        <w:b/>
        <w:bCs/>
        <w:sz w:val="16"/>
        <w:szCs w:val="16"/>
        <w:lang w:val="en-US"/>
      </w:rPr>
      <w:t xml:space="preserve">The GP </w:t>
    </w:r>
    <w:r w:rsidRPr="00822EBB">
      <w:rPr>
        <w:b/>
        <w:bCs/>
        <w:sz w:val="16"/>
        <w:szCs w:val="16"/>
        <w:lang w:val="en-US"/>
      </w:rPr>
      <w:t>Programme by Dr Chan</w:t>
    </w:r>
  </w:p>
  <w:p w14:paraId="219939FD" w14:textId="77777777" w:rsidR="00822EBB" w:rsidRPr="00822EBB" w:rsidRDefault="00822EB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202B"/>
    <w:multiLevelType w:val="multilevel"/>
    <w:tmpl w:val="89E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1CBD"/>
    <w:multiLevelType w:val="multilevel"/>
    <w:tmpl w:val="CD2495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3252A"/>
    <w:multiLevelType w:val="multilevel"/>
    <w:tmpl w:val="0D6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553F"/>
    <w:multiLevelType w:val="multilevel"/>
    <w:tmpl w:val="A9E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375D3"/>
    <w:multiLevelType w:val="multilevel"/>
    <w:tmpl w:val="A9E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D6916"/>
    <w:multiLevelType w:val="multilevel"/>
    <w:tmpl w:val="5DB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8036E"/>
    <w:multiLevelType w:val="multilevel"/>
    <w:tmpl w:val="9E5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0177B"/>
    <w:multiLevelType w:val="multilevel"/>
    <w:tmpl w:val="A9E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D3879"/>
    <w:multiLevelType w:val="multilevel"/>
    <w:tmpl w:val="7B5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01347"/>
    <w:multiLevelType w:val="multilevel"/>
    <w:tmpl w:val="801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929AC"/>
    <w:multiLevelType w:val="multilevel"/>
    <w:tmpl w:val="D85251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5697D"/>
    <w:multiLevelType w:val="multilevel"/>
    <w:tmpl w:val="7B8AD2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F72B1"/>
    <w:multiLevelType w:val="multilevel"/>
    <w:tmpl w:val="82B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E73E3"/>
    <w:multiLevelType w:val="multilevel"/>
    <w:tmpl w:val="411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F08BA"/>
    <w:multiLevelType w:val="multilevel"/>
    <w:tmpl w:val="FD72AE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76156"/>
    <w:multiLevelType w:val="multilevel"/>
    <w:tmpl w:val="ED24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95383"/>
    <w:multiLevelType w:val="multilevel"/>
    <w:tmpl w:val="A9E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96049">
    <w:abstractNumId w:val="15"/>
  </w:num>
  <w:num w:numId="2" w16cid:durableId="223179380">
    <w:abstractNumId w:val="16"/>
  </w:num>
  <w:num w:numId="3" w16cid:durableId="1971856009">
    <w:abstractNumId w:val="4"/>
  </w:num>
  <w:num w:numId="4" w16cid:durableId="567956606">
    <w:abstractNumId w:val="3"/>
  </w:num>
  <w:num w:numId="5" w16cid:durableId="232936855">
    <w:abstractNumId w:val="7"/>
  </w:num>
  <w:num w:numId="6" w16cid:durableId="1723753886">
    <w:abstractNumId w:val="10"/>
  </w:num>
  <w:num w:numId="7" w16cid:durableId="2011172710">
    <w:abstractNumId w:val="14"/>
  </w:num>
  <w:num w:numId="8" w16cid:durableId="924069027">
    <w:abstractNumId w:val="1"/>
  </w:num>
  <w:num w:numId="9" w16cid:durableId="460807504">
    <w:abstractNumId w:val="11"/>
  </w:num>
  <w:num w:numId="10" w16cid:durableId="230045537">
    <w:abstractNumId w:val="8"/>
  </w:num>
  <w:num w:numId="11" w16cid:durableId="1531065434">
    <w:abstractNumId w:val="9"/>
  </w:num>
  <w:num w:numId="12" w16cid:durableId="65612155">
    <w:abstractNumId w:val="2"/>
  </w:num>
  <w:num w:numId="13" w16cid:durableId="152568954">
    <w:abstractNumId w:val="0"/>
  </w:num>
  <w:num w:numId="14" w16cid:durableId="1373766624">
    <w:abstractNumId w:val="12"/>
  </w:num>
  <w:num w:numId="15" w16cid:durableId="1276526530">
    <w:abstractNumId w:val="13"/>
  </w:num>
  <w:num w:numId="16" w16cid:durableId="150563307">
    <w:abstractNumId w:val="5"/>
  </w:num>
  <w:num w:numId="17" w16cid:durableId="1720737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E5"/>
    <w:rsid w:val="00042ADD"/>
    <w:rsid w:val="000B1B05"/>
    <w:rsid w:val="000E53E5"/>
    <w:rsid w:val="004170AB"/>
    <w:rsid w:val="00584F39"/>
    <w:rsid w:val="00822EBB"/>
    <w:rsid w:val="00AC664B"/>
    <w:rsid w:val="00B80E2A"/>
    <w:rsid w:val="00C243F3"/>
    <w:rsid w:val="00F037E8"/>
    <w:rsid w:val="00F0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D8239"/>
  <w15:chartTrackingRefBased/>
  <w15:docId w15:val="{B36D55C6-71F4-4F4F-9788-48F1C7A8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5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53E5"/>
    <w:rPr>
      <w:b/>
      <w:bCs/>
    </w:rPr>
  </w:style>
  <w:style w:type="character" w:customStyle="1" w:styleId="apple-converted-space">
    <w:name w:val="apple-converted-space"/>
    <w:basedOn w:val="DefaultParagraphFont"/>
    <w:rsid w:val="000E53E5"/>
  </w:style>
  <w:style w:type="character" w:styleId="Emphasis">
    <w:name w:val="Emphasis"/>
    <w:basedOn w:val="DefaultParagraphFont"/>
    <w:uiPriority w:val="20"/>
    <w:qFormat/>
    <w:rsid w:val="000E53E5"/>
    <w:rPr>
      <w:i/>
      <w:iCs/>
    </w:rPr>
  </w:style>
  <w:style w:type="table" w:styleId="TableGrid">
    <w:name w:val="Table Grid"/>
    <w:basedOn w:val="TableNormal"/>
    <w:uiPriority w:val="39"/>
    <w:rsid w:val="000E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2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EBB"/>
  </w:style>
  <w:style w:type="paragraph" w:styleId="Footer">
    <w:name w:val="footer"/>
    <w:basedOn w:val="Normal"/>
    <w:link w:val="FooterChar"/>
    <w:uiPriority w:val="99"/>
    <w:unhideWhenUsed/>
    <w:rsid w:val="00822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4</cp:revision>
  <dcterms:created xsi:type="dcterms:W3CDTF">2025-10-29T09:41:00Z</dcterms:created>
  <dcterms:modified xsi:type="dcterms:W3CDTF">2025-11-15T00:19:00Z</dcterms:modified>
</cp:coreProperties>
</file>