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Calibri" w:hAnsi="Calibri"/>
          <w:b/>
          <w:color w:val="FF6565"/>
          <w:sz w:val="22"/>
        </w:rPr>
        <w:t>GOVERNMENT HOSTING CAPACITY BRIEF</w:t>
      </w:r>
    </w:p>
    <w:p>
      <w:pPr>
        <w:jc w:val="center"/>
      </w:pPr>
      <w:r>
        <w:rPr>
          <w:rFonts w:ascii="Calibri" w:hAnsi="Calibri"/>
          <w:b/>
          <w:color w:val="1F4D78"/>
          <w:sz w:val="56"/>
        </w:rPr>
        <w:t>MyOKUcare Storage Estimate</w:t>
      </w: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34"/>
        </w:rPr>
        <w:t>Capacity planning for approximately 60 users</w:t>
      </w:r>
    </w:p>
    <w:p>
      <w:pPr>
        <w:spacing w:after="1600"/>
        <w:jc w:val="center"/>
      </w:pPr>
      <w:r>
        <w:rPr>
          <w:rFonts w:ascii="Calibri" w:hAnsi="Calibri"/>
          <w:color w:val="666666"/>
          <w:sz w:val="22"/>
        </w:rPr>
        <w:t>Application files • Database • Identity documents • Résumés • Exports • Logs • Backups</w:t>
      </w:r>
    </w:p>
    <w:p>
      <w:pPr>
        <w:jc w:val="center"/>
      </w:pPr>
      <w:r>
        <w:rPr>
          <w:rFonts w:ascii="Calibri" w:hAnsi="Calibri"/>
          <w:b/>
          <w:color w:val="666666"/>
          <w:sz w:val="20"/>
        </w:rPr>
        <w:t>Prepared for KIK/JKM presentation and government-hosting migration</w:t>
      </w:r>
    </w:p>
    <w:p>
      <w:r>
        <w:br w:type="page"/>
      </w:r>
    </w:p>
    <w:p>
      <w:pPr>
        <w:pStyle w:val="Heading1"/>
      </w:pPr>
      <w:r>
        <w:t>Executive Recommendation</w:t>
      </w:r>
    </w:p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Recommended allocation</w:t>
        <w:br/>
      </w:r>
      <w:r>
        <w:rPr>
          <w:rFonts w:ascii="Calibri" w:hAnsi="Calibri"/>
          <w:sz w:val="22"/>
        </w:rPr>
        <w:t>Provide 20 GB for the live application volume, including the database and private uploads. Provide a separate 30–50 GB encrypted backup location. Configure storage alerts at 70% and 85% usage.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300"/>
        <w:gridCol w:w="1700"/>
        <w:gridCol w:w="4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Capacity area</w:t>
            </w:r>
          </w:p>
        </w:tc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Minimum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Recommended</w:t>
            </w:r>
          </w:p>
        </w:tc>
        <w:tc>
          <w:tcPr>
            <w:tcW w:type="dxa" w:w="4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Reason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Live application volume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10 GB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Covers upload-heavy growth and operating headroom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Database allocation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500 MB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More than sufficient for 60 users plus audit/session growth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Separate backup storage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30–50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Supports multiple encrypted recovery copies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Temporary working space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 GB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Deployments, exports and processing</w:t>
            </w:r>
          </w:p>
        </w:tc>
      </w:tr>
    </w:tbl>
    <w:p>
      <w:r>
        <w:t>The recommendation is deliberately larger than the expected 1–3.5 GB live usage. Government hosting should include safety margin, operating files and recovery capacity.</w:t>
      </w:r>
    </w:p>
    <w:p>
      <w:pPr>
        <w:pStyle w:val="Heading1"/>
      </w:pPr>
      <w:r>
        <w:t>Current Hosting Observation</w:t>
      </w:r>
    </w:p>
    <w:p>
      <w:r>
        <w:t>The supplied Ryaze screenshot reports 215.8 MB used from a 1 GB allocation. Most of that is development/dependency content, not user information.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Current item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Observed size</w:t>
            </w:r>
          </w:p>
        </w:tc>
        <w:tc>
          <w:tcPr>
            <w:tcW w:type="dxa" w:w="5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Production treatment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node_modules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135.4 MB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Do not retain on the production server after Vite assets are built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vendor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71.5 MB in screenshot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Required for Laravel production runtime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storage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4.2 MB in screenshot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Grows with private documents, logs and exports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.git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1.8 MB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Not required in a packaged production release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public/resources/application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Required compiled/runtime application files</w:t>
            </w:r>
          </w:p>
        </w:tc>
      </w:tr>
    </w:tbl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Production application baseline</w:t>
        <w:br/>
      </w:r>
      <w:r>
        <w:rPr>
          <w:rFonts w:ascii="Calibri" w:hAnsi="Calibri"/>
          <w:sz w:val="22"/>
        </w:rPr>
        <w:t>A clean deployment without node_modules, .git, tests and development files is estimated at approximately 65–80 MB before user uploads and database growth.</w:t>
      </w:r>
    </w:p>
    <w:p>
      <w:pPr>
        <w:pStyle w:val="Heading1"/>
      </w:pPr>
      <w:r>
        <w:t>Assumptions for 60 Users</w:t>
      </w:r>
    </w:p>
    <w:p>
      <w:pPr>
        <w:pStyle w:val="ListBullet"/>
      </w:pPr>
      <w:r>
        <w:t>The estimate conservatively assumes all 60 accounts may be OKU users and upload documents.</w:t>
      </w:r>
    </w:p>
    <w:p>
      <w:pPr>
        <w:pStyle w:val="ListBullet"/>
      </w:pPr>
      <w:r>
        <w:t>Profile photo limit: 3 MB.</w:t>
      </w:r>
    </w:p>
    <w:p>
      <w:pPr>
        <w:pStyle w:val="ListBullet"/>
      </w:pPr>
      <w:r>
        <w:t>OKU card image limit: 5 MB.</w:t>
      </w:r>
    </w:p>
    <w:p>
      <w:pPr>
        <w:pStyle w:val="ListBullet"/>
      </w:pPr>
      <w:r>
        <w:t>Résumé limit: 5 MB.</w:t>
      </w:r>
    </w:p>
    <w:p>
      <w:pPr>
        <w:pStyle w:val="ListBullet"/>
      </w:pPr>
      <w:r>
        <w:t>Identity-verification upload limit: 8 MB per image, with up to four document sides.</w:t>
      </w:r>
    </w:p>
    <w:p>
      <w:pPr>
        <w:pStyle w:val="ListBullet"/>
      </w:pPr>
      <w:r>
        <w:t>Identity verification stores encrypted original and processed copies; encryption/base64 adds storage overhead.</w:t>
      </w:r>
    </w:p>
    <w:p>
      <w:pPr>
        <w:pStyle w:val="ListBullet"/>
      </w:pPr>
      <w:r>
        <w:t>Identity documents are configured for deletion after 90 days when the Laravel scheduler runs.</w:t>
      </w:r>
    </w:p>
    <w:p>
      <w:pPr>
        <w:pStyle w:val="ListBullet"/>
      </w:pPr>
      <w:r>
        <w:t>Generated exports expire after 24 hours and are removed by the scheduler.</w:t>
      </w:r>
    </w:p>
    <w:p>
      <w:pPr>
        <w:pStyle w:val="ListBullet"/>
      </w:pPr>
      <w:r>
        <w:t>Database rows are small compared with document images; logs and backups require separate controls.</w:t>
      </w:r>
    </w:p>
    <w:p>
      <w:pPr>
        <w:pStyle w:val="Heading1"/>
      </w:pPr>
      <w:r>
        <w:t>Storage Scenarios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500"/>
        <w:gridCol w:w="1900"/>
        <w:gridCol w:w="2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Scenario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Per-user files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60 users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Other live data</w:t>
            </w:r>
          </w:p>
        </w:tc>
        <w:tc>
          <w:tcPr>
            <w:tcW w:type="dxa" w:w="2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Estimated live total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Lean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≈5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≈300 MB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≈300 MB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≈0.7–1.0 GB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Expected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≈12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≈720 MB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≈550 MB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≈1.3–1.5 GB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High usage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≈35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≈2.1 GB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≈1.3 GB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≈3.4–3.6 GB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Upload-heavy worst case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Up to ≈70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≈4.2 GB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≈2.5 GB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≈6.5–7.0 GB</w:t>
            </w:r>
          </w:p>
        </w:tc>
      </w:tr>
    </w:tbl>
    <w:p>
      <w:r>
        <w:t>“Other live data” includes the application runtime, database, audit/session records, logs, temporary exports and processing headroom. These are planning estimates rather than hard quotas.</w:t>
      </w:r>
    </w:p>
    <w:p>
      <w:pPr>
        <w:pStyle w:val="Heading1"/>
      </w:pPr>
      <w:r>
        <w:t>How the Expected Estimate Is Calculated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500"/>
        <w:gridCol w:w="23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Component</w:t>
            </w:r>
          </w:p>
        </w:tc>
        <w:tc>
          <w:tcPr>
            <w:tcW w:type="dxa" w:w="4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Planning assumption</w:t>
            </w:r>
          </w:p>
        </w:tc>
        <w:tc>
          <w:tcPr>
            <w:tcW w:type="dxa" w:w="2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Approximate amount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Application runtime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Clean Laravel deployment with vendor and compiled assets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75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User documents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60 users × approximately 12 MB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720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Profiles, employment, welfare, audit, sessions and indexes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100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Logs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Rotated application/security logs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Temporary exports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Short-lived PDF/CSV/XLSX reports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250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Expected live total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Rounded with minor filesystem overhead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≈1.35 GB</w:t>
            </w:r>
          </w:p>
        </w:tc>
      </w:tr>
    </w:tbl>
    <w:p>
      <w:pPr>
        <w:pStyle w:val="Heading1"/>
      </w:pPr>
      <w:r>
        <w:t>Why 20 GB Is Recommended</w:t>
      </w:r>
    </w:p>
    <w:p>
      <w:pPr>
        <w:pStyle w:val="ListBullet"/>
      </w:pPr>
      <w:r>
        <w:t>It provides substantial headroom above the estimated 6.5–7 GB upload-heavy case.</w:t>
      </w:r>
    </w:p>
    <w:p>
      <w:pPr>
        <w:pStyle w:val="ListBullet"/>
      </w:pPr>
      <w:r>
        <w:t>It avoids emergency migration if document sizes or retention periods increase.</w:t>
      </w:r>
    </w:p>
    <w:p>
      <w:pPr>
        <w:pStyle w:val="ListBullet"/>
      </w:pPr>
      <w:r>
        <w:t>It leaves room for deployment packages, temporary processing and log spikes.</w:t>
      </w:r>
    </w:p>
    <w:p>
      <w:pPr>
        <w:pStyle w:val="ListBullet"/>
      </w:pPr>
      <w:r>
        <w:t>It supports safe maintenance without storing backups on the same live volume.</w:t>
      </w:r>
    </w:p>
    <w:p>
      <w:pPr>
        <w:pStyle w:val="ListBullet"/>
      </w:pPr>
      <w:r>
        <w:t>It is modest for a government server while being materially safer than the current 1 GB quota.</w:t>
      </w:r>
    </w:p>
    <w:p>
      <w:pPr>
        <w:pStyle w:val="Heading1"/>
      </w:pPr>
      <w:r>
        <w:t>Backup Capacity</w:t>
      </w:r>
    </w:p>
    <w:p>
      <w:r>
        <w:t>Backups must not be counted inside the 20 GB live allocation. Store encrypted backups on separate government-managed storage with access controls.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300"/>
        <w:gridCol w:w="26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Backup item</w:t>
            </w:r>
          </w:p>
        </w:tc>
        <w:tc>
          <w:tcPr>
            <w:tcW w:type="dxa" w:w="4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Suggested policy</w:t>
            </w:r>
          </w:p>
        </w:tc>
        <w:tc>
          <w:tcPr>
            <w:tcW w:type="dxa" w:w="2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Capacity effect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Daily backup; retain approved daily/weekly/monthly copies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Low for 60 users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Private uploads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Daily incremental plus periodic full backup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Primary backup consumer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Application release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Retain approved Git tag/deployment package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Minimum backup allocation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Multiple current recovery copies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Preferred backup allocation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Longer retention and safer growth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30–50 GB</w:t>
            </w:r>
          </w:p>
        </w:tc>
      </w:tr>
    </w:tbl>
    <w:p>
      <w:r>
        <w:t>Backup retention must align with the approved privacy and identity-document retention policy. Deleting a live identity document is ineffective if the same document remains indefinitely in backups.</w:t>
      </w:r>
    </w:p>
    <w:p>
      <w:pPr>
        <w:pStyle w:val="Heading1"/>
      </w:pPr>
      <w:r>
        <w:t>Required Storage Controls</w:t>
      </w:r>
    </w:p>
    <w:p>
      <w:pPr>
        <w:pStyle w:val="ListBullet"/>
      </w:pPr>
      <w:r>
        <w:t>Run php artisan schedule:run every minute through the government hosting scheduler.</w:t>
      </w:r>
    </w:p>
    <w:p>
      <w:pPr>
        <w:pStyle w:val="ListBullet"/>
      </w:pPr>
      <w:r>
        <w:t>Confirm identity:purge-expired runs daily and exports:purge-expired runs hourly.</w:t>
      </w:r>
    </w:p>
    <w:p>
      <w:pPr>
        <w:pStyle w:val="ListBullet"/>
      </w:pPr>
      <w:r>
        <w:t>Rotate Laravel and web-server logs; do not allow unlimited log growth.</w:t>
      </w:r>
    </w:p>
    <w:p>
      <w:pPr>
        <w:pStyle w:val="ListBullet"/>
      </w:pPr>
      <w:r>
        <w:t>Set alerts at 70% usage and urgent escalation at 85%.</w:t>
      </w:r>
    </w:p>
    <w:p>
      <w:pPr>
        <w:pStyle w:val="ListBullet"/>
      </w:pPr>
      <w:r>
        <w:t>Keep node_modules, .git, test fixtures and local virtual environments out of production.</w:t>
      </w:r>
    </w:p>
    <w:p>
      <w:pPr>
        <w:pStyle w:val="ListBullet"/>
      </w:pPr>
      <w:r>
        <w:t>Keep identity documents, résumés and exports on private storage outside the public web root.</w:t>
      </w:r>
    </w:p>
    <w:p>
      <w:pPr>
        <w:pStyle w:val="ListBullet"/>
      </w:pPr>
      <w:r>
        <w:t>Encrypt backups and test restoration at scheduled intervals.</w:t>
      </w:r>
    </w:p>
    <w:p>
      <w:pPr>
        <w:pStyle w:val="ListBullet"/>
      </w:pPr>
      <w:r>
        <w:t>Measure actual monthly growth after pilot launch and revise the forecast after 90 days.</w:t>
      </w:r>
    </w:p>
    <w:p>
      <w:pPr>
        <w:pStyle w:val="Heading1"/>
      </w:pPr>
      <w:r>
        <w:t>Suggested Government Hosting Request</w:t>
      </w:r>
    </w:p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Storage specification to request</w:t>
        <w:br/>
      </w:r>
      <w:r>
        <w:rPr>
          <w:rFonts w:ascii="Calibri" w:hAnsi="Calibri"/>
          <w:sz w:val="22"/>
        </w:rPr>
        <w:t>20 GB encrypted live storage for the Laravel application, database and private uploads; 30–50 GB separate encrypted backup storage; expandable capacity; automated usage monitoring; and support for retention-based deletion.</w:t>
      </w:r>
    </w:p>
    <w:p>
      <w:r>
        <w:t>Related runtime requirements for the hosting team:</w:t>
      </w:r>
    </w:p>
    <w:p>
      <w:pPr>
        <w:pStyle w:val="ListBullet"/>
      </w:pPr>
      <w:r>
        <w:t>PHP 8.3 or newer with required Laravel extensions.</w:t>
      </w:r>
    </w:p>
    <w:p>
      <w:pPr>
        <w:pStyle w:val="ListBullet"/>
      </w:pPr>
      <w:r>
        <w:t>MySQL 8 or compatible MariaDB.</w:t>
      </w:r>
    </w:p>
    <w:p>
      <w:pPr>
        <w:pStyle w:val="ListBullet"/>
      </w:pPr>
      <w:r>
        <w:t>HTTPS/TLS, secure environment-secret storage and a web root pointing to public/.</w:t>
      </w:r>
    </w:p>
    <w:p>
      <w:pPr>
        <w:pStyle w:val="ListBullet"/>
      </w:pPr>
      <w:r>
        <w:t>Python 3 and OpenCV for the current identity-image processing workflow.</w:t>
      </w:r>
    </w:p>
    <w:p>
      <w:pPr>
        <w:pStyle w:val="ListBullet"/>
      </w:pPr>
      <w:r>
        <w:t>Cron/scheduler access, log rotation, backup automation and restore capability.</w:t>
      </w:r>
    </w:p>
    <w:p>
      <w:pPr>
        <w:pStyle w:val="ListBullet"/>
      </w:pPr>
      <w:r>
        <w:t>Recommended starting compute: 2 vCPU and 4 GB RAM for a small 60-user deployment, subject to load testing.</w:t>
      </w:r>
    </w:p>
    <w:p>
      <w:pPr>
        <w:pStyle w:val="Heading1"/>
      </w:pPr>
      <w:r>
        <w:t>Presentation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Question</w:t>
            </w:r>
          </w:p>
        </w:tc>
        <w:tc>
          <w:tcPr>
            <w:tcW w:type="dxa" w:w="5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Presentation answer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How much is used now?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215.8 MB on Ryaze, mostly node_modules and vendor dependencies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How much will 60 users probably use?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Approximately 1–3.5 GB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What is the upload-heavy case?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Approximately 6.5–7 GB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What live storage should government hosting provide?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 recommended; 10 GB absolute minimum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How much backup storage?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30–50 GB preferred on a separate encrypted location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What prevents uncontrolled growth?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90-day identity cleanup, 24-hour export expiry, log rotation and monitoring</w:t>
            </w:r>
          </w:p>
        </w:tc>
      </w:tr>
    </w:tbl>
    <w:p/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Recommended presentation statement</w:t>
        <w:br/>
      </w:r>
      <w:r>
        <w:rPr>
          <w:rFonts w:ascii="Calibri" w:hAnsi="Calibri"/>
          <w:sz w:val="22"/>
        </w:rPr>
        <w:t>For approximately 60 users, MyOKUcare is expected to consume about 1 to 3.5 GB during normal operation. An upload-heavy scenario may approach 7 GB. We therefore recommend 20 GB of expandable live storage and 30 to 50 GB of separate encrypted backup storage for the government hosting environment.</w:t>
      </w:r>
    </w:p>
    <w:p>
      <w:pPr>
        <w:pStyle w:val="Heading1"/>
      </w:pPr>
      <w:r>
        <w:t>Limitations and Validation</w:t>
      </w:r>
    </w:p>
    <w:p>
      <w:pPr>
        <w:pStyle w:val="ListBullet"/>
      </w:pPr>
      <w:r>
        <w:t>Actual use depends on the number of OKU accounts, document sizes, resubmissions, exports and retention policy.</w:t>
      </w:r>
    </w:p>
    <w:p>
      <w:pPr>
        <w:pStyle w:val="ListBullet"/>
      </w:pPr>
      <w:r>
        <w:t>The worst-case estimate uses conservative upload assumptions; typical compressed images should be smaller.</w:t>
      </w:r>
    </w:p>
    <w:p>
      <w:pPr>
        <w:pStyle w:val="ListBullet"/>
      </w:pPr>
      <w:r>
        <w:t>Government database/storage overhead and backup technology may change the final allocation.</w:t>
      </w:r>
    </w:p>
    <w:p>
      <w:pPr>
        <w:pStyle w:val="ListBullet"/>
      </w:pPr>
      <w:r>
        <w:t>Conduct a 30–90 day pilot measurement and retain monthly storage-growth reports.</w:t>
      </w:r>
    </w:p>
    <w:p>
      <w:pPr>
        <w:pStyle w:val="ListBullet"/>
      </w:pPr>
      <w:r>
        <w:t>Complete load, security, backup-restore and disaster-recovery testing before full production acceptance.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Project commenced February 2026 • Estimate prepared 27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MyOKUcare | Government Hosting Storage Estimate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